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C1E" w:rsidRDefault="00454C1E">
      <w:pPr>
        <w:pStyle w:val="SubSubPar"/>
        <w:numPr>
          <w:ilvl w:val="0"/>
          <w:numId w:val="0"/>
        </w:numPr>
        <w:spacing w:after="0"/>
        <w:jc w:val="center"/>
        <w:rPr>
          <w:smallCaps/>
          <w:lang w:val="es-ES"/>
        </w:rPr>
      </w:pPr>
      <w:r>
        <w:rPr>
          <w:smallCaps/>
          <w:lang w:val="es-ES"/>
        </w:rPr>
        <w:t>Documento del Banco Interamericano De Desarrollo</w:t>
      </w:r>
    </w:p>
    <w:p w:rsidR="00454C1E" w:rsidRPr="003672A1" w:rsidRDefault="00454C1E">
      <w:pPr>
        <w:pStyle w:val="AbbrDesc"/>
        <w:tabs>
          <w:tab w:val="left" w:pos="1440"/>
        </w:tabs>
        <w:jc w:val="center"/>
        <w:outlineLvl w:val="0"/>
        <w:rPr>
          <w:smallCaps/>
        </w:rPr>
      </w:pPr>
      <w:r w:rsidRPr="003672A1">
        <w:rPr>
          <w:smallCaps/>
        </w:rPr>
        <w:t>No Autorizado para Uso Público</w:t>
      </w:r>
    </w:p>
    <w:p w:rsidR="00454C1E" w:rsidRPr="003672A1" w:rsidRDefault="00454C1E">
      <w:pPr>
        <w:tabs>
          <w:tab w:val="left" w:pos="1440"/>
          <w:tab w:val="left" w:pos="3060"/>
        </w:tabs>
        <w:jc w:val="center"/>
        <w:rPr>
          <w:smallCaps/>
          <w:lang w:val="es-ES_tradnl"/>
        </w:rPr>
      </w:pPr>
    </w:p>
    <w:p w:rsidR="00454C1E" w:rsidRPr="003672A1" w:rsidRDefault="00454C1E">
      <w:pPr>
        <w:tabs>
          <w:tab w:val="left" w:pos="1440"/>
          <w:tab w:val="left" w:pos="3060"/>
        </w:tabs>
        <w:jc w:val="center"/>
        <w:rPr>
          <w:smallCaps/>
          <w:lang w:val="es-ES_tradnl"/>
        </w:rPr>
      </w:pPr>
    </w:p>
    <w:p w:rsidR="00454C1E" w:rsidRPr="003672A1" w:rsidRDefault="00454C1E">
      <w:pPr>
        <w:tabs>
          <w:tab w:val="left" w:pos="1440"/>
          <w:tab w:val="left" w:pos="3060"/>
        </w:tabs>
        <w:jc w:val="center"/>
        <w:rPr>
          <w:smallCaps/>
          <w:lang w:val="es-ES_tradnl"/>
        </w:rPr>
      </w:pPr>
    </w:p>
    <w:p w:rsidR="00454C1E" w:rsidRPr="003672A1" w:rsidRDefault="00454C1E">
      <w:pPr>
        <w:tabs>
          <w:tab w:val="left" w:pos="1440"/>
          <w:tab w:val="left" w:pos="3060"/>
        </w:tabs>
        <w:jc w:val="center"/>
        <w:rPr>
          <w:smallCaps/>
          <w:lang w:val="es-ES_tradnl"/>
        </w:rPr>
      </w:pPr>
    </w:p>
    <w:p w:rsidR="00454C1E" w:rsidRPr="003672A1" w:rsidRDefault="00454C1E">
      <w:pPr>
        <w:tabs>
          <w:tab w:val="left" w:pos="1440"/>
          <w:tab w:val="left" w:pos="3060"/>
        </w:tabs>
        <w:jc w:val="center"/>
        <w:rPr>
          <w:smallCaps/>
          <w:lang w:val="es-ES_tradnl"/>
        </w:rPr>
      </w:pPr>
    </w:p>
    <w:p w:rsidR="00454C1E" w:rsidRPr="003672A1" w:rsidRDefault="00454C1E">
      <w:pPr>
        <w:tabs>
          <w:tab w:val="left" w:pos="1440"/>
          <w:tab w:val="left" w:pos="3060"/>
        </w:tabs>
        <w:jc w:val="center"/>
        <w:rPr>
          <w:smallCaps/>
          <w:lang w:val="es-ES_tradnl"/>
        </w:rPr>
      </w:pPr>
    </w:p>
    <w:p w:rsidR="00454C1E" w:rsidRPr="005C7866" w:rsidRDefault="004E3011">
      <w:pPr>
        <w:tabs>
          <w:tab w:val="left" w:pos="1440"/>
          <w:tab w:val="left" w:pos="3060"/>
        </w:tabs>
        <w:jc w:val="center"/>
        <w:rPr>
          <w:b/>
          <w:smallCaps/>
          <w:sz w:val="32"/>
          <w:lang w:val="es-ES_tradnl"/>
        </w:rPr>
      </w:pPr>
      <w:r>
        <w:rPr>
          <w:b/>
          <w:smallCaps/>
          <w:sz w:val="32"/>
          <w:lang w:val="es-ES_tradnl"/>
        </w:rPr>
        <w:t>México</w:t>
      </w:r>
    </w:p>
    <w:p w:rsidR="00454C1E" w:rsidRPr="005C7866" w:rsidRDefault="00454C1E">
      <w:pPr>
        <w:tabs>
          <w:tab w:val="left" w:pos="1440"/>
          <w:tab w:val="left" w:pos="3060"/>
        </w:tabs>
        <w:jc w:val="center"/>
        <w:rPr>
          <w:smallCaps/>
          <w:lang w:val="es-ES_tradnl"/>
        </w:rPr>
      </w:pPr>
    </w:p>
    <w:p w:rsidR="00454C1E" w:rsidRPr="005C7866" w:rsidRDefault="00454C1E">
      <w:pPr>
        <w:tabs>
          <w:tab w:val="left" w:pos="1440"/>
          <w:tab w:val="left" w:pos="3060"/>
        </w:tabs>
        <w:jc w:val="center"/>
        <w:rPr>
          <w:smallCaps/>
          <w:lang w:val="es-ES_tradnl"/>
        </w:rPr>
      </w:pPr>
    </w:p>
    <w:p w:rsidR="00454C1E" w:rsidRPr="005C7866" w:rsidRDefault="00454C1E">
      <w:pPr>
        <w:tabs>
          <w:tab w:val="left" w:pos="1440"/>
          <w:tab w:val="left" w:pos="3060"/>
        </w:tabs>
        <w:jc w:val="center"/>
        <w:rPr>
          <w:smallCaps/>
          <w:lang w:val="es-ES_tradnl"/>
        </w:rPr>
      </w:pPr>
    </w:p>
    <w:p w:rsidR="00454C1E" w:rsidRPr="005C7866" w:rsidRDefault="00454C1E">
      <w:pPr>
        <w:tabs>
          <w:tab w:val="left" w:pos="1440"/>
          <w:tab w:val="left" w:pos="3060"/>
        </w:tabs>
        <w:jc w:val="center"/>
        <w:rPr>
          <w:smallCaps/>
          <w:lang w:val="es-ES_tradnl"/>
        </w:rPr>
      </w:pPr>
    </w:p>
    <w:p w:rsidR="00454C1E" w:rsidRPr="005C7866" w:rsidRDefault="00454C1E">
      <w:pPr>
        <w:tabs>
          <w:tab w:val="left" w:pos="1440"/>
          <w:tab w:val="left" w:pos="3060"/>
        </w:tabs>
        <w:jc w:val="center"/>
        <w:rPr>
          <w:smallCaps/>
          <w:lang w:val="es-ES_tradnl"/>
        </w:rPr>
      </w:pPr>
    </w:p>
    <w:p w:rsidR="00454C1E" w:rsidRPr="004E3011" w:rsidRDefault="00B60F19">
      <w:pPr>
        <w:tabs>
          <w:tab w:val="left" w:pos="1440"/>
          <w:tab w:val="left" w:pos="3060"/>
        </w:tabs>
        <w:jc w:val="center"/>
        <w:rPr>
          <w:b/>
          <w:smallCaps/>
          <w:sz w:val="32"/>
          <w:szCs w:val="32"/>
          <w:lang w:val="es-ES_tradnl"/>
        </w:rPr>
      </w:pPr>
      <w:r>
        <w:rPr>
          <w:b/>
          <w:smallCaps/>
          <w:sz w:val="32"/>
          <w:szCs w:val="32"/>
          <w:lang w:val="es-ES"/>
        </w:rPr>
        <w:t>Finan</w:t>
      </w:r>
      <w:r w:rsidR="003A379D">
        <w:rPr>
          <w:b/>
          <w:smallCaps/>
          <w:sz w:val="32"/>
          <w:szCs w:val="32"/>
          <w:lang w:val="es-ES"/>
        </w:rPr>
        <w:t xml:space="preserve">ciamiento Geotérmico y </w:t>
      </w:r>
      <w:bookmarkStart w:id="0" w:name="_GoBack"/>
      <w:bookmarkEnd w:id="0"/>
      <w:r w:rsidR="003A379D">
        <w:rPr>
          <w:b/>
          <w:smallCaps/>
          <w:sz w:val="32"/>
          <w:szCs w:val="32"/>
          <w:lang w:val="es-ES"/>
        </w:rPr>
        <w:t>Programa</w:t>
      </w:r>
      <w:r>
        <w:rPr>
          <w:b/>
          <w:smallCaps/>
          <w:sz w:val="32"/>
          <w:szCs w:val="32"/>
          <w:lang w:val="es-ES"/>
        </w:rPr>
        <w:t xml:space="preserve"> de Transferencia de Riesgo</w:t>
      </w:r>
    </w:p>
    <w:p w:rsidR="00B60F19" w:rsidRDefault="00B60F19">
      <w:pPr>
        <w:tabs>
          <w:tab w:val="left" w:pos="1440"/>
          <w:tab w:val="left" w:pos="3060"/>
        </w:tabs>
        <w:jc w:val="center"/>
        <w:rPr>
          <w:b/>
          <w:smallCaps/>
          <w:lang w:val="es-ES_tradnl"/>
        </w:rPr>
      </w:pPr>
    </w:p>
    <w:p w:rsidR="00454C1E" w:rsidRPr="003672A1" w:rsidRDefault="00454C1E">
      <w:pPr>
        <w:tabs>
          <w:tab w:val="left" w:pos="1440"/>
          <w:tab w:val="left" w:pos="3060"/>
        </w:tabs>
        <w:jc w:val="center"/>
        <w:rPr>
          <w:b/>
          <w:smallCaps/>
          <w:lang w:val="es-ES_tradnl"/>
        </w:rPr>
      </w:pPr>
      <w:r w:rsidRPr="003672A1">
        <w:rPr>
          <w:b/>
          <w:smallCaps/>
          <w:lang w:val="es-ES_tradnl"/>
        </w:rPr>
        <w:t>(</w:t>
      </w:r>
      <w:r w:rsidR="00B60F19">
        <w:rPr>
          <w:b/>
          <w:smallCaps/>
          <w:lang w:val="es-ES_tradnl"/>
        </w:rPr>
        <w:t>ME</w:t>
      </w:r>
      <w:r w:rsidR="00B60F19">
        <w:rPr>
          <w:b/>
          <w:smallCaps/>
          <w:lang w:val="es-ES"/>
        </w:rPr>
        <w:t>-L1148</w:t>
      </w:r>
      <w:r w:rsidRPr="003672A1">
        <w:rPr>
          <w:b/>
          <w:smallCaps/>
          <w:lang w:val="es-ES_tradnl"/>
        </w:rPr>
        <w:t>)</w:t>
      </w:r>
    </w:p>
    <w:p w:rsidR="00454C1E" w:rsidRPr="00B60F19" w:rsidRDefault="00454C1E">
      <w:pPr>
        <w:tabs>
          <w:tab w:val="left" w:pos="1440"/>
          <w:tab w:val="left" w:pos="3060"/>
        </w:tabs>
        <w:jc w:val="center"/>
        <w:rPr>
          <w:b/>
          <w:smallCaps/>
          <w:sz w:val="32"/>
          <w:szCs w:val="32"/>
          <w:lang w:val="es-ES"/>
        </w:rPr>
      </w:pPr>
    </w:p>
    <w:p w:rsidR="00B60F19" w:rsidRDefault="00B60F19">
      <w:pPr>
        <w:tabs>
          <w:tab w:val="left" w:pos="1440"/>
          <w:tab w:val="left" w:pos="3060"/>
        </w:tabs>
        <w:jc w:val="center"/>
        <w:rPr>
          <w:b/>
          <w:smallCaps/>
          <w:sz w:val="32"/>
          <w:szCs w:val="32"/>
          <w:lang w:val="es-ES"/>
        </w:rPr>
      </w:pPr>
      <w:r w:rsidRPr="00726D98">
        <w:rPr>
          <w:b/>
          <w:smallCaps/>
          <w:sz w:val="32"/>
          <w:szCs w:val="32"/>
          <w:lang w:val="es-ES"/>
        </w:rPr>
        <w:t>Cuarta</w:t>
      </w:r>
      <w:r w:rsidRPr="00B60F19">
        <w:rPr>
          <w:b/>
          <w:smallCaps/>
          <w:sz w:val="32"/>
          <w:szCs w:val="32"/>
          <w:lang w:val="es-ES"/>
        </w:rPr>
        <w:t xml:space="preserve"> Operación Bajo la </w:t>
      </w:r>
      <w:r w:rsidR="00615778" w:rsidRPr="00B60F19">
        <w:rPr>
          <w:b/>
          <w:smallCaps/>
          <w:sz w:val="32"/>
          <w:szCs w:val="32"/>
          <w:lang w:val="es-ES"/>
        </w:rPr>
        <w:t>Línea</w:t>
      </w:r>
      <w:r w:rsidRPr="00B60F19">
        <w:rPr>
          <w:b/>
          <w:smallCaps/>
          <w:sz w:val="32"/>
          <w:szCs w:val="32"/>
          <w:lang w:val="es-ES"/>
        </w:rPr>
        <w:t xml:space="preserve"> </w:t>
      </w:r>
      <w:r w:rsidR="00615778" w:rsidRPr="00B60F19">
        <w:rPr>
          <w:b/>
          <w:smallCaps/>
          <w:sz w:val="32"/>
          <w:szCs w:val="32"/>
          <w:lang w:val="es-ES"/>
        </w:rPr>
        <w:t xml:space="preserve">de Crédito </w:t>
      </w:r>
      <w:r w:rsidRPr="00B60F19">
        <w:rPr>
          <w:b/>
          <w:smallCaps/>
          <w:sz w:val="32"/>
          <w:szCs w:val="32"/>
          <w:lang w:val="es-ES"/>
        </w:rPr>
        <w:t xml:space="preserve">Condicional para Proyectos de </w:t>
      </w:r>
      <w:r w:rsidR="00615778" w:rsidRPr="00B60F19">
        <w:rPr>
          <w:b/>
          <w:smallCaps/>
          <w:sz w:val="32"/>
          <w:szCs w:val="32"/>
          <w:lang w:val="es-ES"/>
        </w:rPr>
        <w:t>Inversión</w:t>
      </w:r>
      <w:r w:rsidRPr="00B60F19">
        <w:rPr>
          <w:b/>
          <w:smallCaps/>
          <w:sz w:val="32"/>
          <w:szCs w:val="32"/>
          <w:lang w:val="es-ES"/>
        </w:rPr>
        <w:t xml:space="preserve"> (CCLIP)</w:t>
      </w:r>
    </w:p>
    <w:p w:rsidR="00B60F19" w:rsidRDefault="00B60F19">
      <w:pPr>
        <w:tabs>
          <w:tab w:val="left" w:pos="1440"/>
          <w:tab w:val="left" w:pos="3060"/>
        </w:tabs>
        <w:jc w:val="center"/>
        <w:rPr>
          <w:b/>
          <w:smallCaps/>
          <w:sz w:val="32"/>
          <w:szCs w:val="32"/>
          <w:lang w:val="es-ES"/>
        </w:rPr>
      </w:pPr>
    </w:p>
    <w:p w:rsidR="00B60F19" w:rsidRPr="00B60F19" w:rsidRDefault="00B60F19">
      <w:pPr>
        <w:tabs>
          <w:tab w:val="left" w:pos="1440"/>
          <w:tab w:val="left" w:pos="3060"/>
        </w:tabs>
        <w:jc w:val="center"/>
        <w:rPr>
          <w:b/>
          <w:smallCaps/>
          <w:lang w:val="es-ES_tradnl"/>
        </w:rPr>
      </w:pPr>
      <w:r w:rsidRPr="00B60F19">
        <w:rPr>
          <w:b/>
          <w:smallCaps/>
          <w:lang w:val="es-ES_tradnl"/>
        </w:rPr>
        <w:t>(ME – X1010)</w:t>
      </w:r>
    </w:p>
    <w:p w:rsidR="00454C1E" w:rsidRPr="00B60F19" w:rsidRDefault="00454C1E">
      <w:pPr>
        <w:tabs>
          <w:tab w:val="left" w:pos="1440"/>
          <w:tab w:val="left" w:pos="3060"/>
        </w:tabs>
        <w:jc w:val="center"/>
        <w:rPr>
          <w:b/>
          <w:smallCaps/>
          <w:sz w:val="32"/>
          <w:szCs w:val="32"/>
          <w:lang w:val="es-ES"/>
        </w:rPr>
      </w:pPr>
    </w:p>
    <w:p w:rsidR="00454C1E" w:rsidRPr="00B60F19" w:rsidRDefault="00454C1E">
      <w:pPr>
        <w:tabs>
          <w:tab w:val="left" w:pos="1440"/>
          <w:tab w:val="left" w:pos="3060"/>
        </w:tabs>
        <w:jc w:val="center"/>
        <w:rPr>
          <w:b/>
          <w:smallCaps/>
          <w:sz w:val="32"/>
          <w:szCs w:val="32"/>
          <w:lang w:val="es-ES"/>
        </w:rPr>
      </w:pPr>
    </w:p>
    <w:p w:rsidR="00454C1E" w:rsidRPr="00334927" w:rsidRDefault="00334927">
      <w:pPr>
        <w:tabs>
          <w:tab w:val="left" w:pos="1440"/>
          <w:tab w:val="left" w:pos="3060"/>
        </w:tabs>
        <w:jc w:val="center"/>
        <w:rPr>
          <w:b/>
          <w:sz w:val="32"/>
          <w:szCs w:val="32"/>
          <w:lang w:val="es-ES_tradnl"/>
        </w:rPr>
      </w:pPr>
      <w:r w:rsidRPr="00334927">
        <w:rPr>
          <w:b/>
          <w:sz w:val="32"/>
          <w:szCs w:val="32"/>
          <w:lang w:val="es-ES_tradnl"/>
        </w:rPr>
        <w:t>Informe de Gestión Ambiental y Social</w:t>
      </w:r>
    </w:p>
    <w:p w:rsidR="00454C1E" w:rsidRDefault="00454C1E">
      <w:pPr>
        <w:tabs>
          <w:tab w:val="left" w:pos="1440"/>
          <w:tab w:val="left" w:pos="3060"/>
        </w:tabs>
        <w:jc w:val="center"/>
        <w:rPr>
          <w:lang w:val="es-ES"/>
        </w:rPr>
      </w:pPr>
    </w:p>
    <w:p w:rsidR="00454C1E" w:rsidRDefault="00454C1E">
      <w:pPr>
        <w:tabs>
          <w:tab w:val="left" w:pos="1440"/>
          <w:tab w:val="left" w:pos="3060"/>
        </w:tabs>
        <w:jc w:val="center"/>
        <w:rPr>
          <w:lang w:val="es-ES"/>
        </w:rPr>
      </w:pPr>
    </w:p>
    <w:p w:rsidR="00454C1E" w:rsidRDefault="00454C1E">
      <w:pPr>
        <w:tabs>
          <w:tab w:val="left" w:pos="1440"/>
          <w:tab w:val="left" w:pos="3060"/>
        </w:tabs>
        <w:jc w:val="center"/>
        <w:rPr>
          <w:lang w:val="es-ES"/>
        </w:rPr>
      </w:pPr>
    </w:p>
    <w:p w:rsidR="00454C1E" w:rsidRDefault="00454C1E">
      <w:pPr>
        <w:tabs>
          <w:tab w:val="left" w:pos="1440"/>
          <w:tab w:val="left" w:pos="3060"/>
        </w:tabs>
        <w:jc w:val="center"/>
        <w:rPr>
          <w:lang w:val="es-ES"/>
        </w:rPr>
      </w:pPr>
    </w:p>
    <w:p w:rsidR="00454C1E" w:rsidRDefault="00454C1E">
      <w:pPr>
        <w:tabs>
          <w:tab w:val="left" w:pos="1440"/>
          <w:tab w:val="left" w:pos="3060"/>
        </w:tabs>
        <w:jc w:val="center"/>
        <w:rPr>
          <w:lang w:val="es-ES"/>
        </w:rPr>
      </w:pPr>
    </w:p>
    <w:p w:rsidR="00454C1E" w:rsidRDefault="00454C1E">
      <w:pPr>
        <w:tabs>
          <w:tab w:val="left" w:pos="1440"/>
          <w:tab w:val="left" w:pos="3060"/>
        </w:tabs>
        <w:jc w:val="center"/>
        <w:rPr>
          <w:lang w:val="es-ES"/>
        </w:rPr>
      </w:pPr>
    </w:p>
    <w:p w:rsidR="00454C1E" w:rsidRDefault="00454C1E">
      <w:pPr>
        <w:tabs>
          <w:tab w:val="left" w:pos="1440"/>
          <w:tab w:val="left" w:pos="3060"/>
        </w:tabs>
        <w:jc w:val="center"/>
        <w:rPr>
          <w:lang w:val="es-ES"/>
        </w:rPr>
      </w:pPr>
    </w:p>
    <w:p w:rsidR="00454C1E" w:rsidRDefault="00454C1E">
      <w:pPr>
        <w:tabs>
          <w:tab w:val="left" w:pos="1440"/>
          <w:tab w:val="left" w:pos="3060"/>
        </w:tabs>
        <w:jc w:val="center"/>
        <w:rPr>
          <w:lang w:val="es-ES"/>
        </w:rPr>
      </w:pPr>
    </w:p>
    <w:p w:rsidR="00454C1E" w:rsidRDefault="00454C1E">
      <w:pPr>
        <w:tabs>
          <w:tab w:val="left" w:pos="1440"/>
          <w:tab w:val="left" w:pos="3060"/>
        </w:tabs>
        <w:jc w:val="center"/>
        <w:rPr>
          <w:lang w:val="es-ES"/>
        </w:rPr>
      </w:pPr>
    </w:p>
    <w:p w:rsidR="00454C1E" w:rsidRPr="00AE5DBA" w:rsidRDefault="00454C1E">
      <w:pPr>
        <w:pStyle w:val="BodyText"/>
        <w:pBdr>
          <w:top w:val="single" w:sz="4" w:space="1" w:color="auto"/>
          <w:left w:val="single" w:sz="4" w:space="4" w:color="auto"/>
          <w:bottom w:val="single" w:sz="4" w:space="1" w:color="auto"/>
          <w:right w:val="single" w:sz="4" w:space="4" w:color="auto"/>
        </w:pBdr>
        <w:tabs>
          <w:tab w:val="left" w:pos="1440"/>
        </w:tabs>
        <w:jc w:val="both"/>
        <w:rPr>
          <w:szCs w:val="24"/>
          <w:lang w:val="es-ES_tradnl"/>
        </w:rPr>
      </w:pPr>
      <w:r w:rsidRPr="00733E6F">
        <w:rPr>
          <w:szCs w:val="24"/>
          <w:lang w:val="es-ES"/>
        </w:rPr>
        <w:t xml:space="preserve">Este documento fue preparado por el equipo </w:t>
      </w:r>
      <w:r>
        <w:rPr>
          <w:szCs w:val="24"/>
          <w:lang w:val="es-ES"/>
        </w:rPr>
        <w:t>compuesto por</w:t>
      </w:r>
      <w:r w:rsidRPr="00733E6F">
        <w:rPr>
          <w:szCs w:val="24"/>
          <w:lang w:val="es-ES"/>
        </w:rPr>
        <w:t xml:space="preserve">: </w:t>
      </w:r>
      <w:r w:rsidR="00B60F19" w:rsidRPr="00B60F19">
        <w:rPr>
          <w:szCs w:val="24"/>
          <w:lang w:val="es-ES"/>
        </w:rPr>
        <w:t>Ramon Guzman, IFD/CMF, Team Leader; Claudio Alatorre, INE/CCS, Alternate Team Leader; Isabel Haro, IFD/CMF; Gisela Campillo, INE/CCS; Daniel Fonseca, IFD/CMF; Alberto Elizalde, ENE/CVE; Shohei Tada, INE/ENE; Sandro Bruni, INE/ENE; Gloria Lugo, IFD/CMF; Stephanie Suber, IFD/CMF; Juan Carlos Perez-Segnini, LEG/SGO; Gloria Coronel FMP/CME; Miriam Garza FMP/CME; Victor Escala, FMP/CME; Maria da Cunha, VPS/ESG.</w:t>
      </w:r>
      <w:r w:rsidR="00B60F19">
        <w:rPr>
          <w:szCs w:val="24"/>
          <w:lang w:val="es-ES"/>
        </w:rPr>
        <w:t xml:space="preserve"> </w:t>
      </w:r>
    </w:p>
    <w:p w:rsidR="00454C1E" w:rsidRDefault="00454C1E">
      <w:pPr>
        <w:tabs>
          <w:tab w:val="left" w:pos="1440"/>
          <w:tab w:val="left" w:pos="3060"/>
        </w:tabs>
        <w:outlineLvl w:val="0"/>
        <w:rPr>
          <w:lang w:val="es-ES"/>
        </w:rPr>
      </w:pPr>
    </w:p>
    <w:p w:rsidR="00454C1E" w:rsidRDefault="004E3011">
      <w:pPr>
        <w:pStyle w:val="Newpage"/>
      </w:pPr>
      <w:r>
        <w:t>Índice</w:t>
      </w:r>
    </w:p>
    <w:p w:rsidR="004E3011" w:rsidRDefault="004E3011" w:rsidP="00645766">
      <w:pPr>
        <w:pStyle w:val="Newpage"/>
        <w:jc w:val="both"/>
        <w:rPr>
          <w:b w:val="0"/>
        </w:rPr>
      </w:pPr>
    </w:p>
    <w:p w:rsidR="006A3B21" w:rsidRPr="006A3B21" w:rsidRDefault="00D545F1">
      <w:pPr>
        <w:pStyle w:val="TOC1"/>
        <w:rPr>
          <w:rFonts w:asciiTheme="minorHAnsi" w:eastAsiaTheme="minorEastAsia" w:hAnsiTheme="minorHAnsi" w:cstheme="minorBidi"/>
          <w:smallCaps w:val="0"/>
          <w:sz w:val="22"/>
          <w:szCs w:val="22"/>
          <w:lang w:val="es-ES_tradnl"/>
        </w:rPr>
      </w:pPr>
      <w:r w:rsidRPr="00450656">
        <w:rPr>
          <w:lang w:val="es-ES_tradnl"/>
        </w:rPr>
        <w:fldChar w:fldCharType="begin"/>
      </w:r>
      <w:r w:rsidR="00454C1E" w:rsidRPr="00450656">
        <w:rPr>
          <w:lang w:val="es-ES_tradnl"/>
        </w:rPr>
        <w:instrText xml:space="preserve"> TOC \f \t "Chapter,1,FirstHeading,2,SecHeading,3" </w:instrText>
      </w:r>
      <w:r w:rsidRPr="00450656">
        <w:rPr>
          <w:lang w:val="es-ES_tradnl"/>
        </w:rPr>
        <w:fldChar w:fldCharType="separate"/>
      </w:r>
      <w:r w:rsidR="006A3B21" w:rsidRPr="006A3B21">
        <w:rPr>
          <w:lang w:val="es-ES_tradnl"/>
        </w:rPr>
        <w:t>I.</w:t>
      </w:r>
      <w:r w:rsidR="006A3B21" w:rsidRPr="006A3B21">
        <w:rPr>
          <w:rFonts w:asciiTheme="minorHAnsi" w:eastAsiaTheme="minorEastAsia" w:hAnsiTheme="minorHAnsi" w:cstheme="minorBidi"/>
          <w:smallCaps w:val="0"/>
          <w:sz w:val="22"/>
          <w:szCs w:val="22"/>
          <w:lang w:val="es-ES_tradnl"/>
        </w:rPr>
        <w:tab/>
      </w:r>
      <w:r w:rsidR="006A3B21" w:rsidRPr="006A3B21">
        <w:rPr>
          <w:lang w:val="es-ES_tradnl"/>
        </w:rPr>
        <w:t>DESCRIPCIÓN DEL PROGRAMA</w:t>
      </w:r>
      <w:r w:rsidR="006A3B21" w:rsidRPr="006A3B21">
        <w:rPr>
          <w:lang w:val="es-ES_tradnl"/>
        </w:rPr>
        <w:tab/>
      </w:r>
      <w:r w:rsidR="006A3B21">
        <w:fldChar w:fldCharType="begin"/>
      </w:r>
      <w:r w:rsidR="006A3B21" w:rsidRPr="006A3B21">
        <w:rPr>
          <w:lang w:val="es-ES_tradnl"/>
        </w:rPr>
        <w:instrText xml:space="preserve"> PAGEREF _Toc372793246 \h </w:instrText>
      </w:r>
      <w:r w:rsidR="006A3B21">
        <w:fldChar w:fldCharType="separate"/>
      </w:r>
      <w:r w:rsidR="005F2D18">
        <w:rPr>
          <w:lang w:val="es-ES_tradnl"/>
        </w:rPr>
        <w:t>2</w:t>
      </w:r>
      <w:r w:rsidR="006A3B21">
        <w:fldChar w:fldCharType="end"/>
      </w:r>
    </w:p>
    <w:p w:rsidR="006A3B21" w:rsidRPr="006A3B21" w:rsidRDefault="006A3B21">
      <w:pPr>
        <w:pStyle w:val="TOC2"/>
        <w:rPr>
          <w:rFonts w:asciiTheme="minorHAnsi" w:eastAsiaTheme="minorEastAsia" w:hAnsiTheme="minorHAnsi" w:cstheme="minorBidi"/>
          <w:sz w:val="22"/>
          <w:szCs w:val="22"/>
          <w:lang w:val="es-ES_tradnl"/>
        </w:rPr>
      </w:pPr>
      <w:r w:rsidRPr="006A3B21">
        <w:rPr>
          <w:lang w:val="es-ES_tradnl"/>
        </w:rPr>
        <w:t>A.</w:t>
      </w:r>
      <w:r w:rsidRPr="006A3B21">
        <w:rPr>
          <w:rFonts w:asciiTheme="minorHAnsi" w:eastAsiaTheme="minorEastAsia" w:hAnsiTheme="minorHAnsi" w:cstheme="minorBidi"/>
          <w:sz w:val="22"/>
          <w:szCs w:val="22"/>
          <w:lang w:val="es-ES_tradnl"/>
        </w:rPr>
        <w:tab/>
      </w:r>
      <w:r w:rsidRPr="006A3B21">
        <w:rPr>
          <w:lang w:val="es-ES_tradnl"/>
        </w:rPr>
        <w:t>Objetivos</w:t>
      </w:r>
      <w:r w:rsidRPr="006A3B21">
        <w:rPr>
          <w:lang w:val="es-ES_tradnl"/>
        </w:rPr>
        <w:tab/>
      </w:r>
      <w:r>
        <w:fldChar w:fldCharType="begin"/>
      </w:r>
      <w:r w:rsidRPr="006A3B21">
        <w:rPr>
          <w:lang w:val="es-ES_tradnl"/>
        </w:rPr>
        <w:instrText xml:space="preserve"> PAGEREF _Toc372793247 \h </w:instrText>
      </w:r>
      <w:r>
        <w:fldChar w:fldCharType="separate"/>
      </w:r>
      <w:r w:rsidR="005F2D18">
        <w:rPr>
          <w:lang w:val="es-ES_tradnl"/>
        </w:rPr>
        <w:t>2</w:t>
      </w:r>
      <w:r>
        <w:fldChar w:fldCharType="end"/>
      </w:r>
    </w:p>
    <w:p w:rsidR="006A3B21" w:rsidRPr="006A3B21" w:rsidRDefault="006A3B21">
      <w:pPr>
        <w:pStyle w:val="TOC2"/>
        <w:rPr>
          <w:rFonts w:asciiTheme="minorHAnsi" w:eastAsiaTheme="minorEastAsia" w:hAnsiTheme="minorHAnsi" w:cstheme="minorBidi"/>
          <w:sz w:val="22"/>
          <w:szCs w:val="22"/>
          <w:lang w:val="es-ES_tradnl"/>
        </w:rPr>
      </w:pPr>
      <w:r w:rsidRPr="006A3B21">
        <w:rPr>
          <w:lang w:val="es-ES_tradnl"/>
        </w:rPr>
        <w:t>B.</w:t>
      </w:r>
      <w:r w:rsidRPr="006A3B21">
        <w:rPr>
          <w:rFonts w:asciiTheme="minorHAnsi" w:eastAsiaTheme="minorEastAsia" w:hAnsiTheme="minorHAnsi" w:cstheme="minorBidi"/>
          <w:sz w:val="22"/>
          <w:szCs w:val="22"/>
          <w:lang w:val="es-ES_tradnl"/>
        </w:rPr>
        <w:tab/>
      </w:r>
      <w:r w:rsidRPr="006A3B21">
        <w:rPr>
          <w:lang w:val="es-ES_tradnl"/>
        </w:rPr>
        <w:t>Estructura y Componentes</w:t>
      </w:r>
      <w:r w:rsidRPr="006A3B21">
        <w:rPr>
          <w:lang w:val="es-ES_tradnl"/>
        </w:rPr>
        <w:tab/>
      </w:r>
      <w:r>
        <w:fldChar w:fldCharType="begin"/>
      </w:r>
      <w:r w:rsidRPr="006A3B21">
        <w:rPr>
          <w:lang w:val="es-ES_tradnl"/>
        </w:rPr>
        <w:instrText xml:space="preserve"> PAGEREF _Toc372793248 \h </w:instrText>
      </w:r>
      <w:r>
        <w:fldChar w:fldCharType="separate"/>
      </w:r>
      <w:r w:rsidR="005F2D18">
        <w:rPr>
          <w:lang w:val="es-ES_tradnl"/>
        </w:rPr>
        <w:t>2</w:t>
      </w:r>
      <w:r>
        <w:fldChar w:fldCharType="end"/>
      </w:r>
    </w:p>
    <w:p w:rsidR="006A3B21" w:rsidRPr="006A3B21" w:rsidRDefault="006A3B21">
      <w:pPr>
        <w:pStyle w:val="TOC1"/>
        <w:rPr>
          <w:rFonts w:asciiTheme="minorHAnsi" w:eastAsiaTheme="minorEastAsia" w:hAnsiTheme="minorHAnsi" w:cstheme="minorBidi"/>
          <w:smallCaps w:val="0"/>
          <w:sz w:val="22"/>
          <w:szCs w:val="22"/>
          <w:lang w:val="es-ES_tradnl"/>
        </w:rPr>
      </w:pPr>
      <w:r w:rsidRPr="006A3B21">
        <w:rPr>
          <w:lang w:val="es-ES_tradnl"/>
        </w:rPr>
        <w:t>II.</w:t>
      </w:r>
      <w:r w:rsidRPr="006A3B21">
        <w:rPr>
          <w:rFonts w:asciiTheme="minorHAnsi" w:eastAsiaTheme="minorEastAsia" w:hAnsiTheme="minorHAnsi" w:cstheme="minorBidi"/>
          <w:smallCaps w:val="0"/>
          <w:sz w:val="22"/>
          <w:szCs w:val="22"/>
          <w:lang w:val="es-ES_tradnl"/>
        </w:rPr>
        <w:tab/>
      </w:r>
      <w:r w:rsidRPr="006A3B21">
        <w:rPr>
          <w:lang w:val="es-ES_tradnl"/>
        </w:rPr>
        <w:t>CUMPLIMIENTO DE ESTÁNDARES SOCIO-AMBIENTALES</w:t>
      </w:r>
      <w:r w:rsidRPr="006A3B21">
        <w:rPr>
          <w:lang w:val="es-ES_tradnl"/>
        </w:rPr>
        <w:tab/>
      </w:r>
      <w:r>
        <w:fldChar w:fldCharType="begin"/>
      </w:r>
      <w:r w:rsidRPr="006A3B21">
        <w:rPr>
          <w:lang w:val="es-ES_tradnl"/>
        </w:rPr>
        <w:instrText xml:space="preserve"> PAGEREF _Toc372793249 \h </w:instrText>
      </w:r>
      <w:r>
        <w:fldChar w:fldCharType="separate"/>
      </w:r>
      <w:r w:rsidR="005F2D18">
        <w:rPr>
          <w:lang w:val="es-ES_tradnl"/>
        </w:rPr>
        <w:t>4</w:t>
      </w:r>
      <w:r>
        <w:fldChar w:fldCharType="end"/>
      </w:r>
    </w:p>
    <w:p w:rsidR="006A3B21" w:rsidRPr="006A3B21" w:rsidRDefault="006A3B21">
      <w:pPr>
        <w:pStyle w:val="TOC1"/>
        <w:rPr>
          <w:rFonts w:asciiTheme="minorHAnsi" w:eastAsiaTheme="minorEastAsia" w:hAnsiTheme="minorHAnsi" w:cstheme="minorBidi"/>
          <w:smallCaps w:val="0"/>
          <w:sz w:val="22"/>
          <w:szCs w:val="22"/>
          <w:lang w:val="es-ES_tradnl"/>
        </w:rPr>
      </w:pPr>
      <w:r w:rsidRPr="006A3B21">
        <w:rPr>
          <w:lang w:val="es-ES_tradnl"/>
        </w:rPr>
        <w:t>III.</w:t>
      </w:r>
      <w:r w:rsidRPr="006A3B21">
        <w:rPr>
          <w:rFonts w:asciiTheme="minorHAnsi" w:eastAsiaTheme="minorEastAsia" w:hAnsiTheme="minorHAnsi" w:cstheme="minorBidi"/>
          <w:smallCaps w:val="0"/>
          <w:sz w:val="22"/>
          <w:szCs w:val="22"/>
          <w:lang w:val="es-ES_tradnl"/>
        </w:rPr>
        <w:tab/>
      </w:r>
      <w:r w:rsidRPr="006A3B21">
        <w:rPr>
          <w:lang w:val="es-ES_tradnl"/>
        </w:rPr>
        <w:t>IMPACTOS Y RIESGOS SOCIO-AMBIENTALES CLAVE Y SU MITIGACIÓN</w:t>
      </w:r>
      <w:r w:rsidRPr="006A3B21">
        <w:rPr>
          <w:lang w:val="es-ES_tradnl"/>
        </w:rPr>
        <w:tab/>
      </w:r>
      <w:r>
        <w:fldChar w:fldCharType="begin"/>
      </w:r>
      <w:r w:rsidRPr="006A3B21">
        <w:rPr>
          <w:lang w:val="es-ES_tradnl"/>
        </w:rPr>
        <w:instrText xml:space="preserve"> PAGEREF _Toc372793250 \h </w:instrText>
      </w:r>
      <w:r>
        <w:fldChar w:fldCharType="separate"/>
      </w:r>
      <w:r w:rsidR="005F2D18">
        <w:rPr>
          <w:lang w:val="es-ES_tradnl"/>
        </w:rPr>
        <w:t>8</w:t>
      </w:r>
      <w:r>
        <w:fldChar w:fldCharType="end"/>
      </w:r>
    </w:p>
    <w:p w:rsidR="006A3B21" w:rsidRPr="006A3B21" w:rsidRDefault="006A3B21">
      <w:pPr>
        <w:pStyle w:val="TOC1"/>
        <w:rPr>
          <w:rFonts w:asciiTheme="minorHAnsi" w:eastAsiaTheme="minorEastAsia" w:hAnsiTheme="minorHAnsi" w:cstheme="minorBidi"/>
          <w:smallCaps w:val="0"/>
          <w:sz w:val="22"/>
          <w:szCs w:val="22"/>
          <w:lang w:val="es-ES_tradnl"/>
        </w:rPr>
      </w:pPr>
      <w:r w:rsidRPr="006A3B21">
        <w:rPr>
          <w:bCs/>
          <w:smallCaps w:val="0"/>
          <w:spacing w:val="5"/>
          <w:lang w:val="es-ES_tradnl"/>
        </w:rPr>
        <w:t>IV.</w:t>
      </w:r>
      <w:r w:rsidRPr="006A3B21">
        <w:rPr>
          <w:rFonts w:asciiTheme="minorHAnsi" w:eastAsiaTheme="minorEastAsia" w:hAnsiTheme="minorHAnsi" w:cstheme="minorBidi"/>
          <w:smallCaps w:val="0"/>
          <w:sz w:val="22"/>
          <w:szCs w:val="22"/>
          <w:lang w:val="es-ES_tradnl"/>
        </w:rPr>
        <w:tab/>
      </w:r>
      <w:r w:rsidRPr="006A3B21">
        <w:rPr>
          <w:rFonts w:eastAsiaTheme="minorEastAsia"/>
          <w:bCs/>
          <w:smallCaps w:val="0"/>
          <w:spacing w:val="5"/>
          <w:lang w:val="es-ES_tradnl"/>
        </w:rPr>
        <w:t>GESTIÓN Y MONITOREO DE LOS IMPACTOS Y RIESGOS  AMBIENTALES, SOCIALES, LABORALES Y DE SALUD Y SEGURIDAD</w:t>
      </w:r>
      <w:r w:rsidRPr="006A3B21">
        <w:rPr>
          <w:lang w:val="es-ES_tradnl"/>
        </w:rPr>
        <w:tab/>
      </w:r>
      <w:r>
        <w:fldChar w:fldCharType="begin"/>
      </w:r>
      <w:r w:rsidRPr="006A3B21">
        <w:rPr>
          <w:lang w:val="es-ES_tradnl"/>
        </w:rPr>
        <w:instrText xml:space="preserve"> PAGEREF _Toc372793251 \h </w:instrText>
      </w:r>
      <w:r>
        <w:fldChar w:fldCharType="separate"/>
      </w:r>
      <w:r w:rsidR="005F2D18">
        <w:rPr>
          <w:lang w:val="es-ES_tradnl"/>
        </w:rPr>
        <w:t>13</w:t>
      </w:r>
      <w:r>
        <w:fldChar w:fldCharType="end"/>
      </w:r>
    </w:p>
    <w:p w:rsidR="006A3B21" w:rsidRPr="006A3B21" w:rsidRDefault="006A3B21">
      <w:pPr>
        <w:pStyle w:val="TOC1"/>
        <w:rPr>
          <w:rFonts w:asciiTheme="minorHAnsi" w:eastAsiaTheme="minorEastAsia" w:hAnsiTheme="minorHAnsi" w:cstheme="minorBidi"/>
          <w:smallCaps w:val="0"/>
          <w:sz w:val="22"/>
          <w:szCs w:val="22"/>
          <w:lang w:val="es-ES_tradnl"/>
        </w:rPr>
      </w:pPr>
      <w:r w:rsidRPr="003A6B8A">
        <w:rPr>
          <w:lang w:val="es-EC"/>
        </w:rPr>
        <w:t>V.</w:t>
      </w:r>
      <w:r w:rsidRPr="006A3B21">
        <w:rPr>
          <w:rFonts w:asciiTheme="minorHAnsi" w:eastAsiaTheme="minorEastAsia" w:hAnsiTheme="minorHAnsi" w:cstheme="minorBidi"/>
          <w:smallCaps w:val="0"/>
          <w:sz w:val="22"/>
          <w:szCs w:val="22"/>
          <w:lang w:val="es-ES_tradnl"/>
        </w:rPr>
        <w:tab/>
      </w:r>
      <w:r w:rsidRPr="003A6B8A">
        <w:rPr>
          <w:bCs/>
          <w:smallCaps w:val="0"/>
          <w:spacing w:val="5"/>
          <w:lang w:val="es-ES_tradnl"/>
        </w:rPr>
        <w:t>REQUERIMIENTOS A INCLUIR EN EL CONTRATO DE PRÉSTAMO</w:t>
      </w:r>
      <w:r w:rsidRPr="006A3B21">
        <w:rPr>
          <w:lang w:val="es-ES_tradnl"/>
        </w:rPr>
        <w:tab/>
      </w:r>
      <w:r>
        <w:fldChar w:fldCharType="begin"/>
      </w:r>
      <w:r w:rsidRPr="006A3B21">
        <w:rPr>
          <w:lang w:val="es-ES_tradnl"/>
        </w:rPr>
        <w:instrText xml:space="preserve"> PAGEREF _Toc372793252 \h </w:instrText>
      </w:r>
      <w:r>
        <w:fldChar w:fldCharType="separate"/>
      </w:r>
      <w:r w:rsidR="005F2D18">
        <w:rPr>
          <w:lang w:val="es-ES_tradnl"/>
        </w:rPr>
        <w:t>14</w:t>
      </w:r>
      <w:r>
        <w:fldChar w:fldCharType="end"/>
      </w:r>
    </w:p>
    <w:p w:rsidR="00454C1E" w:rsidRDefault="00D545F1" w:rsidP="0000394F">
      <w:pPr>
        <w:pStyle w:val="TOC3"/>
      </w:pPr>
      <w:r w:rsidRPr="00450656">
        <w:rPr>
          <w:lang w:val="es-ES_tradnl"/>
        </w:rPr>
        <w:fldChar w:fldCharType="end"/>
      </w:r>
    </w:p>
    <w:p w:rsidR="00454C1E" w:rsidRDefault="00454C1E" w:rsidP="0000394F">
      <w:pPr>
        <w:pStyle w:val="Newpage"/>
        <w:jc w:val="left"/>
      </w:pPr>
      <w:r>
        <w:br w:type="page"/>
      </w: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0"/>
        <w:gridCol w:w="7419"/>
      </w:tblGrid>
      <w:tr w:rsidR="00454C1E" w:rsidRPr="00C62F36" w:rsidTr="002F5661">
        <w:trPr>
          <w:trHeight w:val="255"/>
          <w:jc w:val="center"/>
        </w:trPr>
        <w:tc>
          <w:tcPr>
            <w:tcW w:w="8719" w:type="dxa"/>
            <w:gridSpan w:val="2"/>
            <w:shd w:val="clear" w:color="auto" w:fill="C0C0C0"/>
            <w:noWrap/>
            <w:vAlign w:val="bottom"/>
          </w:tcPr>
          <w:p w:rsidR="00454C1E" w:rsidRPr="00C62F36" w:rsidRDefault="006A3B21" w:rsidP="00733E6F">
            <w:pPr>
              <w:spacing w:before="40" w:after="40"/>
              <w:jc w:val="center"/>
              <w:rPr>
                <w:rFonts w:eastAsia="Arial Unicode MS"/>
                <w:b/>
                <w:bCs/>
                <w:lang w:val="es-ES_tradnl"/>
              </w:rPr>
            </w:pPr>
            <w:r w:rsidRPr="00C62F36">
              <w:rPr>
                <w:b/>
                <w:bCs/>
                <w:lang w:val="es-ES_tradnl"/>
              </w:rPr>
              <w:lastRenderedPageBreak/>
              <w:t>ANEXOS</w:t>
            </w:r>
          </w:p>
        </w:tc>
      </w:tr>
      <w:tr w:rsidR="00454C1E" w:rsidRPr="003A379D" w:rsidTr="002F5661">
        <w:trPr>
          <w:cantSplit/>
          <w:trHeight w:val="332"/>
          <w:jc w:val="center"/>
        </w:trPr>
        <w:tc>
          <w:tcPr>
            <w:tcW w:w="1300" w:type="dxa"/>
            <w:noWrap/>
            <w:vAlign w:val="center"/>
          </w:tcPr>
          <w:p w:rsidR="00454C1E" w:rsidRPr="00AF21FB" w:rsidRDefault="00454C1E" w:rsidP="00DE08EA">
            <w:pPr>
              <w:keepNext/>
              <w:spacing w:after="120"/>
              <w:ind w:left="130"/>
              <w:rPr>
                <w:sz w:val="20"/>
                <w:lang w:val="es-ES_tradnl"/>
              </w:rPr>
            </w:pPr>
            <w:r>
              <w:rPr>
                <w:sz w:val="20"/>
                <w:lang w:val="es-ES_tradnl"/>
              </w:rPr>
              <w:t>Anexo I</w:t>
            </w:r>
          </w:p>
        </w:tc>
        <w:tc>
          <w:tcPr>
            <w:tcW w:w="7419" w:type="dxa"/>
            <w:vAlign w:val="center"/>
          </w:tcPr>
          <w:p w:rsidR="00454C1E" w:rsidRPr="00AF21FB" w:rsidRDefault="00EC0087" w:rsidP="004E3011">
            <w:pPr>
              <w:keepNext/>
              <w:spacing w:after="120"/>
              <w:ind w:left="40"/>
              <w:rPr>
                <w:sz w:val="20"/>
                <w:lang w:val="es-ES_tradnl"/>
              </w:rPr>
            </w:pPr>
            <w:r>
              <w:rPr>
                <w:sz w:val="20"/>
                <w:lang w:val="es-ES_tradnl"/>
              </w:rPr>
              <w:t>Elementos del Sistema de Gestión Ambiental y Social</w:t>
            </w:r>
          </w:p>
        </w:tc>
      </w:tr>
    </w:tbl>
    <w:p w:rsidR="00454C1E" w:rsidRDefault="00454C1E">
      <w:pPr>
        <w:pStyle w:val="Newpage"/>
      </w:pPr>
      <w:r w:rsidRPr="009F73D9">
        <w:rPr>
          <w:lang w:val="es-ES_tradnl"/>
        </w:rPr>
        <w:br w:type="page"/>
      </w:r>
      <w:r w:rsidR="006A3B21">
        <w:t>SIGLAS Y ABREVIATURAS</w:t>
      </w:r>
    </w:p>
    <w:p w:rsidR="00454C1E" w:rsidRDefault="00454C1E">
      <w:pPr>
        <w:tabs>
          <w:tab w:val="left" w:pos="3060"/>
        </w:tabs>
        <w:jc w:val="center"/>
        <w:rPr>
          <w:b/>
          <w:lang w:val="es-ES"/>
        </w:rPr>
      </w:pPr>
    </w:p>
    <w:p w:rsidR="007F0858" w:rsidRDefault="007F0858">
      <w:pPr>
        <w:tabs>
          <w:tab w:val="left" w:pos="3060"/>
        </w:tabs>
        <w:jc w:val="center"/>
        <w:rPr>
          <w:b/>
          <w:lang w:val="es-ES"/>
        </w:rPr>
      </w:pPr>
    </w:p>
    <w:tbl>
      <w:tblPr>
        <w:tblW w:w="0" w:type="auto"/>
        <w:tblLayout w:type="fixed"/>
        <w:tblLook w:val="0000" w:firstRow="0" w:lastRow="0" w:firstColumn="0" w:lastColumn="0" w:noHBand="0" w:noVBand="0"/>
      </w:tblPr>
      <w:tblGrid>
        <w:gridCol w:w="1991"/>
        <w:gridCol w:w="6865"/>
      </w:tblGrid>
      <w:tr w:rsidR="00B60F19" w:rsidRPr="002F5661" w:rsidTr="00481465">
        <w:trPr>
          <w:cantSplit/>
        </w:trPr>
        <w:tc>
          <w:tcPr>
            <w:tcW w:w="1991" w:type="dxa"/>
            <w:vAlign w:val="center"/>
          </w:tcPr>
          <w:p w:rsidR="00B60F19" w:rsidRPr="002F5661" w:rsidRDefault="00B60F19" w:rsidP="00B60F19">
            <w:pPr>
              <w:pStyle w:val="ABBR"/>
            </w:pPr>
            <w:r w:rsidRPr="002F5661">
              <w:t>bid</w:t>
            </w:r>
          </w:p>
        </w:tc>
        <w:tc>
          <w:tcPr>
            <w:tcW w:w="6865" w:type="dxa"/>
            <w:vAlign w:val="center"/>
          </w:tcPr>
          <w:p w:rsidR="00B60F19" w:rsidRPr="002F5661" w:rsidRDefault="00B60F19" w:rsidP="00B60F19">
            <w:pPr>
              <w:pStyle w:val="AbbrDesc"/>
              <w:jc w:val="left"/>
            </w:pPr>
            <w:r w:rsidRPr="002F5661">
              <w:t>Banco Interamericano de Desarrollo</w:t>
            </w:r>
          </w:p>
        </w:tc>
      </w:tr>
      <w:tr w:rsidR="00B60F19" w:rsidRPr="002F5661" w:rsidTr="00481465">
        <w:trPr>
          <w:cantSplit/>
        </w:trPr>
        <w:tc>
          <w:tcPr>
            <w:tcW w:w="1991" w:type="dxa"/>
            <w:vAlign w:val="center"/>
          </w:tcPr>
          <w:p w:rsidR="00B60F19" w:rsidRPr="002F5661" w:rsidRDefault="00B60F19" w:rsidP="00B60F19">
            <w:pPr>
              <w:pStyle w:val="AbbrDesc"/>
              <w:spacing w:after="20"/>
              <w:jc w:val="left"/>
              <w:rPr>
                <w:caps/>
                <w:lang w:val="en-US"/>
              </w:rPr>
            </w:pPr>
            <w:r w:rsidRPr="002F5661">
              <w:rPr>
                <w:caps/>
                <w:lang w:val="en-US"/>
              </w:rPr>
              <w:t>CCLIP</w:t>
            </w:r>
          </w:p>
        </w:tc>
        <w:tc>
          <w:tcPr>
            <w:tcW w:w="6865" w:type="dxa"/>
            <w:vAlign w:val="center"/>
          </w:tcPr>
          <w:p w:rsidR="00B60F19" w:rsidRPr="002F5661" w:rsidRDefault="00615778" w:rsidP="00B60F19">
            <w:pPr>
              <w:pStyle w:val="AbbrDesc"/>
              <w:spacing w:after="20"/>
              <w:jc w:val="left"/>
              <w:rPr>
                <w:lang w:val="en-US"/>
              </w:rPr>
            </w:pPr>
            <w:r w:rsidRPr="002F5661">
              <w:rPr>
                <w:lang w:val="en-US"/>
              </w:rPr>
              <w:t>Linea de Credito Condicional para Proyectos de Inversion</w:t>
            </w:r>
          </w:p>
        </w:tc>
      </w:tr>
      <w:tr w:rsidR="00481465" w:rsidRPr="003A379D" w:rsidTr="00481465">
        <w:trPr>
          <w:cantSplit/>
        </w:trPr>
        <w:tc>
          <w:tcPr>
            <w:tcW w:w="1991" w:type="dxa"/>
            <w:vAlign w:val="center"/>
          </w:tcPr>
          <w:p w:rsidR="00481465" w:rsidRPr="002F5661" w:rsidRDefault="00481465" w:rsidP="00B60F19">
            <w:pPr>
              <w:pStyle w:val="ABBR"/>
              <w:spacing w:after="20"/>
              <w:rPr>
                <w:lang w:val="en-US"/>
              </w:rPr>
            </w:pPr>
            <w:r w:rsidRPr="002F5661">
              <w:t>CONABIO</w:t>
            </w:r>
          </w:p>
        </w:tc>
        <w:tc>
          <w:tcPr>
            <w:tcW w:w="6865" w:type="dxa"/>
            <w:vAlign w:val="center"/>
          </w:tcPr>
          <w:p w:rsidR="00481465" w:rsidRPr="002F5661" w:rsidRDefault="00481465" w:rsidP="00481465">
            <w:pPr>
              <w:pStyle w:val="AbbrDesc"/>
              <w:spacing w:after="20"/>
              <w:jc w:val="left"/>
            </w:pPr>
            <w:r w:rsidRPr="002F5661">
              <w:t>Comisión Nacional para el Conocimiento y Uso de la Biodiversidad</w:t>
            </w:r>
          </w:p>
        </w:tc>
      </w:tr>
      <w:tr w:rsidR="001F61AE" w:rsidRPr="002F5661" w:rsidTr="00481465">
        <w:trPr>
          <w:cantSplit/>
        </w:trPr>
        <w:tc>
          <w:tcPr>
            <w:tcW w:w="1991" w:type="dxa"/>
            <w:vAlign w:val="center"/>
          </w:tcPr>
          <w:p w:rsidR="001F61AE" w:rsidRPr="002F5661" w:rsidRDefault="001F61AE" w:rsidP="00B60F19">
            <w:pPr>
              <w:pStyle w:val="ABBR"/>
              <w:spacing w:after="20"/>
              <w:rPr>
                <w:lang w:val="en-US"/>
              </w:rPr>
            </w:pPr>
            <w:r w:rsidRPr="002F5661">
              <w:rPr>
                <w:lang w:val="en-US"/>
              </w:rPr>
              <w:t>CT</w:t>
            </w:r>
          </w:p>
        </w:tc>
        <w:tc>
          <w:tcPr>
            <w:tcW w:w="6865" w:type="dxa"/>
            <w:vAlign w:val="center"/>
          </w:tcPr>
          <w:p w:rsidR="001F61AE" w:rsidRPr="002F5661" w:rsidRDefault="001F61AE" w:rsidP="00B60F19">
            <w:pPr>
              <w:pStyle w:val="AbbrDesc"/>
              <w:spacing w:after="20"/>
              <w:jc w:val="left"/>
              <w:rPr>
                <w:lang w:val="en-US"/>
              </w:rPr>
            </w:pPr>
            <w:r w:rsidRPr="002F5661">
              <w:rPr>
                <w:lang w:val="en-US"/>
              </w:rPr>
              <w:t>Cooperacion Tecnica</w:t>
            </w:r>
          </w:p>
        </w:tc>
      </w:tr>
      <w:tr w:rsidR="00450656" w:rsidRPr="002F5661" w:rsidTr="00481465">
        <w:trPr>
          <w:cantSplit/>
        </w:trPr>
        <w:tc>
          <w:tcPr>
            <w:tcW w:w="1991" w:type="dxa"/>
            <w:vAlign w:val="center"/>
          </w:tcPr>
          <w:p w:rsidR="00450656" w:rsidRPr="002F5661" w:rsidRDefault="00450656" w:rsidP="00450656">
            <w:pPr>
              <w:pStyle w:val="ABBR"/>
            </w:pPr>
            <w:r w:rsidRPr="002F5661">
              <w:t>er</w:t>
            </w:r>
          </w:p>
        </w:tc>
        <w:tc>
          <w:tcPr>
            <w:tcW w:w="6865" w:type="dxa"/>
            <w:vAlign w:val="center"/>
          </w:tcPr>
          <w:p w:rsidR="00450656" w:rsidRPr="002F5661" w:rsidRDefault="00450656" w:rsidP="00450656">
            <w:pPr>
              <w:pStyle w:val="AbbrDesc"/>
              <w:jc w:val="left"/>
            </w:pPr>
            <w:r w:rsidRPr="002F5661">
              <w:t>Energías Renovables</w:t>
            </w:r>
          </w:p>
        </w:tc>
      </w:tr>
      <w:tr w:rsidR="00450656" w:rsidRPr="002F5661" w:rsidTr="00481465">
        <w:trPr>
          <w:cantSplit/>
        </w:trPr>
        <w:tc>
          <w:tcPr>
            <w:tcW w:w="1991" w:type="dxa"/>
            <w:vAlign w:val="center"/>
          </w:tcPr>
          <w:p w:rsidR="00450656" w:rsidRPr="002F5661" w:rsidRDefault="00450656" w:rsidP="00B60F19">
            <w:pPr>
              <w:pStyle w:val="ABBR"/>
              <w:spacing w:after="20"/>
              <w:rPr>
                <w:lang w:val="en-US"/>
              </w:rPr>
            </w:pPr>
            <w:r w:rsidRPr="002F5661">
              <w:rPr>
                <w:lang w:val="en-US"/>
              </w:rPr>
              <w:t>FTL</w:t>
            </w:r>
          </w:p>
        </w:tc>
        <w:tc>
          <w:tcPr>
            <w:tcW w:w="6865" w:type="dxa"/>
            <w:vAlign w:val="center"/>
          </w:tcPr>
          <w:p w:rsidR="00450656" w:rsidRPr="002F5661" w:rsidRDefault="00450656" w:rsidP="00B60F19">
            <w:pPr>
              <w:pStyle w:val="AbbrDesc"/>
              <w:spacing w:after="20"/>
              <w:jc w:val="left"/>
              <w:rPr>
                <w:lang w:val="en-US"/>
              </w:rPr>
            </w:pPr>
            <w:r w:rsidRPr="002F5661">
              <w:rPr>
                <w:lang w:val="en-US"/>
              </w:rPr>
              <w:t>Fondo de Tecnologia Limpia</w:t>
            </w:r>
          </w:p>
        </w:tc>
      </w:tr>
      <w:tr w:rsidR="00450656" w:rsidRPr="002F5661" w:rsidTr="00481465">
        <w:trPr>
          <w:cantSplit/>
        </w:trPr>
        <w:tc>
          <w:tcPr>
            <w:tcW w:w="1991" w:type="dxa"/>
            <w:vAlign w:val="center"/>
          </w:tcPr>
          <w:p w:rsidR="00450656" w:rsidRPr="002F5661" w:rsidRDefault="00450656" w:rsidP="00B60F19">
            <w:pPr>
              <w:pStyle w:val="ABBR"/>
              <w:spacing w:after="20"/>
              <w:rPr>
                <w:lang w:val="en-US"/>
              </w:rPr>
            </w:pPr>
            <w:r w:rsidRPr="002F5661">
              <w:rPr>
                <w:lang w:val="en-US"/>
              </w:rPr>
              <w:t>GEI</w:t>
            </w:r>
          </w:p>
        </w:tc>
        <w:tc>
          <w:tcPr>
            <w:tcW w:w="6865" w:type="dxa"/>
            <w:vAlign w:val="center"/>
          </w:tcPr>
          <w:p w:rsidR="00450656" w:rsidRPr="002F5661" w:rsidRDefault="00450656" w:rsidP="00B60F19">
            <w:pPr>
              <w:pStyle w:val="AbbrDesc"/>
              <w:spacing w:after="20"/>
              <w:jc w:val="left"/>
              <w:rPr>
                <w:lang w:val="en-US"/>
              </w:rPr>
            </w:pPr>
            <w:r w:rsidRPr="002F5661">
              <w:rPr>
                <w:lang w:val="en-US"/>
              </w:rPr>
              <w:t>Gases de Efecto Invernadero</w:t>
            </w:r>
          </w:p>
        </w:tc>
      </w:tr>
      <w:tr w:rsidR="002F5661" w:rsidRPr="002F5661" w:rsidTr="00481465">
        <w:trPr>
          <w:cantSplit/>
        </w:trPr>
        <w:tc>
          <w:tcPr>
            <w:tcW w:w="1991" w:type="dxa"/>
            <w:vAlign w:val="center"/>
          </w:tcPr>
          <w:p w:rsidR="002F5661" w:rsidRPr="002F5661" w:rsidRDefault="002F5661" w:rsidP="002F5661">
            <w:pPr>
              <w:pStyle w:val="ABBR"/>
              <w:spacing w:after="20"/>
              <w:rPr>
                <w:lang w:val="en-US"/>
              </w:rPr>
            </w:pPr>
            <w:r w:rsidRPr="002F5661">
              <w:rPr>
                <w:lang w:val="en-US"/>
              </w:rPr>
              <w:t>IFI</w:t>
            </w:r>
            <w:r w:rsidRPr="002F5661">
              <w:rPr>
                <w:lang w:val="en-US"/>
              </w:rPr>
              <w:tab/>
            </w:r>
          </w:p>
        </w:tc>
        <w:tc>
          <w:tcPr>
            <w:tcW w:w="6865" w:type="dxa"/>
            <w:vAlign w:val="center"/>
          </w:tcPr>
          <w:p w:rsidR="002F5661" w:rsidRPr="002F5661" w:rsidRDefault="002F5661" w:rsidP="00B60F19">
            <w:pPr>
              <w:pStyle w:val="AbbrDesc"/>
              <w:spacing w:after="20"/>
              <w:jc w:val="left"/>
            </w:pPr>
            <w:r w:rsidRPr="002F5661">
              <w:rPr>
                <w:lang w:val="en-US"/>
              </w:rPr>
              <w:t>Instituciones Financieras Intermediarias</w:t>
            </w:r>
          </w:p>
        </w:tc>
      </w:tr>
      <w:tr w:rsidR="002F5661" w:rsidRPr="002F5661" w:rsidTr="00481465">
        <w:trPr>
          <w:cantSplit/>
        </w:trPr>
        <w:tc>
          <w:tcPr>
            <w:tcW w:w="1991" w:type="dxa"/>
            <w:vAlign w:val="center"/>
          </w:tcPr>
          <w:p w:rsidR="002F5661" w:rsidRPr="002F5661" w:rsidRDefault="002F5661" w:rsidP="00B60F19">
            <w:pPr>
              <w:pStyle w:val="ABBR"/>
              <w:spacing w:after="20"/>
              <w:rPr>
                <w:lang w:val="en-US"/>
              </w:rPr>
            </w:pPr>
            <w:r w:rsidRPr="002F5661">
              <w:t>IGAS</w:t>
            </w:r>
          </w:p>
        </w:tc>
        <w:tc>
          <w:tcPr>
            <w:tcW w:w="6865" w:type="dxa"/>
            <w:vAlign w:val="center"/>
          </w:tcPr>
          <w:p w:rsidR="002F5661" w:rsidRPr="002F5661" w:rsidRDefault="002F5661" w:rsidP="00B60F19">
            <w:pPr>
              <w:pStyle w:val="AbbrDesc"/>
              <w:spacing w:after="20"/>
              <w:jc w:val="left"/>
            </w:pPr>
            <w:r w:rsidRPr="002F5661">
              <w:t>Informe de Gestion Ambiental y Social</w:t>
            </w:r>
          </w:p>
        </w:tc>
      </w:tr>
      <w:tr w:rsidR="002F5661" w:rsidRPr="002F5661" w:rsidTr="003E006B">
        <w:trPr>
          <w:cantSplit/>
          <w:trHeight w:val="233"/>
        </w:trPr>
        <w:tc>
          <w:tcPr>
            <w:tcW w:w="1991" w:type="dxa"/>
            <w:vAlign w:val="center"/>
          </w:tcPr>
          <w:p w:rsidR="002F5661" w:rsidRPr="002F5661" w:rsidRDefault="002F5661" w:rsidP="003E006B">
            <w:pPr>
              <w:pStyle w:val="ABBR"/>
              <w:spacing w:after="20"/>
            </w:pPr>
            <w:r w:rsidRPr="002F5661">
              <w:t>INAH</w:t>
            </w:r>
          </w:p>
        </w:tc>
        <w:tc>
          <w:tcPr>
            <w:tcW w:w="6865" w:type="dxa"/>
            <w:vAlign w:val="center"/>
          </w:tcPr>
          <w:p w:rsidR="002F5661" w:rsidRPr="002F5661" w:rsidRDefault="002F5661" w:rsidP="003E006B">
            <w:pPr>
              <w:rPr>
                <w:lang w:val="es-ES_tradnl"/>
              </w:rPr>
            </w:pPr>
            <w:r w:rsidRPr="002F5661">
              <w:rPr>
                <w:lang w:val="es-ES_tradnl"/>
              </w:rPr>
              <w:t xml:space="preserve">Instituto Nacional de Antropología e Historia </w:t>
            </w:r>
          </w:p>
        </w:tc>
      </w:tr>
      <w:tr w:rsidR="00450656" w:rsidRPr="003A379D" w:rsidTr="00481465">
        <w:trPr>
          <w:cantSplit/>
        </w:trPr>
        <w:tc>
          <w:tcPr>
            <w:tcW w:w="1991" w:type="dxa"/>
            <w:vAlign w:val="center"/>
          </w:tcPr>
          <w:p w:rsidR="00450656" w:rsidRPr="002F5661" w:rsidRDefault="00450656" w:rsidP="00B60F19">
            <w:pPr>
              <w:pStyle w:val="ABBR"/>
              <w:spacing w:after="20"/>
              <w:rPr>
                <w:lang w:val="en-US"/>
              </w:rPr>
            </w:pPr>
            <w:r w:rsidRPr="002F5661">
              <w:rPr>
                <w:lang w:val="en-US"/>
              </w:rPr>
              <w:t>LGCC</w:t>
            </w:r>
          </w:p>
        </w:tc>
        <w:tc>
          <w:tcPr>
            <w:tcW w:w="6865" w:type="dxa"/>
            <w:vAlign w:val="center"/>
          </w:tcPr>
          <w:p w:rsidR="00450656" w:rsidRPr="002F5661" w:rsidRDefault="00450656" w:rsidP="00B60F19">
            <w:pPr>
              <w:pStyle w:val="AbbrDesc"/>
              <w:spacing w:after="20"/>
              <w:jc w:val="left"/>
            </w:pPr>
            <w:r w:rsidRPr="002F5661">
              <w:t>Ley General de Cambio Climatico [Climate Change Law]</w:t>
            </w:r>
          </w:p>
        </w:tc>
      </w:tr>
      <w:tr w:rsidR="00450656" w:rsidRPr="003A379D" w:rsidTr="00481465">
        <w:trPr>
          <w:cantSplit/>
        </w:trPr>
        <w:tc>
          <w:tcPr>
            <w:tcW w:w="1991" w:type="dxa"/>
            <w:vAlign w:val="center"/>
          </w:tcPr>
          <w:p w:rsidR="00450656" w:rsidRPr="002F5661" w:rsidRDefault="00450656" w:rsidP="00B60F19">
            <w:pPr>
              <w:pStyle w:val="ABBR"/>
              <w:spacing w:after="20"/>
              <w:ind w:right="-108"/>
              <w:rPr>
                <w:lang w:val="en-US"/>
              </w:rPr>
            </w:pPr>
            <w:r w:rsidRPr="002F5661">
              <w:rPr>
                <w:lang w:val="en-US"/>
              </w:rPr>
              <w:t>NAFIN</w:t>
            </w:r>
          </w:p>
        </w:tc>
        <w:tc>
          <w:tcPr>
            <w:tcW w:w="6865" w:type="dxa"/>
            <w:vAlign w:val="center"/>
          </w:tcPr>
          <w:p w:rsidR="00450656" w:rsidRPr="002F5661" w:rsidRDefault="00450656" w:rsidP="00B60F19">
            <w:pPr>
              <w:pStyle w:val="AbbrDesc"/>
              <w:spacing w:after="20"/>
              <w:jc w:val="left"/>
            </w:pPr>
            <w:r w:rsidRPr="002F5661">
              <w:t>Nacional Financiera S.N.C.</w:t>
            </w:r>
          </w:p>
        </w:tc>
      </w:tr>
      <w:tr w:rsidR="002F5661" w:rsidRPr="002F5661" w:rsidTr="00481465">
        <w:trPr>
          <w:cantSplit/>
        </w:trPr>
        <w:tc>
          <w:tcPr>
            <w:tcW w:w="1991" w:type="dxa"/>
            <w:vAlign w:val="center"/>
          </w:tcPr>
          <w:p w:rsidR="002F5661" w:rsidRPr="002F5661" w:rsidRDefault="002F5661" w:rsidP="002F5661">
            <w:pPr>
              <w:pStyle w:val="ABBR"/>
            </w:pPr>
            <w:r w:rsidRPr="002F5661">
              <w:t>PCR</w:t>
            </w:r>
            <w:r w:rsidRPr="002F5661">
              <w:tab/>
            </w:r>
          </w:p>
        </w:tc>
        <w:tc>
          <w:tcPr>
            <w:tcW w:w="6865" w:type="dxa"/>
            <w:vAlign w:val="center"/>
          </w:tcPr>
          <w:p w:rsidR="002F5661" w:rsidRPr="002F5661" w:rsidRDefault="002F5661" w:rsidP="002F5661">
            <w:pPr>
              <w:pStyle w:val="AbbrDesc"/>
              <w:jc w:val="left"/>
            </w:pPr>
            <w:r w:rsidRPr="002F5661">
              <w:t>Project Completion Report</w:t>
            </w:r>
          </w:p>
        </w:tc>
      </w:tr>
      <w:tr w:rsidR="002F5661" w:rsidRPr="003A379D" w:rsidTr="00481465">
        <w:trPr>
          <w:cantSplit/>
        </w:trPr>
        <w:tc>
          <w:tcPr>
            <w:tcW w:w="1991" w:type="dxa"/>
            <w:vAlign w:val="center"/>
          </w:tcPr>
          <w:p w:rsidR="002F5661" w:rsidRPr="002F5661" w:rsidRDefault="002F5661" w:rsidP="002F5661">
            <w:pPr>
              <w:pStyle w:val="ABBR"/>
            </w:pPr>
            <w:r w:rsidRPr="002F5661">
              <w:t>PROFEPA</w:t>
            </w:r>
            <w:r w:rsidRPr="002F5661">
              <w:tab/>
            </w:r>
          </w:p>
        </w:tc>
        <w:tc>
          <w:tcPr>
            <w:tcW w:w="6865" w:type="dxa"/>
            <w:vAlign w:val="center"/>
          </w:tcPr>
          <w:p w:rsidR="002F5661" w:rsidRPr="002F5661" w:rsidRDefault="002F5661" w:rsidP="00450656">
            <w:pPr>
              <w:pStyle w:val="AbbrDesc"/>
              <w:jc w:val="left"/>
            </w:pPr>
            <w:r w:rsidRPr="002F5661">
              <w:t>Procuraduría Federal de Protección al Ambiente</w:t>
            </w:r>
          </w:p>
        </w:tc>
      </w:tr>
      <w:tr w:rsidR="002F5661" w:rsidRPr="002F5661" w:rsidTr="00481465">
        <w:trPr>
          <w:cantSplit/>
        </w:trPr>
        <w:tc>
          <w:tcPr>
            <w:tcW w:w="1991" w:type="dxa"/>
            <w:vAlign w:val="center"/>
          </w:tcPr>
          <w:p w:rsidR="002F5661" w:rsidRPr="002F5661" w:rsidRDefault="002F5661" w:rsidP="002F5661">
            <w:pPr>
              <w:pStyle w:val="ABBR"/>
              <w:spacing w:after="20"/>
              <w:rPr>
                <w:lang w:val="en-US"/>
              </w:rPr>
            </w:pPr>
            <w:r w:rsidRPr="002F5661">
              <w:rPr>
                <w:lang w:val="en-US"/>
              </w:rPr>
              <w:t>RO</w:t>
            </w:r>
            <w:r w:rsidRPr="002F5661">
              <w:rPr>
                <w:lang w:val="en-US"/>
              </w:rPr>
              <w:tab/>
            </w:r>
          </w:p>
        </w:tc>
        <w:tc>
          <w:tcPr>
            <w:tcW w:w="6865" w:type="dxa"/>
            <w:vAlign w:val="center"/>
          </w:tcPr>
          <w:p w:rsidR="002F5661" w:rsidRPr="002F5661" w:rsidRDefault="002F5661" w:rsidP="00B60F19">
            <w:pPr>
              <w:pStyle w:val="AbbrDesc"/>
              <w:spacing w:after="20"/>
              <w:jc w:val="left"/>
              <w:rPr>
                <w:lang w:val="en-US"/>
              </w:rPr>
            </w:pPr>
            <w:r w:rsidRPr="002F5661">
              <w:rPr>
                <w:lang w:val="en-US"/>
              </w:rPr>
              <w:t>Reglamento Operativo</w:t>
            </w:r>
          </w:p>
        </w:tc>
      </w:tr>
      <w:tr w:rsidR="00450656" w:rsidRPr="002F5661" w:rsidTr="00481465">
        <w:trPr>
          <w:cantSplit/>
        </w:trPr>
        <w:tc>
          <w:tcPr>
            <w:tcW w:w="1991" w:type="dxa"/>
            <w:vAlign w:val="center"/>
          </w:tcPr>
          <w:p w:rsidR="00450656" w:rsidRPr="002F5661" w:rsidRDefault="00450656" w:rsidP="00B60F19">
            <w:pPr>
              <w:pStyle w:val="ABBR"/>
              <w:spacing w:after="20"/>
              <w:rPr>
                <w:lang w:val="en-US"/>
              </w:rPr>
            </w:pPr>
            <w:r w:rsidRPr="002F5661">
              <w:rPr>
                <w:lang w:val="en-US"/>
              </w:rPr>
              <w:t>SENER</w:t>
            </w:r>
          </w:p>
        </w:tc>
        <w:tc>
          <w:tcPr>
            <w:tcW w:w="6865" w:type="dxa"/>
            <w:vAlign w:val="center"/>
          </w:tcPr>
          <w:p w:rsidR="00450656" w:rsidRPr="002F5661" w:rsidRDefault="00450656" w:rsidP="00B60F19">
            <w:pPr>
              <w:pStyle w:val="AbbrDesc"/>
              <w:spacing w:after="20"/>
              <w:jc w:val="left"/>
              <w:rPr>
                <w:lang w:val="en-US"/>
              </w:rPr>
            </w:pPr>
            <w:r w:rsidRPr="002F5661">
              <w:rPr>
                <w:lang w:val="en-US"/>
              </w:rPr>
              <w:t>Secretaria de Energia [Ministry of Energy]</w:t>
            </w:r>
          </w:p>
        </w:tc>
      </w:tr>
      <w:tr w:rsidR="00481465" w:rsidRPr="002F5661" w:rsidTr="00481465">
        <w:trPr>
          <w:cantSplit/>
        </w:trPr>
        <w:tc>
          <w:tcPr>
            <w:tcW w:w="1991" w:type="dxa"/>
            <w:vAlign w:val="center"/>
          </w:tcPr>
          <w:p w:rsidR="00481465" w:rsidRPr="002F5661" w:rsidRDefault="00481465" w:rsidP="00B60F19">
            <w:pPr>
              <w:pStyle w:val="ABBR"/>
              <w:spacing w:after="20"/>
              <w:rPr>
                <w:lang w:val="en-US"/>
              </w:rPr>
            </w:pPr>
            <w:r w:rsidRPr="002F5661">
              <w:rPr>
                <w:lang w:val="en-US"/>
              </w:rPr>
              <w:t>SEMARNAT</w:t>
            </w:r>
          </w:p>
        </w:tc>
        <w:tc>
          <w:tcPr>
            <w:tcW w:w="6865" w:type="dxa"/>
            <w:vAlign w:val="center"/>
          </w:tcPr>
          <w:p w:rsidR="00481465" w:rsidRPr="002F5661" w:rsidRDefault="00481465" w:rsidP="00481465">
            <w:pPr>
              <w:pStyle w:val="AbbrDesc"/>
              <w:spacing w:after="20"/>
              <w:jc w:val="left"/>
              <w:rPr>
                <w:lang w:val="en-US"/>
              </w:rPr>
            </w:pPr>
            <w:r w:rsidRPr="002F5661">
              <w:rPr>
                <w:lang w:val="en-US"/>
              </w:rPr>
              <w:t xml:space="preserve">Secretaria de Medio Ambiente, Recursos Naturales </w:t>
            </w:r>
          </w:p>
        </w:tc>
      </w:tr>
      <w:tr w:rsidR="002F5661" w:rsidRPr="003A379D" w:rsidTr="003E006B">
        <w:trPr>
          <w:cantSplit/>
        </w:trPr>
        <w:tc>
          <w:tcPr>
            <w:tcW w:w="1991" w:type="dxa"/>
            <w:vAlign w:val="center"/>
          </w:tcPr>
          <w:p w:rsidR="002F5661" w:rsidRPr="002F5661" w:rsidRDefault="002F5661" w:rsidP="003E006B">
            <w:pPr>
              <w:pStyle w:val="ABBR"/>
              <w:spacing w:after="20"/>
              <w:rPr>
                <w:lang w:val="en-US"/>
              </w:rPr>
            </w:pPr>
            <w:r w:rsidRPr="002F5661">
              <w:rPr>
                <w:lang w:val="en-US"/>
              </w:rPr>
              <w:t>SGAS</w:t>
            </w:r>
          </w:p>
        </w:tc>
        <w:tc>
          <w:tcPr>
            <w:tcW w:w="6865" w:type="dxa"/>
            <w:vAlign w:val="center"/>
          </w:tcPr>
          <w:p w:rsidR="002F5661" w:rsidRPr="002F5661" w:rsidRDefault="002F5661" w:rsidP="003E006B">
            <w:pPr>
              <w:pStyle w:val="AbbrDesc"/>
              <w:spacing w:after="20"/>
              <w:jc w:val="left"/>
            </w:pPr>
            <w:r w:rsidRPr="002F5661">
              <w:t>Sistema de Gestion Ambiental y Social</w:t>
            </w:r>
          </w:p>
        </w:tc>
      </w:tr>
      <w:tr w:rsidR="00481465" w:rsidRPr="003A379D" w:rsidTr="00481465">
        <w:trPr>
          <w:cantSplit/>
          <w:trHeight w:val="233"/>
        </w:trPr>
        <w:tc>
          <w:tcPr>
            <w:tcW w:w="1991" w:type="dxa"/>
            <w:vAlign w:val="center"/>
          </w:tcPr>
          <w:p w:rsidR="00481465" w:rsidRPr="002F5661" w:rsidRDefault="00481465" w:rsidP="00B60F19">
            <w:pPr>
              <w:pStyle w:val="ABBR"/>
              <w:spacing w:after="20"/>
            </w:pPr>
            <w:r w:rsidRPr="002F5661">
              <w:t>SNIB</w:t>
            </w:r>
          </w:p>
        </w:tc>
        <w:tc>
          <w:tcPr>
            <w:tcW w:w="6865" w:type="dxa"/>
            <w:vAlign w:val="center"/>
          </w:tcPr>
          <w:p w:rsidR="00481465" w:rsidRPr="00481465" w:rsidRDefault="00481465" w:rsidP="00481465">
            <w:pPr>
              <w:rPr>
                <w:lang w:val="es-ES_tradnl"/>
              </w:rPr>
            </w:pPr>
            <w:r w:rsidRPr="002F5661">
              <w:rPr>
                <w:lang w:val="es-ES_tradnl"/>
              </w:rPr>
              <w:t>Sistema Nacional de Información sobre la Biodiversidad</w:t>
            </w:r>
            <w:r w:rsidRPr="00481465">
              <w:rPr>
                <w:lang w:val="es-ES_tradnl"/>
              </w:rPr>
              <w:t xml:space="preserve"> </w:t>
            </w:r>
          </w:p>
        </w:tc>
      </w:tr>
    </w:tbl>
    <w:p w:rsidR="00454C1E" w:rsidRDefault="00454C1E">
      <w:pPr>
        <w:pStyle w:val="AbbrDesc"/>
        <w:tabs>
          <w:tab w:val="left" w:pos="1440"/>
        </w:tabs>
        <w:rPr>
          <w:lang w:val="es-ES"/>
        </w:rPr>
        <w:sectPr w:rsidR="00454C1E">
          <w:headerReference w:type="first" r:id="rId9"/>
          <w:pgSz w:w="12240" w:h="15840" w:code="1"/>
          <w:pgMar w:top="1440" w:right="1800" w:bottom="1440" w:left="1800" w:header="706" w:footer="706" w:gutter="0"/>
          <w:pgNumType w:fmt="lowerRoman" w:start="1"/>
          <w:cols w:space="720"/>
          <w:formProt w:val="0"/>
          <w:titlePg/>
        </w:sectPr>
      </w:pPr>
    </w:p>
    <w:p w:rsidR="005F2D18" w:rsidRPr="003A379D" w:rsidRDefault="005F2D18">
      <w:pPr>
        <w:rPr>
          <w:lang w:val="es-ES_tradnl"/>
        </w:rPr>
      </w:pPr>
      <w:bookmarkStart w:id="1" w:name="ESSectionPages"/>
      <w:bookmarkStart w:id="2" w:name="_Toc367895088"/>
      <w:bookmarkEnd w:id="1"/>
      <w:r w:rsidRPr="003A379D">
        <w:rPr>
          <w:lang w:val="es-ES_tradnl"/>
        </w:rPr>
        <w:br w:type="page"/>
      </w:r>
    </w:p>
    <w:tbl>
      <w:tblPr>
        <w:tblW w:w="876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5702"/>
      </w:tblGrid>
      <w:tr w:rsidR="00AB51EE" w:rsidRPr="00BD279D" w:rsidTr="005F2D18">
        <w:tc>
          <w:tcPr>
            <w:tcW w:w="3060" w:type="dxa"/>
            <w:shd w:val="clear" w:color="auto" w:fill="auto"/>
          </w:tcPr>
          <w:p w:rsidR="00AB51EE" w:rsidRPr="0034240C" w:rsidRDefault="00AB51EE" w:rsidP="00491D22">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rPr>
                <w:rFonts w:eastAsia="Arial Unicode MS"/>
                <w:lang w:val="es-ES_tradnl"/>
              </w:rPr>
            </w:pPr>
            <w:r w:rsidRPr="0034240C">
              <w:rPr>
                <w:rFonts w:eastAsia="Arial Unicode MS"/>
                <w:lang w:val="es-ES"/>
              </w:rPr>
              <w:t>País</w:t>
            </w:r>
          </w:p>
        </w:tc>
        <w:tc>
          <w:tcPr>
            <w:tcW w:w="5702" w:type="dxa"/>
            <w:shd w:val="clear" w:color="auto" w:fill="auto"/>
          </w:tcPr>
          <w:p w:rsidR="00AB51EE" w:rsidRPr="0034240C" w:rsidRDefault="00AB51EE" w:rsidP="00491D22">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jc w:val="both"/>
              <w:rPr>
                <w:rFonts w:eastAsia="Arial Unicode MS"/>
                <w:lang w:val="es-ES_tradnl"/>
              </w:rPr>
            </w:pPr>
            <w:r>
              <w:rPr>
                <w:rFonts w:eastAsia="Arial Unicode MS"/>
                <w:lang w:val="es-ES_tradnl"/>
              </w:rPr>
              <w:t>México</w:t>
            </w:r>
          </w:p>
        </w:tc>
      </w:tr>
      <w:tr w:rsidR="00AB51EE" w:rsidRPr="00B60F19" w:rsidTr="005F2D18">
        <w:tc>
          <w:tcPr>
            <w:tcW w:w="3060" w:type="dxa"/>
            <w:shd w:val="clear" w:color="auto" w:fill="auto"/>
          </w:tcPr>
          <w:p w:rsidR="00AB51EE" w:rsidRPr="0034240C" w:rsidRDefault="00AB51EE" w:rsidP="00491D22">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rPr>
                <w:rFonts w:eastAsia="Arial Unicode MS"/>
                <w:lang w:val="es-ES_tradnl"/>
              </w:rPr>
            </w:pPr>
            <w:r w:rsidRPr="0034240C">
              <w:rPr>
                <w:rFonts w:eastAsia="Arial Unicode MS"/>
                <w:lang w:val="es-ES_tradnl"/>
              </w:rPr>
              <w:t>Sector</w:t>
            </w:r>
          </w:p>
        </w:tc>
        <w:tc>
          <w:tcPr>
            <w:tcW w:w="5702" w:type="dxa"/>
            <w:shd w:val="clear" w:color="auto" w:fill="auto"/>
          </w:tcPr>
          <w:p w:rsidR="00AB51EE" w:rsidRPr="006479CF" w:rsidRDefault="00F557BB" w:rsidP="00F557BB">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jc w:val="both"/>
              <w:rPr>
                <w:rFonts w:eastAsia="Arial Unicode MS"/>
                <w:lang w:val="es-ES_tradnl"/>
              </w:rPr>
            </w:pPr>
            <w:r>
              <w:rPr>
                <w:rFonts w:eastAsia="Arial Unicode MS"/>
                <w:lang w:val="es-ES_tradnl"/>
              </w:rPr>
              <w:t>Financiamiento de Energía Renovable</w:t>
            </w:r>
          </w:p>
        </w:tc>
      </w:tr>
      <w:tr w:rsidR="00AB51EE" w:rsidRPr="003A379D" w:rsidTr="005F2D18">
        <w:tc>
          <w:tcPr>
            <w:tcW w:w="3060" w:type="dxa"/>
            <w:shd w:val="clear" w:color="auto" w:fill="auto"/>
          </w:tcPr>
          <w:p w:rsidR="00AB51EE" w:rsidRPr="0034240C" w:rsidRDefault="00AB51EE" w:rsidP="00491D22">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rPr>
                <w:rFonts w:eastAsia="Arial Unicode MS"/>
                <w:lang w:val="es-ES_tradnl"/>
              </w:rPr>
            </w:pPr>
            <w:r w:rsidRPr="0034240C">
              <w:rPr>
                <w:rFonts w:eastAsia="Arial Unicode MS"/>
                <w:lang w:val="es-ES_tradnl"/>
              </w:rPr>
              <w:t>Nombre del Proyecto</w:t>
            </w:r>
          </w:p>
        </w:tc>
        <w:tc>
          <w:tcPr>
            <w:tcW w:w="5702" w:type="dxa"/>
            <w:shd w:val="clear" w:color="auto" w:fill="auto"/>
          </w:tcPr>
          <w:p w:rsidR="00AB51EE" w:rsidRPr="0034240C" w:rsidRDefault="00B60F19" w:rsidP="00491D22">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jc w:val="both"/>
              <w:rPr>
                <w:rFonts w:eastAsia="Arial Unicode MS"/>
                <w:lang w:val="es-ES_tradnl"/>
              </w:rPr>
            </w:pPr>
            <w:r>
              <w:rPr>
                <w:rFonts w:eastAsia="Arial Unicode MS"/>
                <w:lang w:val="es-ES_tradnl"/>
              </w:rPr>
              <w:t>Financiamiento Geotérmico y Facilidad de Transferencia de Riesgo</w:t>
            </w:r>
          </w:p>
        </w:tc>
      </w:tr>
      <w:tr w:rsidR="00AB51EE" w:rsidRPr="003A379D" w:rsidTr="005F2D18">
        <w:tc>
          <w:tcPr>
            <w:tcW w:w="3060" w:type="dxa"/>
            <w:shd w:val="clear" w:color="auto" w:fill="auto"/>
          </w:tcPr>
          <w:p w:rsidR="00AB51EE" w:rsidRPr="0034240C" w:rsidRDefault="00AB51EE" w:rsidP="00491D22">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rPr>
                <w:rFonts w:eastAsia="Arial Unicode MS"/>
                <w:lang w:val="es-ES_tradnl"/>
              </w:rPr>
            </w:pPr>
            <w:r w:rsidRPr="0034240C">
              <w:rPr>
                <w:rFonts w:eastAsia="Arial Unicode MS"/>
                <w:lang w:val="es-ES_tradnl"/>
              </w:rPr>
              <w:t>Prestatario</w:t>
            </w:r>
          </w:p>
        </w:tc>
        <w:tc>
          <w:tcPr>
            <w:tcW w:w="5702" w:type="dxa"/>
            <w:shd w:val="clear" w:color="auto" w:fill="auto"/>
          </w:tcPr>
          <w:p w:rsidR="00AB51EE" w:rsidRPr="0034240C" w:rsidRDefault="00491D22" w:rsidP="00491D22">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jc w:val="both"/>
              <w:rPr>
                <w:rFonts w:eastAsia="Arial Unicode MS"/>
                <w:lang w:val="es-ES_tradnl"/>
              </w:rPr>
            </w:pPr>
            <w:r>
              <w:rPr>
                <w:rFonts w:eastAsia="Arial Unicode MS"/>
                <w:lang w:val="es-ES_tradnl"/>
              </w:rPr>
              <w:t>Nacional Financiera S.A. (NAFIN)</w:t>
            </w:r>
          </w:p>
        </w:tc>
      </w:tr>
      <w:tr w:rsidR="00AB51EE" w:rsidRPr="0034240C" w:rsidTr="005F2D18">
        <w:tc>
          <w:tcPr>
            <w:tcW w:w="3060" w:type="dxa"/>
            <w:shd w:val="clear" w:color="auto" w:fill="auto"/>
          </w:tcPr>
          <w:p w:rsidR="00AB51EE" w:rsidRPr="0034240C" w:rsidRDefault="00AB51EE" w:rsidP="00491D22">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rPr>
                <w:rFonts w:eastAsia="Arial Unicode MS"/>
                <w:lang w:val="es-ES_tradnl"/>
              </w:rPr>
            </w:pPr>
            <w:r w:rsidRPr="0034240C">
              <w:rPr>
                <w:rFonts w:eastAsia="Arial Unicode MS"/>
                <w:lang w:val="es-ES_tradnl"/>
              </w:rPr>
              <w:t>Agencia Ejecutora</w:t>
            </w:r>
          </w:p>
        </w:tc>
        <w:tc>
          <w:tcPr>
            <w:tcW w:w="5702" w:type="dxa"/>
            <w:shd w:val="clear" w:color="auto" w:fill="auto"/>
          </w:tcPr>
          <w:p w:rsidR="00AB51EE" w:rsidRPr="0034240C" w:rsidRDefault="00491D22" w:rsidP="00491D22">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jc w:val="both"/>
              <w:rPr>
                <w:rFonts w:eastAsia="Arial Unicode MS"/>
                <w:lang w:val="es-ES_tradnl"/>
              </w:rPr>
            </w:pPr>
            <w:r>
              <w:rPr>
                <w:rFonts w:eastAsia="Arial Unicode MS"/>
                <w:lang w:val="es-ES_tradnl"/>
              </w:rPr>
              <w:t>NAFIN</w:t>
            </w:r>
          </w:p>
        </w:tc>
      </w:tr>
      <w:tr w:rsidR="00AB51EE" w:rsidRPr="00491D22" w:rsidTr="005F2D18">
        <w:tc>
          <w:tcPr>
            <w:tcW w:w="3060" w:type="dxa"/>
            <w:shd w:val="clear" w:color="auto" w:fill="auto"/>
          </w:tcPr>
          <w:p w:rsidR="00AB51EE" w:rsidRPr="0034240C" w:rsidRDefault="00AB51EE" w:rsidP="00491D22">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rPr>
                <w:rFonts w:eastAsia="Arial Unicode MS"/>
                <w:lang w:val="es-ES_tradnl"/>
              </w:rPr>
            </w:pPr>
            <w:r w:rsidRPr="0034240C">
              <w:rPr>
                <w:rFonts w:eastAsia="Arial Unicode MS"/>
                <w:lang w:val="es-ES_tradnl"/>
              </w:rPr>
              <w:t>Tipo de Transacción</w:t>
            </w:r>
          </w:p>
        </w:tc>
        <w:tc>
          <w:tcPr>
            <w:tcW w:w="5702" w:type="dxa"/>
            <w:shd w:val="clear" w:color="auto" w:fill="auto"/>
          </w:tcPr>
          <w:p w:rsidR="00AB51EE" w:rsidRPr="0034240C" w:rsidRDefault="00AB51EE" w:rsidP="00491D22">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jc w:val="both"/>
              <w:rPr>
                <w:rFonts w:eastAsia="Arial Unicode MS"/>
                <w:lang w:val="es-ES_tradnl"/>
              </w:rPr>
            </w:pPr>
            <w:r w:rsidRPr="0034240C">
              <w:rPr>
                <w:rFonts w:eastAsia="Arial Unicode MS"/>
                <w:lang w:val="es-ES_tradnl"/>
              </w:rPr>
              <w:t>Préstamo con Garantía Soberana</w:t>
            </w:r>
          </w:p>
        </w:tc>
      </w:tr>
      <w:tr w:rsidR="00AB51EE" w:rsidRPr="003A379D" w:rsidTr="005F2D18">
        <w:tc>
          <w:tcPr>
            <w:tcW w:w="3060" w:type="dxa"/>
            <w:shd w:val="clear" w:color="auto" w:fill="auto"/>
          </w:tcPr>
          <w:p w:rsidR="00AB51EE" w:rsidRPr="0034240C" w:rsidRDefault="00AB51EE" w:rsidP="00491D22">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rPr>
                <w:rFonts w:eastAsia="Arial Unicode MS"/>
                <w:lang w:val="es-ES_tradnl"/>
              </w:rPr>
            </w:pPr>
            <w:r w:rsidRPr="0034240C">
              <w:rPr>
                <w:rFonts w:eastAsia="Arial Unicode MS"/>
                <w:lang w:val="es-ES_tradnl"/>
              </w:rPr>
              <w:t>Costo Total del Proyecto</w:t>
            </w:r>
            <w:r>
              <w:rPr>
                <w:rFonts w:eastAsia="Arial Unicode MS"/>
                <w:lang w:val="es-ES_tradnl"/>
              </w:rPr>
              <w:t xml:space="preserve"> (en </w:t>
            </w:r>
            <w:r w:rsidRPr="0034240C">
              <w:rPr>
                <w:rFonts w:eastAsia="Arial Unicode MS"/>
                <w:lang w:val="es-ES_tradnl"/>
              </w:rPr>
              <w:t>Dólar</w:t>
            </w:r>
            <w:r>
              <w:rPr>
                <w:rFonts w:eastAsia="Arial Unicode MS"/>
                <w:lang w:val="es-ES_tradnl"/>
              </w:rPr>
              <w:t>es Americano</w:t>
            </w:r>
            <w:r w:rsidRPr="0034240C">
              <w:rPr>
                <w:rFonts w:eastAsia="Arial Unicode MS"/>
                <w:lang w:val="es-ES_tradnl"/>
              </w:rPr>
              <w:t>s)</w:t>
            </w:r>
          </w:p>
        </w:tc>
        <w:tc>
          <w:tcPr>
            <w:tcW w:w="5702" w:type="dxa"/>
            <w:shd w:val="clear" w:color="auto" w:fill="auto"/>
          </w:tcPr>
          <w:p w:rsidR="00AB51EE" w:rsidRPr="0034240C" w:rsidRDefault="00AB51EE" w:rsidP="00B47133">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jc w:val="both"/>
              <w:rPr>
                <w:rFonts w:eastAsia="Arial Unicode MS"/>
                <w:lang w:val="es-ES_tradnl"/>
              </w:rPr>
            </w:pPr>
            <w:r>
              <w:rPr>
                <w:rFonts w:eastAsia="Arial Unicode MS"/>
                <w:lang w:val="es-ES_tradnl"/>
              </w:rPr>
              <w:t>$</w:t>
            </w:r>
            <w:r w:rsidR="00B60F19">
              <w:rPr>
                <w:rFonts w:eastAsia="Arial Unicode MS"/>
                <w:lang w:val="es-ES_tradnl"/>
              </w:rPr>
              <w:t>1</w:t>
            </w:r>
            <w:r w:rsidR="00B47133">
              <w:rPr>
                <w:rFonts w:eastAsia="Arial Unicode MS"/>
                <w:lang w:val="es-ES_tradnl"/>
              </w:rPr>
              <w:t>20</w:t>
            </w:r>
            <w:r w:rsidR="00851EB2">
              <w:rPr>
                <w:rFonts w:eastAsia="Arial Unicode MS"/>
                <w:lang w:val="es-ES_tradnl"/>
              </w:rPr>
              <w:t>,</w:t>
            </w:r>
            <w:r w:rsidR="00B47133">
              <w:rPr>
                <w:rFonts w:eastAsia="Arial Unicode MS"/>
                <w:lang w:val="es-ES_tradnl"/>
              </w:rPr>
              <w:t>1</w:t>
            </w:r>
            <w:r w:rsidR="00851EB2">
              <w:rPr>
                <w:rFonts w:eastAsia="Arial Unicode MS"/>
                <w:lang w:val="es-ES_tradnl"/>
              </w:rPr>
              <w:t>00,000</w:t>
            </w:r>
            <w:r w:rsidR="00491D22">
              <w:rPr>
                <w:rFonts w:eastAsia="Arial Unicode MS"/>
                <w:lang w:val="es-ES_tradnl"/>
              </w:rPr>
              <w:t xml:space="preserve"> </w:t>
            </w:r>
            <w:r w:rsidR="00B60F19">
              <w:rPr>
                <w:rFonts w:eastAsia="Arial Unicode MS"/>
                <w:lang w:val="es-ES_tradnl"/>
              </w:rPr>
              <w:t>de los cuales el BID aporta US$5</w:t>
            </w:r>
            <w:r w:rsidR="00B47133">
              <w:rPr>
                <w:rFonts w:eastAsia="Arial Unicode MS"/>
                <w:lang w:val="es-ES_tradnl"/>
              </w:rPr>
              <w:t>4</w:t>
            </w:r>
            <w:r w:rsidR="00B60F19">
              <w:rPr>
                <w:rFonts w:eastAsia="Arial Unicode MS"/>
                <w:lang w:val="es-ES_tradnl"/>
              </w:rPr>
              <w:t>,300.00</w:t>
            </w:r>
            <w:r w:rsidR="00851EB2">
              <w:rPr>
                <w:rFonts w:eastAsia="Arial Unicode MS"/>
                <w:lang w:val="es-ES_tradnl"/>
              </w:rPr>
              <w:t xml:space="preserve"> (</w:t>
            </w:r>
            <w:r w:rsidR="00B47133">
              <w:rPr>
                <w:rFonts w:eastAsia="Arial Unicode MS"/>
                <w:lang w:val="es-ES_tradnl"/>
              </w:rPr>
              <w:t>45</w:t>
            </w:r>
            <w:r w:rsidR="00851EB2">
              <w:rPr>
                <w:rFonts w:eastAsia="Arial Unicode MS"/>
                <w:lang w:val="es-ES_tradnl"/>
              </w:rPr>
              <w:t>%)</w:t>
            </w:r>
            <w:r w:rsidR="003340CA">
              <w:rPr>
                <w:rFonts w:eastAsia="Arial Unicode MS"/>
                <w:lang w:val="es-ES_tradnl"/>
              </w:rPr>
              <w:t xml:space="preserve"> para el componente 2</w:t>
            </w:r>
          </w:p>
        </w:tc>
      </w:tr>
      <w:tr w:rsidR="00AB51EE" w:rsidRPr="0034240C" w:rsidTr="005F2D18">
        <w:tc>
          <w:tcPr>
            <w:tcW w:w="3060" w:type="dxa"/>
            <w:shd w:val="clear" w:color="auto" w:fill="auto"/>
          </w:tcPr>
          <w:p w:rsidR="00AB51EE" w:rsidRPr="0034240C" w:rsidRDefault="00AB51EE" w:rsidP="00491D22">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rPr>
                <w:rFonts w:eastAsia="Arial Unicode MS"/>
                <w:lang w:val="es-ES_tradnl"/>
              </w:rPr>
            </w:pPr>
            <w:r w:rsidRPr="0034240C">
              <w:rPr>
                <w:rFonts w:eastAsia="Arial Unicode MS"/>
                <w:lang w:val="es-ES_tradnl"/>
              </w:rPr>
              <w:t>Categoría Ambiental</w:t>
            </w:r>
          </w:p>
        </w:tc>
        <w:tc>
          <w:tcPr>
            <w:tcW w:w="5702" w:type="dxa"/>
            <w:shd w:val="clear" w:color="auto" w:fill="auto"/>
          </w:tcPr>
          <w:p w:rsidR="00AB51EE" w:rsidRPr="0034240C" w:rsidRDefault="00AB51EE" w:rsidP="00491D22">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jc w:val="both"/>
              <w:rPr>
                <w:rFonts w:eastAsia="Arial Unicode MS"/>
                <w:lang w:val="es-ES_tradnl"/>
              </w:rPr>
            </w:pPr>
            <w:r w:rsidRPr="0034240C">
              <w:rPr>
                <w:rFonts w:eastAsia="Arial Unicode MS"/>
                <w:lang w:val="es-ES_tradnl"/>
              </w:rPr>
              <w:t>B13</w:t>
            </w:r>
          </w:p>
        </w:tc>
      </w:tr>
    </w:tbl>
    <w:p w:rsidR="00454C1E" w:rsidRPr="00066E43" w:rsidRDefault="006A3B21" w:rsidP="005F2D18">
      <w:pPr>
        <w:pStyle w:val="Chapter"/>
        <w:spacing w:before="360"/>
        <w:rPr>
          <w:szCs w:val="24"/>
        </w:rPr>
      </w:pPr>
      <w:bookmarkStart w:id="3" w:name="_Toc372793246"/>
      <w:r w:rsidRPr="00066E43">
        <w:rPr>
          <w:szCs w:val="24"/>
        </w:rPr>
        <w:t xml:space="preserve">DESCRIPCIÓN </w:t>
      </w:r>
      <w:bookmarkEnd w:id="2"/>
      <w:r w:rsidRPr="00066E43">
        <w:rPr>
          <w:szCs w:val="24"/>
        </w:rPr>
        <w:t>DEL PROGRAMA</w:t>
      </w:r>
      <w:bookmarkEnd w:id="3"/>
    </w:p>
    <w:p w:rsidR="00454C1E" w:rsidRPr="00066E43" w:rsidRDefault="006D0A0F" w:rsidP="00F15967">
      <w:pPr>
        <w:pStyle w:val="FirstHeading"/>
        <w:ind w:left="720"/>
        <w:rPr>
          <w:szCs w:val="24"/>
        </w:rPr>
      </w:pPr>
      <w:bookmarkStart w:id="4" w:name="_Toc235360604"/>
      <w:bookmarkStart w:id="5" w:name="_Ref367454943"/>
      <w:bookmarkStart w:id="6" w:name="_Toc367895091"/>
      <w:bookmarkStart w:id="7" w:name="_Toc372793247"/>
      <w:r w:rsidRPr="00066E43">
        <w:rPr>
          <w:szCs w:val="24"/>
        </w:rPr>
        <w:t>A</w:t>
      </w:r>
      <w:r w:rsidR="005C72ED" w:rsidRPr="00066E43">
        <w:rPr>
          <w:szCs w:val="24"/>
        </w:rPr>
        <w:t>.</w:t>
      </w:r>
      <w:r w:rsidR="005C72ED" w:rsidRPr="00066E43">
        <w:rPr>
          <w:szCs w:val="24"/>
        </w:rPr>
        <w:tab/>
      </w:r>
      <w:bookmarkEnd w:id="4"/>
      <w:r w:rsidR="00555C86" w:rsidRPr="00066E43">
        <w:rPr>
          <w:szCs w:val="24"/>
        </w:rPr>
        <w:t>Objetivos</w:t>
      </w:r>
      <w:bookmarkEnd w:id="5"/>
      <w:bookmarkEnd w:id="6"/>
      <w:bookmarkEnd w:id="7"/>
    </w:p>
    <w:p w:rsidR="007C4709" w:rsidRPr="00066E43" w:rsidRDefault="007C4709" w:rsidP="00615778">
      <w:pPr>
        <w:pStyle w:val="Paragraph"/>
        <w:numPr>
          <w:ilvl w:val="1"/>
          <w:numId w:val="5"/>
        </w:numPr>
        <w:ind w:left="720" w:hanging="720"/>
        <w:rPr>
          <w:szCs w:val="24"/>
          <w:lang w:val="es-EC"/>
        </w:rPr>
      </w:pPr>
      <w:r w:rsidRPr="00066E43">
        <w:rPr>
          <w:szCs w:val="24"/>
          <w:lang w:val="es-EC"/>
        </w:rPr>
        <w:t>El objetivo general del</w:t>
      </w:r>
      <w:r w:rsidR="0031310C" w:rsidRPr="00066E43">
        <w:rPr>
          <w:szCs w:val="24"/>
          <w:lang w:val="es-EC"/>
        </w:rPr>
        <w:t xml:space="preserve"> P</w:t>
      </w:r>
      <w:r w:rsidRPr="00066E43">
        <w:rPr>
          <w:szCs w:val="24"/>
          <w:lang w:val="es-EC"/>
        </w:rPr>
        <w:t xml:space="preserve">rograma es </w:t>
      </w:r>
      <w:r w:rsidRPr="00066E43">
        <w:rPr>
          <w:szCs w:val="24"/>
          <w:lang w:val="es-ES_tradnl"/>
        </w:rPr>
        <w:t xml:space="preserve">contribuir </w:t>
      </w:r>
      <w:r w:rsidR="00851EB2" w:rsidRPr="00066E43">
        <w:rPr>
          <w:szCs w:val="24"/>
          <w:lang w:val="es-ES_tradnl"/>
        </w:rPr>
        <w:t xml:space="preserve">a la diversificación de la matriz energética de México reduciendo la dependencia de combustibles fósiles y las emisiones de gases de efecto invernadero (GEI). Con este fin, el programa tiene la intención de aumentar las inversiones en proyectos de energía geotérmica y la participación en la generación de </w:t>
      </w:r>
      <w:r w:rsidR="005D1844" w:rsidRPr="00066E43">
        <w:rPr>
          <w:szCs w:val="24"/>
          <w:lang w:val="es-ES_tradnl"/>
        </w:rPr>
        <w:t xml:space="preserve">este tipo de </w:t>
      </w:r>
      <w:r w:rsidR="00851EB2" w:rsidRPr="00066E43">
        <w:rPr>
          <w:szCs w:val="24"/>
          <w:lang w:val="es-ES_tradnl"/>
        </w:rPr>
        <w:t xml:space="preserve">energía </w:t>
      </w:r>
      <w:r w:rsidR="005D1844" w:rsidRPr="00066E43">
        <w:rPr>
          <w:szCs w:val="24"/>
          <w:lang w:val="es-ES_tradnl"/>
        </w:rPr>
        <w:t>renovable</w:t>
      </w:r>
      <w:r w:rsidR="00851EB2" w:rsidRPr="00066E43">
        <w:rPr>
          <w:szCs w:val="24"/>
          <w:lang w:val="es-ES_tradnl"/>
        </w:rPr>
        <w:t>, poniendo a disposición una serie de mecanismos financier</w:t>
      </w:r>
      <w:r w:rsidR="005D1844" w:rsidRPr="00066E43">
        <w:rPr>
          <w:szCs w:val="24"/>
          <w:lang w:val="es-ES_tradnl"/>
        </w:rPr>
        <w:t>os adaptables</w:t>
      </w:r>
      <w:r w:rsidR="00851EB2" w:rsidRPr="00066E43">
        <w:rPr>
          <w:szCs w:val="24"/>
          <w:lang w:val="es-ES_tradnl"/>
        </w:rPr>
        <w:t xml:space="preserve"> a las necesidade</w:t>
      </w:r>
      <w:r w:rsidR="005D1844" w:rsidRPr="00066E43">
        <w:rPr>
          <w:szCs w:val="24"/>
          <w:lang w:val="es-ES_tradnl"/>
        </w:rPr>
        <w:t xml:space="preserve">s específicas de cada etapa del desarrollo del </w:t>
      </w:r>
      <w:r w:rsidR="00851EB2" w:rsidRPr="00066E43">
        <w:rPr>
          <w:szCs w:val="24"/>
          <w:lang w:val="es-ES_tradnl"/>
        </w:rPr>
        <w:t>proyecto. Esto incluirá los mecanismos de mitigación de riesgos, así como diversas formas de financiamiento para la exploración, perforación, desarrollo del campo y de las fases de construcción de los proyectos geotérmicos.</w:t>
      </w:r>
    </w:p>
    <w:p w:rsidR="00B217CE" w:rsidRPr="00066E43" w:rsidRDefault="00B217CE" w:rsidP="003340CA">
      <w:pPr>
        <w:pStyle w:val="FirstHeading"/>
        <w:ind w:left="720"/>
        <w:rPr>
          <w:szCs w:val="24"/>
        </w:rPr>
      </w:pPr>
      <w:bookmarkStart w:id="8" w:name="_Toc372793248"/>
      <w:r w:rsidRPr="00066E43">
        <w:rPr>
          <w:szCs w:val="24"/>
        </w:rPr>
        <w:t>B.</w:t>
      </w:r>
      <w:r w:rsidRPr="00066E43">
        <w:rPr>
          <w:szCs w:val="24"/>
        </w:rPr>
        <w:tab/>
        <w:t>Estructura</w:t>
      </w:r>
      <w:r w:rsidR="00BA6991" w:rsidRPr="00066E43">
        <w:rPr>
          <w:szCs w:val="24"/>
        </w:rPr>
        <w:t xml:space="preserve"> y Comp</w:t>
      </w:r>
      <w:r w:rsidR="00491D22" w:rsidRPr="00066E43">
        <w:rPr>
          <w:szCs w:val="24"/>
        </w:rPr>
        <w:t>o</w:t>
      </w:r>
      <w:r w:rsidR="00BA6991" w:rsidRPr="00066E43">
        <w:rPr>
          <w:szCs w:val="24"/>
        </w:rPr>
        <w:t>nentes</w:t>
      </w:r>
      <w:bookmarkEnd w:id="8"/>
    </w:p>
    <w:p w:rsidR="00BA6991" w:rsidRPr="00066E43" w:rsidRDefault="00B217CE" w:rsidP="007C4709">
      <w:pPr>
        <w:pStyle w:val="Paragraph"/>
        <w:numPr>
          <w:ilvl w:val="1"/>
          <w:numId w:val="5"/>
        </w:numPr>
        <w:ind w:left="720" w:hanging="720"/>
        <w:rPr>
          <w:szCs w:val="24"/>
          <w:lang w:val="es-EC"/>
        </w:rPr>
      </w:pPr>
      <w:r w:rsidRPr="00066E43">
        <w:rPr>
          <w:szCs w:val="24"/>
          <w:lang w:val="es-ES_tradnl"/>
        </w:rPr>
        <w:t xml:space="preserve">El programa se ejecutará </w:t>
      </w:r>
      <w:r w:rsidR="00F557BB" w:rsidRPr="00066E43">
        <w:rPr>
          <w:szCs w:val="24"/>
          <w:lang w:val="es-ES_tradnl"/>
        </w:rPr>
        <w:t xml:space="preserve">a través de </w:t>
      </w:r>
      <w:r w:rsidRPr="00066E43">
        <w:rPr>
          <w:szCs w:val="24"/>
          <w:lang w:val="es-ES_tradnl"/>
        </w:rPr>
        <w:t xml:space="preserve">NAFIN </w:t>
      </w:r>
      <w:r w:rsidR="00F557BB" w:rsidRPr="00066E43">
        <w:rPr>
          <w:szCs w:val="24"/>
          <w:lang w:val="es-ES_tradnl"/>
        </w:rPr>
        <w:t>por medio</w:t>
      </w:r>
      <w:r w:rsidRPr="00066E43">
        <w:rPr>
          <w:szCs w:val="24"/>
          <w:lang w:val="es-ES_tradnl"/>
        </w:rPr>
        <w:t xml:space="preserve"> de los </w:t>
      </w:r>
      <w:r w:rsidR="00BA6991" w:rsidRPr="00066E43">
        <w:rPr>
          <w:szCs w:val="24"/>
          <w:lang w:val="es-ES_tradnl"/>
        </w:rPr>
        <w:t xml:space="preserve">siguientes </w:t>
      </w:r>
      <w:r w:rsidRPr="00066E43">
        <w:rPr>
          <w:szCs w:val="24"/>
          <w:lang w:val="es-ES_tradnl"/>
        </w:rPr>
        <w:t>componentes</w:t>
      </w:r>
      <w:r w:rsidR="00BA6991" w:rsidRPr="00066E43">
        <w:rPr>
          <w:szCs w:val="24"/>
          <w:lang w:val="es-ES_tradnl"/>
        </w:rPr>
        <w:t>:</w:t>
      </w:r>
      <w:r w:rsidRPr="00066E43">
        <w:rPr>
          <w:szCs w:val="24"/>
          <w:lang w:val="es-ES_tradnl"/>
        </w:rPr>
        <w:t xml:space="preserve"> </w:t>
      </w:r>
      <w:bookmarkStart w:id="9" w:name="_Ref367440852"/>
    </w:p>
    <w:p w:rsidR="00893B9C" w:rsidRPr="00066E43" w:rsidRDefault="00D7299B" w:rsidP="000903AF">
      <w:pPr>
        <w:pStyle w:val="Paragraph"/>
        <w:numPr>
          <w:ilvl w:val="1"/>
          <w:numId w:val="5"/>
        </w:numPr>
        <w:shd w:val="clear" w:color="auto" w:fill="FFFFFF" w:themeFill="background1"/>
        <w:ind w:left="720" w:hanging="720"/>
        <w:rPr>
          <w:bCs/>
          <w:szCs w:val="24"/>
          <w:lang w:val="es-ES_tradnl"/>
        </w:rPr>
      </w:pPr>
      <w:r w:rsidRPr="00066E43">
        <w:rPr>
          <w:b/>
          <w:bCs/>
          <w:szCs w:val="24"/>
          <w:lang w:val="es-ES_tradnl"/>
        </w:rPr>
        <w:t xml:space="preserve">Componente </w:t>
      </w:r>
      <w:r w:rsidR="001F78E7" w:rsidRPr="00066E43">
        <w:rPr>
          <w:b/>
          <w:bCs/>
          <w:szCs w:val="24"/>
          <w:lang w:val="es-ES_tradnl"/>
        </w:rPr>
        <w:t xml:space="preserve">I. </w:t>
      </w:r>
      <w:bookmarkEnd w:id="9"/>
      <w:r w:rsidR="00F557BB" w:rsidRPr="00066E43">
        <w:rPr>
          <w:b/>
          <w:bCs/>
          <w:szCs w:val="24"/>
          <w:lang w:val="es-ES_tradnl"/>
        </w:rPr>
        <w:t>M</w:t>
      </w:r>
      <w:r w:rsidR="00450656" w:rsidRPr="00066E43">
        <w:rPr>
          <w:b/>
          <w:bCs/>
          <w:szCs w:val="24"/>
        </w:rPr>
        <w:t>itigación</w:t>
      </w:r>
      <w:r w:rsidR="00F557BB" w:rsidRPr="00066E43">
        <w:rPr>
          <w:b/>
          <w:bCs/>
          <w:szCs w:val="24"/>
        </w:rPr>
        <w:t xml:space="preserve"> del riesgo para la fase de perforación temprana: </w:t>
      </w:r>
      <w:r w:rsidR="00893B9C" w:rsidRPr="00066E43">
        <w:rPr>
          <w:bCs/>
          <w:szCs w:val="24"/>
        </w:rPr>
        <w:t xml:space="preserve">Se </w:t>
      </w:r>
      <w:r w:rsidR="00F557BB" w:rsidRPr="00066E43">
        <w:rPr>
          <w:bCs/>
          <w:szCs w:val="24"/>
        </w:rPr>
        <w:t xml:space="preserve">proveerá apoyo financiero para proyectos de generación de energía geotérmica en las primeras etapas de desarrollo, es decir, durante la exploración y la perforación de prueba. El BID canalizará fondos de donación del Fondo de Tecnología Limpia (FTL) a través de NAFIN para la </w:t>
      </w:r>
      <w:r w:rsidR="00893B9C" w:rsidRPr="00066E43">
        <w:rPr>
          <w:bCs/>
          <w:szCs w:val="24"/>
        </w:rPr>
        <w:t>implement</w:t>
      </w:r>
      <w:r w:rsidR="00F557BB" w:rsidRPr="00066E43">
        <w:rPr>
          <w:bCs/>
          <w:szCs w:val="24"/>
        </w:rPr>
        <w:t>ación de productos innov</w:t>
      </w:r>
      <w:r w:rsidR="00893B9C" w:rsidRPr="00066E43">
        <w:rPr>
          <w:bCs/>
          <w:szCs w:val="24"/>
        </w:rPr>
        <w:t>adores de mitigación de riesgos. Los recursos del FTL</w:t>
      </w:r>
      <w:r w:rsidR="00F557BB" w:rsidRPr="00066E43">
        <w:rPr>
          <w:bCs/>
          <w:szCs w:val="24"/>
        </w:rPr>
        <w:t>, junto con los fondos exis</w:t>
      </w:r>
      <w:r w:rsidR="00893B9C" w:rsidRPr="00066E43">
        <w:rPr>
          <w:bCs/>
          <w:szCs w:val="24"/>
        </w:rPr>
        <w:t>tentes del Gobierno de México (</w:t>
      </w:r>
      <w:r w:rsidR="00F557BB" w:rsidRPr="00066E43">
        <w:rPr>
          <w:bCs/>
          <w:szCs w:val="24"/>
        </w:rPr>
        <w:t>asignación de</w:t>
      </w:r>
      <w:r w:rsidR="00893B9C" w:rsidRPr="00066E43">
        <w:rPr>
          <w:bCs/>
          <w:szCs w:val="24"/>
        </w:rPr>
        <w:t>l</w:t>
      </w:r>
      <w:r w:rsidR="00F557BB" w:rsidRPr="00066E43">
        <w:rPr>
          <w:bCs/>
          <w:szCs w:val="24"/>
        </w:rPr>
        <w:t xml:space="preserve"> Fondo de Transición Energética y </w:t>
      </w:r>
      <w:r w:rsidR="00893B9C" w:rsidRPr="00066E43">
        <w:rPr>
          <w:bCs/>
          <w:szCs w:val="24"/>
        </w:rPr>
        <w:t>d</w:t>
      </w:r>
      <w:r w:rsidR="00F557BB" w:rsidRPr="00066E43">
        <w:rPr>
          <w:bCs/>
          <w:szCs w:val="24"/>
        </w:rPr>
        <w:t>el Aprovecham</w:t>
      </w:r>
      <w:r w:rsidR="00893B9C" w:rsidRPr="00066E43">
        <w:rPr>
          <w:bCs/>
          <w:szCs w:val="24"/>
        </w:rPr>
        <w:t>iento Sustentable de la Energía, FOTEASE</w:t>
      </w:r>
      <w:r w:rsidR="00F557BB" w:rsidRPr="00066E43">
        <w:rPr>
          <w:bCs/>
          <w:szCs w:val="24"/>
        </w:rPr>
        <w:t>),</w:t>
      </w:r>
      <w:r w:rsidR="00893B9C" w:rsidRPr="00066E43">
        <w:rPr>
          <w:bCs/>
          <w:szCs w:val="24"/>
        </w:rPr>
        <w:t xml:space="preserve"> serán utilizados para</w:t>
      </w:r>
      <w:r w:rsidR="00F557BB" w:rsidRPr="00066E43">
        <w:rPr>
          <w:bCs/>
          <w:szCs w:val="24"/>
        </w:rPr>
        <w:t xml:space="preserve"> superar los riesgos iniciales de</w:t>
      </w:r>
      <w:r w:rsidR="00893B9C" w:rsidRPr="00066E43">
        <w:rPr>
          <w:bCs/>
          <w:szCs w:val="24"/>
        </w:rPr>
        <w:t xml:space="preserve"> </w:t>
      </w:r>
      <w:r w:rsidR="00F557BB" w:rsidRPr="00066E43">
        <w:rPr>
          <w:bCs/>
          <w:szCs w:val="24"/>
        </w:rPr>
        <w:t>l</w:t>
      </w:r>
      <w:r w:rsidR="00893B9C" w:rsidRPr="00066E43">
        <w:rPr>
          <w:bCs/>
          <w:szCs w:val="24"/>
        </w:rPr>
        <w:t>os</w:t>
      </w:r>
      <w:r w:rsidR="00F557BB" w:rsidRPr="00066E43">
        <w:rPr>
          <w:bCs/>
          <w:szCs w:val="24"/>
        </w:rPr>
        <w:t xml:space="preserve"> yacimiento</w:t>
      </w:r>
      <w:r w:rsidR="00893B9C" w:rsidRPr="00066E43">
        <w:rPr>
          <w:bCs/>
          <w:szCs w:val="24"/>
        </w:rPr>
        <w:t>s</w:t>
      </w:r>
      <w:r w:rsidR="00F557BB" w:rsidRPr="00066E43">
        <w:rPr>
          <w:bCs/>
          <w:szCs w:val="24"/>
        </w:rPr>
        <w:t xml:space="preserve"> geotérmico</w:t>
      </w:r>
      <w:r w:rsidR="00893B9C" w:rsidRPr="00066E43">
        <w:rPr>
          <w:bCs/>
          <w:szCs w:val="24"/>
        </w:rPr>
        <w:t>s</w:t>
      </w:r>
      <w:r w:rsidR="00F557BB" w:rsidRPr="00066E43">
        <w:rPr>
          <w:bCs/>
          <w:szCs w:val="24"/>
        </w:rPr>
        <w:t xml:space="preserve"> y permitir</w:t>
      </w:r>
      <w:r w:rsidR="00893B9C" w:rsidRPr="00066E43">
        <w:rPr>
          <w:bCs/>
          <w:szCs w:val="24"/>
        </w:rPr>
        <w:t xml:space="preserve"> la evolución</w:t>
      </w:r>
      <w:r w:rsidR="00F557BB" w:rsidRPr="00066E43">
        <w:rPr>
          <w:bCs/>
          <w:szCs w:val="24"/>
        </w:rPr>
        <w:t xml:space="preserve"> </w:t>
      </w:r>
      <w:r w:rsidR="00893B9C" w:rsidRPr="00066E43">
        <w:rPr>
          <w:bCs/>
          <w:szCs w:val="24"/>
        </w:rPr>
        <w:t>de los proyectos hacia etapas más avanzadas</w:t>
      </w:r>
      <w:r w:rsidR="00F557BB" w:rsidRPr="00066E43">
        <w:rPr>
          <w:bCs/>
          <w:szCs w:val="24"/>
        </w:rPr>
        <w:t xml:space="preserve">. </w:t>
      </w:r>
    </w:p>
    <w:p w:rsidR="00980A8F" w:rsidRPr="00066E43" w:rsidRDefault="00F557BB" w:rsidP="000903AF">
      <w:pPr>
        <w:pStyle w:val="Paragraph"/>
        <w:numPr>
          <w:ilvl w:val="1"/>
          <w:numId w:val="5"/>
        </w:numPr>
        <w:shd w:val="clear" w:color="auto" w:fill="FFFFFF" w:themeFill="background1"/>
        <w:ind w:left="720" w:hanging="720"/>
        <w:textAlignment w:val="top"/>
        <w:rPr>
          <w:bCs/>
          <w:szCs w:val="24"/>
        </w:rPr>
      </w:pPr>
      <w:r w:rsidRPr="00066E43">
        <w:rPr>
          <w:b/>
          <w:bCs/>
          <w:szCs w:val="24"/>
        </w:rPr>
        <w:t>Compon</w:t>
      </w:r>
      <w:r w:rsidR="00893B9C" w:rsidRPr="00066E43">
        <w:rPr>
          <w:b/>
          <w:bCs/>
          <w:szCs w:val="24"/>
        </w:rPr>
        <w:t>ente II</w:t>
      </w:r>
      <w:r w:rsidRPr="00066E43">
        <w:rPr>
          <w:b/>
          <w:bCs/>
          <w:szCs w:val="24"/>
        </w:rPr>
        <w:t>. Financia</w:t>
      </w:r>
      <w:r w:rsidR="00893B9C" w:rsidRPr="00066E43">
        <w:rPr>
          <w:b/>
          <w:bCs/>
          <w:szCs w:val="24"/>
        </w:rPr>
        <w:t>miento</w:t>
      </w:r>
      <w:r w:rsidRPr="00066E43">
        <w:rPr>
          <w:b/>
          <w:bCs/>
          <w:szCs w:val="24"/>
        </w:rPr>
        <w:t xml:space="preserve"> para las </w:t>
      </w:r>
      <w:r w:rsidR="00893B9C" w:rsidRPr="00066E43">
        <w:rPr>
          <w:b/>
          <w:bCs/>
          <w:szCs w:val="24"/>
        </w:rPr>
        <w:t>etapas</w:t>
      </w:r>
      <w:r w:rsidRPr="00066E43">
        <w:rPr>
          <w:b/>
          <w:bCs/>
          <w:szCs w:val="24"/>
        </w:rPr>
        <w:t xml:space="preserve"> avanzadas de</w:t>
      </w:r>
      <w:r w:rsidR="00893B9C" w:rsidRPr="00066E43">
        <w:rPr>
          <w:b/>
          <w:bCs/>
          <w:szCs w:val="24"/>
        </w:rPr>
        <w:t>l</w:t>
      </w:r>
      <w:r w:rsidRPr="00066E43">
        <w:rPr>
          <w:b/>
          <w:bCs/>
          <w:szCs w:val="24"/>
        </w:rPr>
        <w:t xml:space="preserve"> desarrollo del proyecto</w:t>
      </w:r>
      <w:r w:rsidR="002B40F1" w:rsidRPr="00066E43">
        <w:rPr>
          <w:b/>
          <w:bCs/>
          <w:szCs w:val="24"/>
        </w:rPr>
        <w:t xml:space="preserve"> (US$57.3 mil</w:t>
      </w:r>
      <w:r w:rsidR="00450656" w:rsidRPr="00066E43">
        <w:rPr>
          <w:b/>
          <w:bCs/>
          <w:szCs w:val="24"/>
        </w:rPr>
        <w:t>l</w:t>
      </w:r>
      <w:r w:rsidR="002B40F1" w:rsidRPr="00066E43">
        <w:rPr>
          <w:b/>
          <w:bCs/>
          <w:szCs w:val="24"/>
        </w:rPr>
        <w:t>on</w:t>
      </w:r>
      <w:r w:rsidR="00450656" w:rsidRPr="00066E43">
        <w:rPr>
          <w:b/>
          <w:bCs/>
          <w:szCs w:val="24"/>
        </w:rPr>
        <w:t>es</w:t>
      </w:r>
      <w:r w:rsidR="002B40F1" w:rsidRPr="00066E43">
        <w:rPr>
          <w:b/>
          <w:bCs/>
          <w:szCs w:val="24"/>
        </w:rPr>
        <w:t>)</w:t>
      </w:r>
      <w:r w:rsidRPr="00066E43">
        <w:rPr>
          <w:b/>
          <w:bCs/>
          <w:szCs w:val="24"/>
        </w:rPr>
        <w:t xml:space="preserve">: </w:t>
      </w:r>
      <w:r w:rsidR="00893B9C" w:rsidRPr="00066E43">
        <w:rPr>
          <w:bCs/>
          <w:szCs w:val="24"/>
        </w:rPr>
        <w:t>El BID utilizar</w:t>
      </w:r>
      <w:r w:rsidR="00893B9C" w:rsidRPr="00066E43">
        <w:rPr>
          <w:bCs/>
          <w:szCs w:val="24"/>
          <w:lang w:val="es-ES_tradnl"/>
        </w:rPr>
        <w:t>á</w:t>
      </w:r>
      <w:r w:rsidR="00893B9C" w:rsidRPr="00066E43">
        <w:rPr>
          <w:bCs/>
          <w:szCs w:val="24"/>
        </w:rPr>
        <w:t xml:space="preserve"> recursos de</w:t>
      </w:r>
      <w:r w:rsidR="00464690" w:rsidRPr="00066E43">
        <w:rPr>
          <w:bCs/>
          <w:szCs w:val="24"/>
        </w:rPr>
        <w:t>l</w:t>
      </w:r>
      <w:r w:rsidR="00615778" w:rsidRPr="00066E43">
        <w:rPr>
          <w:bCs/>
          <w:szCs w:val="24"/>
        </w:rPr>
        <w:t xml:space="preserve"> </w:t>
      </w:r>
      <w:r w:rsidR="00893B9C" w:rsidRPr="00066E43">
        <w:rPr>
          <w:bCs/>
          <w:szCs w:val="24"/>
        </w:rPr>
        <w:t>CCLIP ME-X1010</w:t>
      </w:r>
      <w:r w:rsidR="00B75335" w:rsidRPr="00066E43">
        <w:rPr>
          <w:bCs/>
          <w:szCs w:val="24"/>
        </w:rPr>
        <w:t xml:space="preserve"> y </w:t>
      </w:r>
      <w:r w:rsidRPr="00066E43">
        <w:rPr>
          <w:bCs/>
          <w:szCs w:val="24"/>
        </w:rPr>
        <w:t xml:space="preserve">del préstamo del FTL </w:t>
      </w:r>
      <w:r w:rsidR="00B75335" w:rsidRPr="00066E43">
        <w:rPr>
          <w:bCs/>
          <w:szCs w:val="24"/>
        </w:rPr>
        <w:t xml:space="preserve">para </w:t>
      </w:r>
      <w:r w:rsidRPr="00066E43">
        <w:rPr>
          <w:bCs/>
          <w:szCs w:val="24"/>
        </w:rPr>
        <w:t>estructura</w:t>
      </w:r>
      <w:r w:rsidR="00B75335" w:rsidRPr="00066E43">
        <w:rPr>
          <w:bCs/>
          <w:szCs w:val="24"/>
        </w:rPr>
        <w:t xml:space="preserve">r los mecanismos que ayudarán a </w:t>
      </w:r>
      <w:r w:rsidRPr="00066E43">
        <w:rPr>
          <w:bCs/>
          <w:szCs w:val="24"/>
        </w:rPr>
        <w:t xml:space="preserve">proporcionar apoyo financiero directo a los promotores privados durante las </w:t>
      </w:r>
      <w:r w:rsidR="00B75335" w:rsidRPr="00066E43">
        <w:rPr>
          <w:bCs/>
          <w:szCs w:val="24"/>
        </w:rPr>
        <w:t>fases intermedias y avanzadas (</w:t>
      </w:r>
      <w:r w:rsidRPr="00066E43">
        <w:rPr>
          <w:bCs/>
          <w:szCs w:val="24"/>
        </w:rPr>
        <w:t xml:space="preserve">desarrollo de yacimientos, perforación de producción, construcción) de </w:t>
      </w:r>
      <w:r w:rsidR="00B75335" w:rsidRPr="00066E43">
        <w:rPr>
          <w:bCs/>
          <w:szCs w:val="24"/>
        </w:rPr>
        <w:t>los proyectos geotérmicos</w:t>
      </w:r>
      <w:r w:rsidRPr="00066E43">
        <w:rPr>
          <w:bCs/>
          <w:szCs w:val="24"/>
        </w:rPr>
        <w:t xml:space="preserve">. Este componente tiene la intención de </w:t>
      </w:r>
      <w:r w:rsidR="00B75335" w:rsidRPr="00066E43">
        <w:rPr>
          <w:bCs/>
          <w:szCs w:val="24"/>
        </w:rPr>
        <w:t>aumentar</w:t>
      </w:r>
      <w:r w:rsidRPr="00066E43">
        <w:rPr>
          <w:bCs/>
          <w:szCs w:val="24"/>
        </w:rPr>
        <w:t xml:space="preserve"> los esfuerzos públicos y privados para el desarrollo de una ca</w:t>
      </w:r>
      <w:r w:rsidR="00B75335" w:rsidRPr="00066E43">
        <w:rPr>
          <w:bCs/>
          <w:szCs w:val="24"/>
        </w:rPr>
        <w:t>rtera de proyectos financiables</w:t>
      </w:r>
      <w:r w:rsidRPr="00066E43">
        <w:rPr>
          <w:bCs/>
          <w:szCs w:val="24"/>
        </w:rPr>
        <w:t>, familiari</w:t>
      </w:r>
      <w:r w:rsidR="00B75335" w:rsidRPr="00066E43">
        <w:rPr>
          <w:bCs/>
          <w:szCs w:val="24"/>
        </w:rPr>
        <w:t>zar a los actores del mercado (</w:t>
      </w:r>
      <w:r w:rsidRPr="00066E43">
        <w:rPr>
          <w:bCs/>
          <w:szCs w:val="24"/>
        </w:rPr>
        <w:t>desarrollad</w:t>
      </w:r>
      <w:r w:rsidR="00B75335" w:rsidRPr="00066E43">
        <w:rPr>
          <w:bCs/>
          <w:szCs w:val="24"/>
        </w:rPr>
        <w:t>ores, bancos, compañías de seguros) con este tipo de inversiones</w:t>
      </w:r>
      <w:r w:rsidRPr="00066E43">
        <w:rPr>
          <w:bCs/>
          <w:szCs w:val="24"/>
        </w:rPr>
        <w:t>, apro</w:t>
      </w:r>
      <w:r w:rsidR="00B75335" w:rsidRPr="00066E43">
        <w:rPr>
          <w:bCs/>
          <w:szCs w:val="24"/>
        </w:rPr>
        <w:t>vechando los fondos adicionales</w:t>
      </w:r>
      <w:r w:rsidRPr="00066E43">
        <w:rPr>
          <w:bCs/>
          <w:szCs w:val="24"/>
        </w:rPr>
        <w:t xml:space="preserve">, tanto del sector público como del </w:t>
      </w:r>
      <w:r w:rsidR="00B75335" w:rsidRPr="00066E43">
        <w:rPr>
          <w:bCs/>
          <w:szCs w:val="24"/>
        </w:rPr>
        <w:t>sector privado</w:t>
      </w:r>
      <w:r w:rsidRPr="00066E43">
        <w:rPr>
          <w:bCs/>
          <w:szCs w:val="24"/>
        </w:rPr>
        <w:t xml:space="preserve">, y la movilización de capital para </w:t>
      </w:r>
      <w:r w:rsidR="00B75335" w:rsidRPr="00066E43">
        <w:rPr>
          <w:bCs/>
          <w:szCs w:val="24"/>
        </w:rPr>
        <w:t>activar</w:t>
      </w:r>
      <w:r w:rsidRPr="00066E43">
        <w:rPr>
          <w:bCs/>
          <w:szCs w:val="24"/>
        </w:rPr>
        <w:t xml:space="preserve"> la industria en el largo</w:t>
      </w:r>
      <w:r w:rsidR="00980A8F" w:rsidRPr="00066E43">
        <w:rPr>
          <w:bCs/>
          <w:szCs w:val="24"/>
        </w:rPr>
        <w:t xml:space="preserve"> plazo (</w:t>
      </w:r>
      <w:r w:rsidR="00B75335" w:rsidRPr="00066E43">
        <w:rPr>
          <w:bCs/>
          <w:szCs w:val="24"/>
        </w:rPr>
        <w:t>efecto de demostración</w:t>
      </w:r>
      <w:r w:rsidRPr="00066E43">
        <w:rPr>
          <w:bCs/>
          <w:szCs w:val="24"/>
        </w:rPr>
        <w:t>).</w:t>
      </w:r>
      <w:r w:rsidR="00980A8F" w:rsidRPr="00066E43">
        <w:rPr>
          <w:bCs/>
          <w:szCs w:val="24"/>
        </w:rPr>
        <w:t xml:space="preserve"> </w:t>
      </w:r>
    </w:p>
    <w:p w:rsidR="0061227D" w:rsidRPr="00066E43" w:rsidRDefault="00980A8F" w:rsidP="000903AF">
      <w:pPr>
        <w:pStyle w:val="Paragraph"/>
        <w:numPr>
          <w:ilvl w:val="1"/>
          <w:numId w:val="5"/>
        </w:numPr>
        <w:shd w:val="clear" w:color="auto" w:fill="FFFFFF" w:themeFill="background1"/>
        <w:ind w:left="720" w:hanging="720"/>
        <w:textAlignment w:val="top"/>
        <w:rPr>
          <w:bCs/>
          <w:szCs w:val="24"/>
        </w:rPr>
      </w:pPr>
      <w:r w:rsidRPr="00066E43">
        <w:rPr>
          <w:bCs/>
          <w:szCs w:val="24"/>
        </w:rPr>
        <w:t xml:space="preserve">Cada proyecto se analizará exhaustivamente evaluando los riesgos que podría generar y de esta manera </w:t>
      </w:r>
      <w:r w:rsidR="0061227D" w:rsidRPr="00066E43">
        <w:rPr>
          <w:bCs/>
          <w:szCs w:val="24"/>
        </w:rPr>
        <w:t xml:space="preserve">se </w:t>
      </w:r>
      <w:r w:rsidRPr="00066E43">
        <w:rPr>
          <w:bCs/>
          <w:szCs w:val="24"/>
        </w:rPr>
        <w:t>determinar</w:t>
      </w:r>
      <w:r w:rsidR="0061227D" w:rsidRPr="00066E43">
        <w:rPr>
          <w:bCs/>
          <w:szCs w:val="24"/>
        </w:rPr>
        <w:t>á</w:t>
      </w:r>
      <w:r w:rsidRPr="00066E43">
        <w:rPr>
          <w:bCs/>
          <w:szCs w:val="24"/>
        </w:rPr>
        <w:t xml:space="preserve"> el </w:t>
      </w:r>
      <w:r w:rsidR="0061227D" w:rsidRPr="00066E43">
        <w:rPr>
          <w:bCs/>
          <w:szCs w:val="24"/>
        </w:rPr>
        <w:t>componente</w:t>
      </w:r>
      <w:r w:rsidRPr="00066E43">
        <w:rPr>
          <w:bCs/>
          <w:szCs w:val="24"/>
        </w:rPr>
        <w:t xml:space="preserve"> que le apli</w:t>
      </w:r>
      <w:r w:rsidR="0061227D" w:rsidRPr="00066E43">
        <w:rPr>
          <w:bCs/>
          <w:szCs w:val="24"/>
        </w:rPr>
        <w:t>que</w:t>
      </w:r>
      <w:r w:rsidRPr="00066E43">
        <w:rPr>
          <w:bCs/>
          <w:szCs w:val="24"/>
        </w:rPr>
        <w:t>. Los beneficiarios del programa serán los promotores privados de proyectos geotérmicos. Debido a los altos costos de inver</w:t>
      </w:r>
      <w:r w:rsidR="0061227D" w:rsidRPr="00066E43">
        <w:rPr>
          <w:bCs/>
          <w:szCs w:val="24"/>
        </w:rPr>
        <w:t>sión en desarrollos geotérmicos</w:t>
      </w:r>
      <w:r w:rsidRPr="00066E43">
        <w:rPr>
          <w:bCs/>
          <w:szCs w:val="24"/>
        </w:rPr>
        <w:t>, sólo un número limitado de proyectos pueden</w:t>
      </w:r>
      <w:r w:rsidR="0061227D" w:rsidRPr="00066E43">
        <w:rPr>
          <w:bCs/>
          <w:szCs w:val="24"/>
        </w:rPr>
        <w:t xml:space="preserve"> beneficiarse de estos recursos, aunque el programa tratará de maximizar sus beneficios al mayor número de empresas</w:t>
      </w:r>
      <w:r w:rsidRPr="00066E43">
        <w:rPr>
          <w:bCs/>
          <w:szCs w:val="24"/>
        </w:rPr>
        <w:t>. La elegibilidad se</w:t>
      </w:r>
      <w:r w:rsidR="0061227D" w:rsidRPr="00066E43">
        <w:rPr>
          <w:bCs/>
          <w:szCs w:val="24"/>
        </w:rPr>
        <w:t>rá</w:t>
      </w:r>
      <w:r w:rsidRPr="00066E43">
        <w:rPr>
          <w:bCs/>
          <w:szCs w:val="24"/>
        </w:rPr>
        <w:t xml:space="preserve"> determina</w:t>
      </w:r>
      <w:r w:rsidR="0061227D" w:rsidRPr="00066E43">
        <w:rPr>
          <w:bCs/>
          <w:szCs w:val="24"/>
        </w:rPr>
        <w:t>da por NAFIN y el BID</w:t>
      </w:r>
      <w:r w:rsidRPr="00066E43">
        <w:rPr>
          <w:bCs/>
          <w:szCs w:val="24"/>
        </w:rPr>
        <w:t xml:space="preserve">, de acuerdo </w:t>
      </w:r>
      <w:r w:rsidR="0061227D" w:rsidRPr="00066E43">
        <w:rPr>
          <w:bCs/>
          <w:szCs w:val="24"/>
        </w:rPr>
        <w:t xml:space="preserve">a un conjunto de condiciones preestablecidas </w:t>
      </w:r>
      <w:r w:rsidRPr="00066E43">
        <w:rPr>
          <w:bCs/>
          <w:szCs w:val="24"/>
        </w:rPr>
        <w:t xml:space="preserve">que se especificarán </w:t>
      </w:r>
      <w:r w:rsidR="0061227D" w:rsidRPr="00066E43">
        <w:rPr>
          <w:bCs/>
          <w:szCs w:val="24"/>
        </w:rPr>
        <w:t xml:space="preserve">más adelante. </w:t>
      </w:r>
      <w:r w:rsidRPr="00066E43">
        <w:rPr>
          <w:bCs/>
          <w:szCs w:val="24"/>
        </w:rPr>
        <w:t xml:space="preserve"> La expansión de la infraestructura de generación de electricidad permitirá también </w:t>
      </w:r>
      <w:r w:rsidR="0061227D" w:rsidRPr="00066E43">
        <w:rPr>
          <w:bCs/>
          <w:szCs w:val="24"/>
        </w:rPr>
        <w:t xml:space="preserve">que los </w:t>
      </w:r>
      <w:r w:rsidRPr="00066E43">
        <w:rPr>
          <w:bCs/>
          <w:szCs w:val="24"/>
        </w:rPr>
        <w:t>usuarios finales se beneficien de una mayor y mejor disponibilidad de energía más li</w:t>
      </w:r>
      <w:r w:rsidR="0061227D" w:rsidRPr="00066E43">
        <w:rPr>
          <w:bCs/>
          <w:szCs w:val="24"/>
        </w:rPr>
        <w:t>mpia a precios más competitivos. Por último</w:t>
      </w:r>
      <w:r w:rsidRPr="00066E43">
        <w:rPr>
          <w:bCs/>
          <w:szCs w:val="24"/>
        </w:rPr>
        <w:t xml:space="preserve">, todos los mexicanos deberían beneficiarse de las externalidades positivas asociadas a los impactos ambientales y </w:t>
      </w:r>
      <w:r w:rsidR="0061227D" w:rsidRPr="00066E43">
        <w:rPr>
          <w:bCs/>
          <w:szCs w:val="24"/>
        </w:rPr>
        <w:t>económicos del P</w:t>
      </w:r>
      <w:r w:rsidRPr="00066E43">
        <w:rPr>
          <w:bCs/>
          <w:szCs w:val="24"/>
        </w:rPr>
        <w:t>rograma.</w:t>
      </w:r>
    </w:p>
    <w:p w:rsidR="00980A8F" w:rsidRPr="00066E43" w:rsidRDefault="00980A8F" w:rsidP="000903AF">
      <w:pPr>
        <w:pStyle w:val="Paragraph"/>
        <w:numPr>
          <w:ilvl w:val="1"/>
          <w:numId w:val="5"/>
        </w:numPr>
        <w:shd w:val="clear" w:color="auto" w:fill="FFFFFF" w:themeFill="background1"/>
        <w:ind w:left="720" w:hanging="720"/>
        <w:textAlignment w:val="top"/>
        <w:rPr>
          <w:bCs/>
          <w:szCs w:val="24"/>
        </w:rPr>
      </w:pPr>
      <w:r w:rsidRPr="00066E43">
        <w:rPr>
          <w:bCs/>
          <w:szCs w:val="24"/>
        </w:rPr>
        <w:t xml:space="preserve">Este </w:t>
      </w:r>
      <w:r w:rsidR="0061227D" w:rsidRPr="00066E43">
        <w:rPr>
          <w:bCs/>
          <w:szCs w:val="24"/>
        </w:rPr>
        <w:t>P</w:t>
      </w:r>
      <w:r w:rsidRPr="00066E43">
        <w:rPr>
          <w:bCs/>
          <w:szCs w:val="24"/>
        </w:rPr>
        <w:t xml:space="preserve">rograma está vinculado a una serie de </w:t>
      </w:r>
      <w:r w:rsidR="0061227D" w:rsidRPr="00066E43">
        <w:rPr>
          <w:bCs/>
          <w:szCs w:val="24"/>
        </w:rPr>
        <w:t>Cooperacio</w:t>
      </w:r>
      <w:r w:rsidRPr="00066E43">
        <w:rPr>
          <w:bCs/>
          <w:szCs w:val="24"/>
        </w:rPr>
        <w:t>n</w:t>
      </w:r>
      <w:r w:rsidR="0061227D" w:rsidRPr="00066E43">
        <w:rPr>
          <w:bCs/>
          <w:szCs w:val="24"/>
        </w:rPr>
        <w:t>es</w:t>
      </w:r>
      <w:r w:rsidRPr="00066E43">
        <w:rPr>
          <w:bCs/>
          <w:szCs w:val="24"/>
        </w:rPr>
        <w:t xml:space="preserve"> </w:t>
      </w:r>
      <w:r w:rsidR="0061227D" w:rsidRPr="00066E43">
        <w:rPr>
          <w:bCs/>
          <w:szCs w:val="24"/>
        </w:rPr>
        <w:t>T</w:t>
      </w:r>
      <w:r w:rsidRPr="00066E43">
        <w:rPr>
          <w:bCs/>
          <w:szCs w:val="24"/>
        </w:rPr>
        <w:t>écnica</w:t>
      </w:r>
      <w:r w:rsidR="0061227D" w:rsidRPr="00066E43">
        <w:rPr>
          <w:bCs/>
          <w:szCs w:val="24"/>
        </w:rPr>
        <w:t>s</w:t>
      </w:r>
      <w:r w:rsidRPr="00066E43">
        <w:rPr>
          <w:bCs/>
          <w:szCs w:val="24"/>
        </w:rPr>
        <w:t xml:space="preserve"> </w:t>
      </w:r>
      <w:r w:rsidR="001F61AE" w:rsidRPr="00066E43">
        <w:rPr>
          <w:bCs/>
          <w:szCs w:val="24"/>
        </w:rPr>
        <w:t xml:space="preserve">(CT) </w:t>
      </w:r>
      <w:r w:rsidRPr="00066E43">
        <w:rPr>
          <w:bCs/>
          <w:szCs w:val="24"/>
        </w:rPr>
        <w:t>(ME-</w:t>
      </w:r>
      <w:r w:rsidR="0061227D" w:rsidRPr="00066E43">
        <w:rPr>
          <w:bCs/>
          <w:szCs w:val="24"/>
        </w:rPr>
        <w:t>T1161, ME-T1164,</w:t>
      </w:r>
      <w:r w:rsidRPr="00066E43">
        <w:rPr>
          <w:bCs/>
          <w:szCs w:val="24"/>
        </w:rPr>
        <w:t xml:space="preserve"> </w:t>
      </w:r>
      <w:r w:rsidR="0061227D" w:rsidRPr="00066E43">
        <w:rPr>
          <w:bCs/>
          <w:szCs w:val="24"/>
        </w:rPr>
        <w:t>ME-T1168 y ME-T1089</w:t>
      </w:r>
      <w:r w:rsidRPr="00066E43">
        <w:rPr>
          <w:bCs/>
          <w:szCs w:val="24"/>
        </w:rPr>
        <w:t xml:space="preserve">, en </w:t>
      </w:r>
      <w:r w:rsidR="0061227D" w:rsidRPr="00066E43">
        <w:rPr>
          <w:bCs/>
          <w:szCs w:val="24"/>
        </w:rPr>
        <w:t xml:space="preserve">proceso de </w:t>
      </w:r>
      <w:r w:rsidRPr="00066E43">
        <w:rPr>
          <w:bCs/>
          <w:szCs w:val="24"/>
        </w:rPr>
        <w:t xml:space="preserve">ejecución </w:t>
      </w:r>
      <w:r w:rsidR="0061227D" w:rsidRPr="00066E43">
        <w:rPr>
          <w:bCs/>
          <w:szCs w:val="24"/>
        </w:rPr>
        <w:t>por el BID y por NAFIN) destinadas</w:t>
      </w:r>
      <w:r w:rsidRPr="00066E43">
        <w:rPr>
          <w:bCs/>
          <w:szCs w:val="24"/>
        </w:rPr>
        <w:t xml:space="preserve"> a mejorar el marco regulat</w:t>
      </w:r>
      <w:r w:rsidR="0061227D" w:rsidRPr="00066E43">
        <w:rPr>
          <w:bCs/>
          <w:szCs w:val="24"/>
        </w:rPr>
        <w:t>orio de Energías Renovables</w:t>
      </w:r>
      <w:r w:rsidR="00B6486E" w:rsidRPr="00066E43">
        <w:rPr>
          <w:bCs/>
          <w:szCs w:val="24"/>
        </w:rPr>
        <w:t xml:space="preserve"> (ER), </w:t>
      </w:r>
      <w:r w:rsidRPr="00066E43">
        <w:rPr>
          <w:bCs/>
          <w:szCs w:val="24"/>
        </w:rPr>
        <w:t xml:space="preserve">ampliar el diagnóstico sobre el sector de </w:t>
      </w:r>
      <w:r w:rsidR="00B6486E" w:rsidRPr="00066E43">
        <w:rPr>
          <w:bCs/>
          <w:szCs w:val="24"/>
        </w:rPr>
        <w:t xml:space="preserve">la energía geotérmica en México, así como </w:t>
      </w:r>
      <w:r w:rsidRPr="00066E43">
        <w:rPr>
          <w:bCs/>
          <w:szCs w:val="24"/>
        </w:rPr>
        <w:t xml:space="preserve">diseñar </w:t>
      </w:r>
      <w:r w:rsidR="00B6486E" w:rsidRPr="00066E43">
        <w:rPr>
          <w:bCs/>
          <w:szCs w:val="24"/>
        </w:rPr>
        <w:t>productos financieros y medidas de</w:t>
      </w:r>
      <w:r w:rsidRPr="00066E43">
        <w:rPr>
          <w:bCs/>
          <w:szCs w:val="24"/>
        </w:rPr>
        <w:t xml:space="preserve"> mitigación de riesgos </w:t>
      </w:r>
      <w:r w:rsidR="00B6486E" w:rsidRPr="00066E43">
        <w:rPr>
          <w:bCs/>
          <w:szCs w:val="24"/>
        </w:rPr>
        <w:t>innovadoras</w:t>
      </w:r>
      <w:r w:rsidRPr="00066E43">
        <w:rPr>
          <w:bCs/>
          <w:szCs w:val="24"/>
        </w:rPr>
        <w:t xml:space="preserve">. Las actividades relacionadas con </w:t>
      </w:r>
      <w:r w:rsidR="001F61AE" w:rsidRPr="00066E43">
        <w:rPr>
          <w:bCs/>
          <w:szCs w:val="24"/>
        </w:rPr>
        <w:t>capacidad institucional</w:t>
      </w:r>
      <w:r w:rsidRPr="00066E43">
        <w:rPr>
          <w:bCs/>
          <w:szCs w:val="24"/>
        </w:rPr>
        <w:t xml:space="preserve"> y la </w:t>
      </w:r>
      <w:r w:rsidR="00645C8C" w:rsidRPr="00066E43">
        <w:rPr>
          <w:bCs/>
          <w:szCs w:val="24"/>
        </w:rPr>
        <w:t>diseminación</w:t>
      </w:r>
      <w:r w:rsidRPr="00066E43">
        <w:rPr>
          <w:bCs/>
          <w:szCs w:val="24"/>
        </w:rPr>
        <w:t xml:space="preserve"> de conocimientos también se pueden </w:t>
      </w:r>
      <w:r w:rsidR="00142C91" w:rsidRPr="00066E43">
        <w:rPr>
          <w:bCs/>
          <w:szCs w:val="24"/>
        </w:rPr>
        <w:t>ser financiadas</w:t>
      </w:r>
      <w:r w:rsidRPr="00066E43">
        <w:rPr>
          <w:bCs/>
          <w:szCs w:val="24"/>
        </w:rPr>
        <w:t xml:space="preserve"> con estas </w:t>
      </w:r>
      <w:r w:rsidR="001F61AE" w:rsidRPr="00066E43">
        <w:rPr>
          <w:bCs/>
          <w:szCs w:val="24"/>
        </w:rPr>
        <w:t>CT</w:t>
      </w:r>
      <w:r w:rsidR="00645C8C" w:rsidRPr="00066E43">
        <w:rPr>
          <w:bCs/>
          <w:szCs w:val="24"/>
        </w:rPr>
        <w:t xml:space="preserve">. Además, la CT </w:t>
      </w:r>
      <w:r w:rsidRPr="00066E43">
        <w:rPr>
          <w:bCs/>
          <w:szCs w:val="24"/>
        </w:rPr>
        <w:t xml:space="preserve">Regional "Apoyo </w:t>
      </w:r>
      <w:r w:rsidR="001F61AE" w:rsidRPr="00066E43">
        <w:rPr>
          <w:bCs/>
          <w:szCs w:val="24"/>
        </w:rPr>
        <w:t>Técnico</w:t>
      </w:r>
      <w:r w:rsidRPr="00066E43">
        <w:rPr>
          <w:bCs/>
          <w:szCs w:val="24"/>
        </w:rPr>
        <w:t xml:space="preserve"> a Bancos de Desarrollo con Estrategias de Financiamiento Para La Mitigación al Cambio Cli</w:t>
      </w:r>
      <w:r w:rsidR="00645C8C" w:rsidRPr="00066E43">
        <w:rPr>
          <w:bCs/>
          <w:szCs w:val="24"/>
        </w:rPr>
        <w:t>mático" (ATN/MC-13341-RG</w:t>
      </w:r>
      <w:r w:rsidRPr="00066E43">
        <w:rPr>
          <w:bCs/>
          <w:szCs w:val="24"/>
        </w:rPr>
        <w:t>) puede complementar este programa con</w:t>
      </w:r>
      <w:r w:rsidR="00142C91" w:rsidRPr="00066E43">
        <w:rPr>
          <w:bCs/>
          <w:szCs w:val="24"/>
        </w:rPr>
        <w:t>: i</w:t>
      </w:r>
      <w:r w:rsidRPr="00066E43">
        <w:rPr>
          <w:bCs/>
          <w:szCs w:val="24"/>
        </w:rPr>
        <w:t>) el diseño e implementación de metodologías para la evaluación, incluyendo la debida diligencia ambiental y social</w:t>
      </w:r>
      <w:r w:rsidR="00142C91" w:rsidRPr="00066E43">
        <w:rPr>
          <w:bCs/>
          <w:szCs w:val="24"/>
        </w:rPr>
        <w:t>,</w:t>
      </w:r>
      <w:r w:rsidRPr="00066E43">
        <w:rPr>
          <w:bCs/>
          <w:szCs w:val="24"/>
        </w:rPr>
        <w:t xml:space="preserve"> y la gestión de proyectos geotérmicos </w:t>
      </w:r>
      <w:r w:rsidR="00142C91" w:rsidRPr="00066E43">
        <w:rPr>
          <w:bCs/>
          <w:szCs w:val="24"/>
        </w:rPr>
        <w:t>originados por los bancos de financiación; ii)</w:t>
      </w:r>
      <w:r w:rsidRPr="00066E43">
        <w:rPr>
          <w:bCs/>
          <w:szCs w:val="24"/>
        </w:rPr>
        <w:t xml:space="preserve"> la información y el conocimie</w:t>
      </w:r>
      <w:r w:rsidR="00142C91" w:rsidRPr="00066E43">
        <w:rPr>
          <w:bCs/>
          <w:szCs w:val="24"/>
        </w:rPr>
        <w:t>nto de los diferentes actores (</w:t>
      </w:r>
      <w:r w:rsidRPr="00066E43">
        <w:rPr>
          <w:bCs/>
          <w:szCs w:val="24"/>
        </w:rPr>
        <w:t>los financier</w:t>
      </w:r>
      <w:r w:rsidR="00142C91" w:rsidRPr="00066E43">
        <w:rPr>
          <w:bCs/>
          <w:szCs w:val="24"/>
        </w:rPr>
        <w:t>os y los inversores potenciales</w:t>
      </w:r>
      <w:r w:rsidRPr="00066E43">
        <w:rPr>
          <w:bCs/>
          <w:szCs w:val="24"/>
        </w:rPr>
        <w:t xml:space="preserve">) acerca de los beneficios asociados con </w:t>
      </w:r>
      <w:r w:rsidR="00142C91" w:rsidRPr="00066E43">
        <w:rPr>
          <w:bCs/>
          <w:szCs w:val="24"/>
        </w:rPr>
        <w:t>la geotermia;</w:t>
      </w:r>
      <w:r w:rsidRPr="00066E43">
        <w:rPr>
          <w:bCs/>
          <w:szCs w:val="24"/>
        </w:rPr>
        <w:t xml:space="preserve"> y iii ) el cumplimiento con la legislación nacional</w:t>
      </w:r>
      <w:r w:rsidR="00142C91" w:rsidRPr="00066E43">
        <w:rPr>
          <w:bCs/>
          <w:szCs w:val="24"/>
        </w:rPr>
        <w:t>,</w:t>
      </w:r>
      <w:r w:rsidRPr="00066E43">
        <w:rPr>
          <w:bCs/>
          <w:szCs w:val="24"/>
        </w:rPr>
        <w:t xml:space="preserve"> normas y políticas de salvaguardias ambientales y sociales del BID .</w:t>
      </w:r>
    </w:p>
    <w:p w:rsidR="00F92A3C" w:rsidRPr="00066E43" w:rsidRDefault="00F92A3C" w:rsidP="000903AF">
      <w:pPr>
        <w:pStyle w:val="Paragraph"/>
        <w:numPr>
          <w:ilvl w:val="1"/>
          <w:numId w:val="5"/>
        </w:numPr>
        <w:shd w:val="clear" w:color="auto" w:fill="FFFFFF" w:themeFill="background1"/>
        <w:ind w:left="720" w:hanging="720"/>
        <w:rPr>
          <w:szCs w:val="24"/>
          <w:lang w:val="es-ES_tradnl"/>
        </w:rPr>
      </w:pPr>
      <w:r w:rsidRPr="00066E43">
        <w:rPr>
          <w:b/>
          <w:szCs w:val="24"/>
          <w:lang w:val="es-EC"/>
        </w:rPr>
        <w:t>Prestatario y O</w:t>
      </w:r>
      <w:r w:rsidR="0066595F" w:rsidRPr="00066E43">
        <w:rPr>
          <w:b/>
          <w:szCs w:val="24"/>
          <w:lang w:val="es-EC"/>
        </w:rPr>
        <w:t xml:space="preserve">rganismo </w:t>
      </w:r>
      <w:r w:rsidRPr="00066E43">
        <w:rPr>
          <w:b/>
          <w:szCs w:val="24"/>
          <w:lang w:val="es-EC"/>
        </w:rPr>
        <w:t>E</w:t>
      </w:r>
      <w:r w:rsidR="0066595F" w:rsidRPr="00066E43">
        <w:rPr>
          <w:b/>
          <w:szCs w:val="24"/>
          <w:lang w:val="es-EC"/>
        </w:rPr>
        <w:t>jecutor</w:t>
      </w:r>
      <w:r w:rsidRPr="00066E43">
        <w:rPr>
          <w:b/>
          <w:szCs w:val="24"/>
          <w:lang w:val="es-EC"/>
        </w:rPr>
        <w:t>.</w:t>
      </w:r>
      <w:r w:rsidRPr="00066E43">
        <w:rPr>
          <w:szCs w:val="24"/>
          <w:lang w:val="es-EC"/>
        </w:rPr>
        <w:t xml:space="preserve"> </w:t>
      </w:r>
      <w:r w:rsidRPr="00066E43">
        <w:rPr>
          <w:bCs/>
          <w:szCs w:val="24"/>
        </w:rPr>
        <w:t xml:space="preserve">El prestatario y organismo ejecutor del programa será NAFIN, institución de Banca de Desarrollo que contará con la garantía </w:t>
      </w:r>
      <w:r w:rsidR="0066595F" w:rsidRPr="00066E43">
        <w:rPr>
          <w:bCs/>
          <w:szCs w:val="24"/>
        </w:rPr>
        <w:t xml:space="preserve">soberana </w:t>
      </w:r>
      <w:r w:rsidRPr="00066E43">
        <w:rPr>
          <w:bCs/>
          <w:szCs w:val="24"/>
        </w:rPr>
        <w:t xml:space="preserve">de </w:t>
      </w:r>
      <w:r w:rsidR="0066595F" w:rsidRPr="00066E43">
        <w:rPr>
          <w:bCs/>
          <w:szCs w:val="24"/>
        </w:rPr>
        <w:t>Mé</w:t>
      </w:r>
      <w:r w:rsidRPr="00066E43">
        <w:rPr>
          <w:bCs/>
          <w:szCs w:val="24"/>
        </w:rPr>
        <w:t>xic</w:t>
      </w:r>
      <w:r w:rsidR="0066595F" w:rsidRPr="00066E43">
        <w:rPr>
          <w:bCs/>
          <w:szCs w:val="24"/>
        </w:rPr>
        <w:t>o</w:t>
      </w:r>
      <w:r w:rsidRPr="00066E43">
        <w:rPr>
          <w:bCs/>
          <w:szCs w:val="24"/>
        </w:rPr>
        <w:t>.</w:t>
      </w:r>
      <w:bookmarkStart w:id="10" w:name="_Ref367435772"/>
      <w:r w:rsidRPr="00066E43">
        <w:rPr>
          <w:bCs/>
          <w:szCs w:val="24"/>
        </w:rPr>
        <w:t xml:space="preserve"> NAFIN tiene entre sus metas corporativas el apoyo a proyectos que busquen el uso de energía limpia y eficiente, para lo cual viene trabajando en el desarrollo de una cartera de proyectos elegibles, en la mejora de sus capacidades técnicas, tanto en términos financieros como ambientales, energéticos y de infraestructura, con apoyo del Banco</w:t>
      </w:r>
      <w:r w:rsidRPr="00066E43">
        <w:rPr>
          <w:szCs w:val="24"/>
        </w:rPr>
        <w:footnoteReference w:id="1"/>
      </w:r>
      <w:r w:rsidRPr="00066E43">
        <w:rPr>
          <w:bCs/>
          <w:szCs w:val="24"/>
        </w:rPr>
        <w:t>, y en el fortalecimiento de su red de intermediarios con capacidad para canalizar financiamiento a este tipo de proyectos.</w:t>
      </w:r>
      <w:bookmarkEnd w:id="10"/>
      <w:r w:rsidRPr="00066E43">
        <w:rPr>
          <w:bCs/>
          <w:szCs w:val="24"/>
        </w:rPr>
        <w:t xml:space="preserve"> NAFIN cuenta con un historial excelente de colaboración con el Banco colaborando activamente</w:t>
      </w:r>
      <w:r w:rsidR="002B40F1" w:rsidRPr="00066E43">
        <w:rPr>
          <w:bCs/>
          <w:szCs w:val="24"/>
        </w:rPr>
        <w:t xml:space="preserve"> en la programación del Banco con</w:t>
      </w:r>
      <w:r w:rsidRPr="00066E43">
        <w:rPr>
          <w:bCs/>
          <w:szCs w:val="24"/>
        </w:rPr>
        <w:t xml:space="preserve"> el país</w:t>
      </w:r>
      <w:r w:rsidR="002B40F1" w:rsidRPr="00066E43">
        <w:rPr>
          <w:bCs/>
          <w:szCs w:val="24"/>
        </w:rPr>
        <w:t xml:space="preserve"> y demostrando capacidad </w:t>
      </w:r>
      <w:r w:rsidR="00333AB8" w:rsidRPr="00066E43">
        <w:rPr>
          <w:bCs/>
          <w:szCs w:val="24"/>
        </w:rPr>
        <w:t xml:space="preserve">y experiencia como ejecutor de varios proyectos del sector privado enfocados en eficiencia energética, </w:t>
      </w:r>
      <w:r w:rsidR="00A20A23" w:rsidRPr="00066E43">
        <w:rPr>
          <w:bCs/>
          <w:szCs w:val="24"/>
        </w:rPr>
        <w:t xml:space="preserve">ER, </w:t>
      </w:r>
      <w:r w:rsidR="00321BF5" w:rsidRPr="00066E43">
        <w:rPr>
          <w:bCs/>
          <w:szCs w:val="24"/>
        </w:rPr>
        <w:t>y desarrollo sostenible</w:t>
      </w:r>
      <w:r w:rsidRPr="00066E43">
        <w:rPr>
          <w:bCs/>
          <w:szCs w:val="24"/>
        </w:rPr>
        <w:t>.</w:t>
      </w:r>
      <w:r w:rsidRPr="00066E43">
        <w:rPr>
          <w:szCs w:val="24"/>
          <w:lang w:val="es-ES_tradnl"/>
        </w:rPr>
        <w:t xml:space="preserve"> </w:t>
      </w:r>
    </w:p>
    <w:p w:rsidR="00454C1E" w:rsidRPr="00066E43" w:rsidRDefault="006A3B21" w:rsidP="00B43F95">
      <w:pPr>
        <w:pStyle w:val="Chapter"/>
        <w:rPr>
          <w:szCs w:val="24"/>
        </w:rPr>
      </w:pPr>
      <w:bookmarkStart w:id="11" w:name="_Toc372793249"/>
      <w:bookmarkStart w:id="12" w:name="_Toc450478044"/>
      <w:bookmarkStart w:id="13" w:name="_Toc451059696"/>
      <w:bookmarkStart w:id="14" w:name="_Toc451059760"/>
      <w:bookmarkStart w:id="15" w:name="_Toc451922468"/>
      <w:bookmarkStart w:id="16" w:name="_Toc456499459"/>
      <w:bookmarkStart w:id="17" w:name="_Toc456499553"/>
      <w:bookmarkStart w:id="18" w:name="_Toc456499748"/>
      <w:bookmarkStart w:id="19" w:name="_Toc456503316"/>
      <w:bookmarkStart w:id="20" w:name="_Toc456503686"/>
      <w:bookmarkStart w:id="21" w:name="_Toc456504238"/>
      <w:bookmarkStart w:id="22" w:name="_Toc456504326"/>
      <w:bookmarkStart w:id="23" w:name="_Toc456504420"/>
      <w:bookmarkStart w:id="24" w:name="_Toc456504507"/>
      <w:bookmarkStart w:id="25" w:name="_Toc82922282"/>
      <w:bookmarkStart w:id="26" w:name="_Toc82924005"/>
      <w:bookmarkStart w:id="27" w:name="_Toc82924484"/>
      <w:bookmarkStart w:id="28" w:name="_Toc95628371"/>
      <w:bookmarkStart w:id="29" w:name="_Toc95628558"/>
      <w:bookmarkStart w:id="30" w:name="_Toc97858546"/>
      <w:r w:rsidRPr="00066E43">
        <w:rPr>
          <w:szCs w:val="24"/>
        </w:rPr>
        <w:t>CUMPLIMIENTO DE ESTÁNDARES SOCIO-AMBIENTALES</w:t>
      </w:r>
      <w:bookmarkEnd w:id="11"/>
    </w:p>
    <w:p w:rsidR="0031480F" w:rsidRPr="00066E43" w:rsidRDefault="00B02F42" w:rsidP="002F5661">
      <w:pPr>
        <w:pStyle w:val="ListParagraph"/>
        <w:numPr>
          <w:ilvl w:val="0"/>
          <w:numId w:val="12"/>
        </w:numPr>
        <w:rPr>
          <w:b/>
          <w:szCs w:val="24"/>
          <w:lang w:val="es-ES"/>
        </w:rPr>
      </w:pPr>
      <w:r w:rsidRPr="00066E43">
        <w:rPr>
          <w:b/>
          <w:szCs w:val="24"/>
          <w:lang w:val="es-ES"/>
        </w:rPr>
        <w:t>Polít</w:t>
      </w:r>
      <w:r w:rsidR="0031480F" w:rsidRPr="00066E43">
        <w:rPr>
          <w:b/>
          <w:szCs w:val="24"/>
          <w:lang w:val="es-ES"/>
        </w:rPr>
        <w:t>icas de Salvaguardas del BID</w:t>
      </w:r>
    </w:p>
    <w:p w:rsidR="0031480F" w:rsidRPr="00066E43" w:rsidRDefault="0031480F" w:rsidP="0031480F">
      <w:pPr>
        <w:rPr>
          <w:szCs w:val="24"/>
          <w:lang w:val="es-ES"/>
        </w:rPr>
      </w:pP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rsidR="00815F91" w:rsidRPr="00066E43" w:rsidRDefault="00815F91" w:rsidP="00CC09C3">
      <w:pPr>
        <w:autoSpaceDE w:val="0"/>
        <w:autoSpaceDN w:val="0"/>
        <w:adjustRightInd w:val="0"/>
        <w:ind w:left="720" w:hanging="720"/>
        <w:jc w:val="both"/>
        <w:rPr>
          <w:szCs w:val="24"/>
          <w:lang w:val="es-ES_tradnl"/>
        </w:rPr>
      </w:pPr>
      <w:r w:rsidRPr="00066E43">
        <w:rPr>
          <w:szCs w:val="24"/>
          <w:lang w:val="es-ES_tradnl"/>
        </w:rPr>
        <w:t>2.1</w:t>
      </w:r>
      <w:r w:rsidRPr="00066E43">
        <w:rPr>
          <w:szCs w:val="24"/>
          <w:lang w:val="es-ES_tradnl"/>
        </w:rPr>
        <w:tab/>
      </w:r>
      <w:r w:rsidR="006F5A7C" w:rsidRPr="00066E43">
        <w:rPr>
          <w:bCs/>
          <w:szCs w:val="24"/>
          <w:lang w:val="es-ES_tradnl"/>
        </w:rPr>
        <w:t xml:space="preserve">Según la directiva B.13 de la Política de Medioambiente y Cumplimiento de Salvaguardias (documento GN-2208-20 y manual OP-703), esta operación no requiere clasificación. </w:t>
      </w:r>
      <w:r w:rsidR="008F6836" w:rsidRPr="00066E43">
        <w:rPr>
          <w:bCs/>
          <w:szCs w:val="24"/>
          <w:lang w:val="es-ES_tradnl"/>
        </w:rPr>
        <w:t xml:space="preserve">La Directiva B.13 establece que </w:t>
      </w:r>
      <w:r w:rsidRPr="00066E43">
        <w:rPr>
          <w:bCs/>
          <w:szCs w:val="24"/>
          <w:lang w:val="es-ES_tradnl"/>
        </w:rPr>
        <w:t xml:space="preserve">el Banco evaluará la capacidad de gestión ambiental del organismo ejecutor. </w:t>
      </w:r>
      <w:r w:rsidR="00A357E9" w:rsidRPr="00066E43">
        <w:rPr>
          <w:bCs/>
          <w:szCs w:val="24"/>
          <w:lang w:val="es-ES_tradnl"/>
        </w:rPr>
        <w:t>NAFIN demostrará que cuenta</w:t>
      </w:r>
      <w:r w:rsidRPr="00066E43">
        <w:rPr>
          <w:bCs/>
          <w:szCs w:val="24"/>
          <w:lang w:val="es-ES_tradnl"/>
        </w:rPr>
        <w:t xml:space="preserve"> con los procedimientos ambientales para requerir que los </w:t>
      </w:r>
      <w:r w:rsidR="00A357E9" w:rsidRPr="00066E43">
        <w:rPr>
          <w:bCs/>
          <w:szCs w:val="24"/>
          <w:lang w:val="es-ES_tradnl"/>
        </w:rPr>
        <w:t>beneficiarios</w:t>
      </w:r>
      <w:r w:rsidRPr="00066E43">
        <w:rPr>
          <w:bCs/>
          <w:szCs w:val="24"/>
          <w:lang w:val="es-ES_tradnl"/>
        </w:rPr>
        <w:t xml:space="preserve"> finales del financiamiento del Banco adopten e implementen medidas ambientales racionales y adecuadas. El prestatario y el Banco acordarán poner en práctica un Sistema de Gestión Ambiental </w:t>
      </w:r>
      <w:r w:rsidR="00A357E9" w:rsidRPr="00066E43">
        <w:rPr>
          <w:bCs/>
          <w:szCs w:val="24"/>
          <w:lang w:val="es-ES_tradnl"/>
        </w:rPr>
        <w:t xml:space="preserve">y Social </w:t>
      </w:r>
      <w:r w:rsidRPr="00066E43">
        <w:rPr>
          <w:bCs/>
          <w:szCs w:val="24"/>
          <w:lang w:val="es-ES_tradnl"/>
        </w:rPr>
        <w:t>(SGA</w:t>
      </w:r>
      <w:r w:rsidR="00A357E9" w:rsidRPr="00066E43">
        <w:rPr>
          <w:bCs/>
          <w:szCs w:val="24"/>
          <w:lang w:val="es-ES_tradnl"/>
        </w:rPr>
        <w:t>S</w:t>
      </w:r>
      <w:r w:rsidRPr="00066E43">
        <w:rPr>
          <w:bCs/>
          <w:szCs w:val="24"/>
          <w:lang w:val="es-ES_tradnl"/>
        </w:rPr>
        <w:t>) diseñado según las necesidades particulares de la operación. Periódicamente se deberán realizar revisiones ambientales de una muestra representativa de proyectos.</w:t>
      </w:r>
      <w:r w:rsidR="002C627B" w:rsidRPr="00066E43">
        <w:rPr>
          <w:szCs w:val="24"/>
          <w:lang w:val="es-ES_tradnl"/>
        </w:rPr>
        <w:t xml:space="preserve"> </w:t>
      </w:r>
    </w:p>
    <w:p w:rsidR="00F92A3C" w:rsidRPr="00066E43" w:rsidRDefault="00F92A3C" w:rsidP="00CC09C3">
      <w:pPr>
        <w:autoSpaceDE w:val="0"/>
        <w:autoSpaceDN w:val="0"/>
        <w:adjustRightInd w:val="0"/>
        <w:ind w:left="720" w:hanging="720"/>
        <w:jc w:val="both"/>
        <w:rPr>
          <w:szCs w:val="24"/>
          <w:lang w:val="es-ES_tradnl"/>
        </w:rPr>
      </w:pPr>
    </w:p>
    <w:p w:rsidR="006F5A7C" w:rsidRPr="00066E43" w:rsidRDefault="00815F91" w:rsidP="00CC09C3">
      <w:pPr>
        <w:autoSpaceDE w:val="0"/>
        <w:autoSpaceDN w:val="0"/>
        <w:adjustRightInd w:val="0"/>
        <w:ind w:left="720" w:hanging="720"/>
        <w:jc w:val="both"/>
        <w:rPr>
          <w:bCs/>
          <w:szCs w:val="24"/>
          <w:lang w:val="es-ES_tradnl"/>
        </w:rPr>
      </w:pPr>
      <w:r w:rsidRPr="00066E43">
        <w:rPr>
          <w:szCs w:val="24"/>
          <w:lang w:val="es-ES_tradnl"/>
        </w:rPr>
        <w:t>2.2</w:t>
      </w:r>
      <w:r w:rsidRPr="00066E43">
        <w:rPr>
          <w:szCs w:val="24"/>
          <w:lang w:val="es-ES_tradnl"/>
        </w:rPr>
        <w:tab/>
      </w:r>
      <w:r w:rsidR="006F5A7C" w:rsidRPr="00066E43">
        <w:rPr>
          <w:bCs/>
          <w:szCs w:val="24"/>
          <w:lang w:val="es-ES_tradnl"/>
        </w:rPr>
        <w:t xml:space="preserve">Los lineamientos de la Directiva B.13 requieren que para las operaciones que impliquen un riesgo significativo, el Banco debe verificar que el </w:t>
      </w:r>
      <w:r w:rsidR="00A357E9" w:rsidRPr="00066E43">
        <w:rPr>
          <w:bCs/>
          <w:szCs w:val="24"/>
          <w:lang w:val="es-ES_tradnl"/>
        </w:rPr>
        <w:t>ejecutor</w:t>
      </w:r>
      <w:r w:rsidR="006F5A7C" w:rsidRPr="00066E43">
        <w:rPr>
          <w:bCs/>
          <w:szCs w:val="24"/>
          <w:lang w:val="es-ES_tradnl"/>
        </w:rPr>
        <w:t xml:space="preserve"> desarrolle y ponga en práctica un</w:t>
      </w:r>
      <w:r w:rsidR="00A357E9" w:rsidRPr="00066E43">
        <w:rPr>
          <w:bCs/>
          <w:szCs w:val="24"/>
          <w:lang w:val="es-ES_tradnl"/>
        </w:rPr>
        <w:t xml:space="preserve"> </w:t>
      </w:r>
      <w:r w:rsidR="006F5A7C" w:rsidRPr="00066E43">
        <w:rPr>
          <w:bCs/>
          <w:szCs w:val="24"/>
          <w:lang w:val="es-ES_tradnl"/>
        </w:rPr>
        <w:t>SGA</w:t>
      </w:r>
      <w:r w:rsidR="0066595F" w:rsidRPr="00066E43">
        <w:rPr>
          <w:bCs/>
          <w:szCs w:val="24"/>
          <w:lang w:val="es-ES_tradnl"/>
        </w:rPr>
        <w:t>S</w:t>
      </w:r>
      <w:r w:rsidR="006F5A7C" w:rsidRPr="00066E43">
        <w:rPr>
          <w:bCs/>
          <w:szCs w:val="24"/>
          <w:lang w:val="es-ES_tradnl"/>
        </w:rPr>
        <w:t>, que sea coherente con el nivel de riesgos y de impactos de la</w:t>
      </w:r>
      <w:r w:rsidR="002320A6" w:rsidRPr="00066E43">
        <w:rPr>
          <w:bCs/>
          <w:szCs w:val="24"/>
          <w:lang w:val="es-ES_tradnl"/>
        </w:rPr>
        <w:t>s operaciones a financiar</w:t>
      </w:r>
      <w:r w:rsidR="006F5A7C" w:rsidRPr="00066E43">
        <w:rPr>
          <w:bCs/>
          <w:szCs w:val="24"/>
          <w:lang w:val="es-ES_tradnl"/>
        </w:rPr>
        <w:t xml:space="preserve">, y que permita identificar, evaluar, mitigar correctamente y dar seguimiento a los impactos ambientales y riesgos potenciales asociados con proyectos financiados con fondos del BID. Un </w:t>
      </w:r>
      <w:r w:rsidR="002320A6" w:rsidRPr="00066E43">
        <w:rPr>
          <w:bCs/>
          <w:szCs w:val="24"/>
          <w:lang w:val="es-ES_tradnl"/>
        </w:rPr>
        <w:t>SGAS</w:t>
      </w:r>
      <w:r w:rsidR="006F5A7C" w:rsidRPr="00066E43">
        <w:rPr>
          <w:bCs/>
          <w:szCs w:val="24"/>
          <w:lang w:val="es-ES_tradnl"/>
        </w:rPr>
        <w:t xml:space="preserve"> debe incluir una política y requerimientos, proceso, recursos, revisión y presentación de informes que permitan lograr sus objetivos</w:t>
      </w:r>
      <w:r w:rsidR="008F6836" w:rsidRPr="00066E43">
        <w:rPr>
          <w:bCs/>
          <w:szCs w:val="24"/>
          <w:lang w:val="es-ES_tradnl"/>
        </w:rPr>
        <w:t>. E</w:t>
      </w:r>
      <w:r w:rsidR="006F5A7C" w:rsidRPr="00066E43">
        <w:rPr>
          <w:bCs/>
          <w:szCs w:val="24"/>
          <w:lang w:val="es-ES_tradnl"/>
        </w:rPr>
        <w:t>l diseño del SGA</w:t>
      </w:r>
      <w:r w:rsidR="002320A6" w:rsidRPr="00066E43">
        <w:rPr>
          <w:bCs/>
          <w:szCs w:val="24"/>
          <w:lang w:val="es-ES_tradnl"/>
        </w:rPr>
        <w:t>S</w:t>
      </w:r>
      <w:r w:rsidR="006F5A7C" w:rsidRPr="00066E43">
        <w:rPr>
          <w:bCs/>
          <w:szCs w:val="24"/>
          <w:lang w:val="es-ES_tradnl"/>
        </w:rPr>
        <w:t xml:space="preserve"> de</w:t>
      </w:r>
      <w:r w:rsidR="008F6836" w:rsidRPr="00066E43">
        <w:rPr>
          <w:bCs/>
          <w:szCs w:val="24"/>
          <w:lang w:val="es-ES_tradnl"/>
        </w:rPr>
        <w:t>be considera</w:t>
      </w:r>
      <w:r w:rsidR="002320A6" w:rsidRPr="00066E43">
        <w:rPr>
          <w:bCs/>
          <w:szCs w:val="24"/>
          <w:lang w:val="es-ES_tradnl"/>
        </w:rPr>
        <w:t>r la capacidad institucional de NAFIN</w:t>
      </w:r>
      <w:r w:rsidR="006F5A7C" w:rsidRPr="00066E43">
        <w:rPr>
          <w:bCs/>
          <w:szCs w:val="24"/>
          <w:lang w:val="es-ES_tradnl"/>
        </w:rPr>
        <w:t>,</w:t>
      </w:r>
      <w:r w:rsidR="008F6836" w:rsidRPr="00066E43">
        <w:rPr>
          <w:bCs/>
          <w:szCs w:val="24"/>
          <w:lang w:val="es-ES_tradnl"/>
        </w:rPr>
        <w:t xml:space="preserve">  el cumplimiento de la legislación ambiental local aplicable</w:t>
      </w:r>
      <w:r w:rsidR="006F5A7C" w:rsidRPr="00066E43">
        <w:rPr>
          <w:bCs/>
          <w:szCs w:val="24"/>
          <w:lang w:val="es-ES_tradnl"/>
        </w:rPr>
        <w:t xml:space="preserve">, y </w:t>
      </w:r>
      <w:r w:rsidR="00666A95" w:rsidRPr="00066E43">
        <w:rPr>
          <w:bCs/>
          <w:szCs w:val="24"/>
          <w:lang w:val="es-ES_tradnl"/>
        </w:rPr>
        <w:t>la implementación de medidas ambientales racionales y adecuadas para cumplir con las salvaguardas pertinentes</w:t>
      </w:r>
      <w:r w:rsidR="0031480F" w:rsidRPr="00066E43">
        <w:rPr>
          <w:bCs/>
          <w:szCs w:val="24"/>
          <w:lang w:val="es-ES_tradnl"/>
        </w:rPr>
        <w:t>. Para la presente operación, la Tabla I, a continuación resume las salvaguardias aplicables a los tipos de proyecto</w:t>
      </w:r>
      <w:r w:rsidR="00F92A3C" w:rsidRPr="00066E43">
        <w:rPr>
          <w:bCs/>
          <w:szCs w:val="24"/>
          <w:lang w:val="es-ES_tradnl"/>
        </w:rPr>
        <w:t xml:space="preserve"> que</w:t>
      </w:r>
      <w:r w:rsidR="0031480F" w:rsidRPr="00066E43">
        <w:rPr>
          <w:bCs/>
          <w:szCs w:val="24"/>
          <w:lang w:val="es-ES_tradnl"/>
        </w:rPr>
        <w:t xml:space="preserve"> serán apoyados por el Programa, su estado actual de cumplimiento</w:t>
      </w:r>
      <w:r w:rsidR="00F92A3C" w:rsidRPr="00066E43">
        <w:rPr>
          <w:bCs/>
          <w:szCs w:val="24"/>
          <w:lang w:val="es-ES_tradnl"/>
        </w:rPr>
        <w:t xml:space="preserve"> </w:t>
      </w:r>
      <w:r w:rsidR="0031480F" w:rsidRPr="00066E43">
        <w:rPr>
          <w:bCs/>
          <w:szCs w:val="24"/>
          <w:lang w:val="es-ES_tradnl"/>
        </w:rPr>
        <w:t>y los pasos a tomar par</w:t>
      </w:r>
      <w:r w:rsidR="009B12D1" w:rsidRPr="00066E43">
        <w:rPr>
          <w:bCs/>
          <w:szCs w:val="24"/>
          <w:lang w:val="es-ES_tradnl"/>
        </w:rPr>
        <w:t>a</w:t>
      </w:r>
      <w:r w:rsidR="0031480F" w:rsidRPr="00066E43">
        <w:rPr>
          <w:bCs/>
          <w:szCs w:val="24"/>
          <w:lang w:val="es-ES_tradnl"/>
        </w:rPr>
        <w:t xml:space="preserve"> lograr su implementación</w:t>
      </w:r>
      <w:r w:rsidR="008F6836" w:rsidRPr="00066E43">
        <w:rPr>
          <w:bCs/>
          <w:szCs w:val="24"/>
          <w:lang w:val="es-ES_tradnl"/>
        </w:rPr>
        <w:t xml:space="preserve">. </w:t>
      </w:r>
    </w:p>
    <w:p w:rsidR="00F92A3C" w:rsidRDefault="00F92A3C" w:rsidP="006F5A7C">
      <w:pPr>
        <w:autoSpaceDE w:val="0"/>
        <w:autoSpaceDN w:val="0"/>
        <w:adjustRightInd w:val="0"/>
        <w:ind w:left="720" w:hanging="720"/>
        <w:rPr>
          <w:lang w:val="es-ES_tradnl"/>
        </w:rPr>
      </w:pPr>
    </w:p>
    <w:tbl>
      <w:tblPr>
        <w:tblW w:w="878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17"/>
        <w:gridCol w:w="1433"/>
        <w:gridCol w:w="1710"/>
        <w:gridCol w:w="4829"/>
      </w:tblGrid>
      <w:tr w:rsidR="00F92A3C" w:rsidRPr="00412A6F" w:rsidTr="00AD0206">
        <w:trPr>
          <w:trHeight w:val="483"/>
          <w:tblHeader/>
        </w:trPr>
        <w:tc>
          <w:tcPr>
            <w:tcW w:w="2250" w:type="dxa"/>
            <w:gridSpan w:val="2"/>
            <w:tcBorders>
              <w:top w:val="single" w:sz="12" w:space="0" w:color="auto"/>
              <w:bottom w:val="single" w:sz="12" w:space="0" w:color="auto"/>
              <w:right w:val="single" w:sz="12" w:space="0" w:color="auto"/>
            </w:tcBorders>
            <w:shd w:val="clear" w:color="auto" w:fill="BFBFBF"/>
            <w:noWrap/>
            <w:vAlign w:val="center"/>
            <w:hideMark/>
          </w:tcPr>
          <w:p w:rsidR="00F92A3C" w:rsidRPr="00521923" w:rsidRDefault="00F92A3C" w:rsidP="00AD0206">
            <w:pPr>
              <w:jc w:val="center"/>
              <w:rPr>
                <w:rFonts w:ascii="Arial" w:hAnsi="Arial" w:cs="Arial"/>
                <w:b/>
                <w:sz w:val="16"/>
                <w:szCs w:val="16"/>
                <w:lang w:val="es-ES"/>
              </w:rPr>
            </w:pPr>
            <w:r w:rsidRPr="00521923">
              <w:rPr>
                <w:rFonts w:ascii="Arial" w:hAnsi="Arial" w:cs="Arial"/>
                <w:b/>
                <w:sz w:val="16"/>
                <w:szCs w:val="16"/>
                <w:lang w:val="es-ES"/>
              </w:rPr>
              <w:t>POLITICA</w:t>
            </w:r>
          </w:p>
        </w:tc>
        <w:tc>
          <w:tcPr>
            <w:tcW w:w="1710" w:type="dxa"/>
            <w:tcBorders>
              <w:top w:val="single" w:sz="12" w:space="0" w:color="auto"/>
              <w:bottom w:val="single" w:sz="12" w:space="0" w:color="auto"/>
              <w:right w:val="single" w:sz="12" w:space="0" w:color="auto"/>
            </w:tcBorders>
            <w:shd w:val="clear" w:color="auto" w:fill="BFBFBF"/>
            <w:vAlign w:val="center"/>
          </w:tcPr>
          <w:p w:rsidR="00F92A3C" w:rsidRPr="00412A6F" w:rsidRDefault="00F92A3C" w:rsidP="00AD0206">
            <w:pPr>
              <w:jc w:val="center"/>
              <w:rPr>
                <w:rFonts w:ascii="Arial" w:hAnsi="Arial" w:cs="Arial"/>
                <w:b/>
                <w:sz w:val="16"/>
                <w:szCs w:val="16"/>
                <w:lang w:val="es-ES"/>
              </w:rPr>
            </w:pPr>
            <w:r w:rsidRPr="00412A6F">
              <w:rPr>
                <w:rFonts w:ascii="Arial" w:hAnsi="Arial" w:cs="Arial"/>
                <w:b/>
                <w:sz w:val="16"/>
                <w:szCs w:val="16"/>
                <w:lang w:val="es-ES"/>
              </w:rPr>
              <w:t>ESTADO DE CUMPLIMIENTO</w:t>
            </w:r>
          </w:p>
        </w:tc>
        <w:tc>
          <w:tcPr>
            <w:tcW w:w="4829" w:type="dxa"/>
            <w:tcBorders>
              <w:top w:val="single" w:sz="12" w:space="0" w:color="auto"/>
              <w:bottom w:val="single" w:sz="12" w:space="0" w:color="auto"/>
              <w:right w:val="single" w:sz="12" w:space="0" w:color="auto"/>
            </w:tcBorders>
            <w:shd w:val="clear" w:color="auto" w:fill="BFBFBF"/>
            <w:vAlign w:val="center"/>
          </w:tcPr>
          <w:p w:rsidR="00F92A3C" w:rsidRPr="00521923" w:rsidRDefault="00F92A3C" w:rsidP="00AD0206">
            <w:pPr>
              <w:jc w:val="center"/>
              <w:rPr>
                <w:rFonts w:ascii="Arial" w:hAnsi="Arial" w:cs="Arial"/>
                <w:b/>
                <w:sz w:val="16"/>
                <w:szCs w:val="16"/>
                <w:lang w:val="es-ES"/>
              </w:rPr>
            </w:pPr>
            <w:r w:rsidRPr="00521923">
              <w:rPr>
                <w:rFonts w:ascii="Arial" w:hAnsi="Arial" w:cs="Arial"/>
                <w:b/>
                <w:sz w:val="16"/>
                <w:szCs w:val="16"/>
                <w:lang w:val="es-ES"/>
              </w:rPr>
              <w:t>OBSERVACIONES</w:t>
            </w:r>
          </w:p>
        </w:tc>
      </w:tr>
      <w:tr w:rsidR="00F92A3C" w:rsidRPr="003A379D" w:rsidTr="00AD0206">
        <w:trPr>
          <w:trHeight w:val="89"/>
        </w:trPr>
        <w:tc>
          <w:tcPr>
            <w:tcW w:w="817" w:type="dxa"/>
            <w:tcBorders>
              <w:top w:val="single" w:sz="12" w:space="0" w:color="auto"/>
              <w:bottom w:val="single" w:sz="12" w:space="0" w:color="auto"/>
              <w:right w:val="nil"/>
            </w:tcBorders>
            <w:shd w:val="clear" w:color="auto" w:fill="auto"/>
            <w:noWrap/>
            <w:hideMark/>
          </w:tcPr>
          <w:p w:rsidR="00F92A3C" w:rsidRPr="00412A6F" w:rsidRDefault="00F92A3C" w:rsidP="00AD0206">
            <w:pPr>
              <w:ind w:left="601" w:hanging="601"/>
              <w:rPr>
                <w:rFonts w:ascii="Arial" w:hAnsi="Arial" w:cs="Arial"/>
                <w:b/>
                <w:sz w:val="16"/>
                <w:szCs w:val="16"/>
                <w:lang w:val="es-ES"/>
              </w:rPr>
            </w:pPr>
            <w:r w:rsidRPr="00412A6F">
              <w:rPr>
                <w:rFonts w:ascii="Arial" w:hAnsi="Arial" w:cs="Arial"/>
                <w:b/>
                <w:sz w:val="16"/>
                <w:szCs w:val="16"/>
                <w:lang w:val="es-ES"/>
              </w:rPr>
              <w:t xml:space="preserve">OP-102 </w:t>
            </w:r>
          </w:p>
        </w:tc>
        <w:tc>
          <w:tcPr>
            <w:tcW w:w="1433" w:type="dxa"/>
            <w:tcBorders>
              <w:top w:val="single" w:sz="12" w:space="0" w:color="auto"/>
              <w:left w:val="nil"/>
              <w:bottom w:val="single" w:sz="12" w:space="0" w:color="auto"/>
              <w:right w:val="single" w:sz="12" w:space="0" w:color="auto"/>
            </w:tcBorders>
            <w:shd w:val="clear" w:color="auto" w:fill="auto"/>
          </w:tcPr>
          <w:p w:rsidR="00F92A3C" w:rsidRPr="00412A6F" w:rsidRDefault="00F92A3C" w:rsidP="00AD0206">
            <w:pPr>
              <w:ind w:left="-57"/>
              <w:rPr>
                <w:rFonts w:ascii="Arial" w:hAnsi="Arial" w:cs="Arial"/>
                <w:b/>
                <w:sz w:val="16"/>
                <w:szCs w:val="16"/>
                <w:lang w:val="es-ES"/>
              </w:rPr>
            </w:pPr>
            <w:r w:rsidRPr="00412A6F">
              <w:rPr>
                <w:rFonts w:ascii="Arial" w:hAnsi="Arial" w:cs="Arial"/>
                <w:b/>
                <w:sz w:val="16"/>
                <w:szCs w:val="16"/>
                <w:lang w:val="es-ES"/>
              </w:rPr>
              <w:t>Disponibilidad de Información</w:t>
            </w:r>
          </w:p>
        </w:tc>
        <w:tc>
          <w:tcPr>
            <w:tcW w:w="1710" w:type="dxa"/>
            <w:tcBorders>
              <w:top w:val="single" w:sz="12" w:space="0" w:color="auto"/>
              <w:bottom w:val="single" w:sz="12" w:space="0" w:color="auto"/>
              <w:right w:val="single" w:sz="12" w:space="0" w:color="auto"/>
            </w:tcBorders>
            <w:shd w:val="clear" w:color="auto" w:fill="auto"/>
          </w:tcPr>
          <w:p w:rsidR="00F92A3C" w:rsidRPr="00412A6F" w:rsidRDefault="00F92A3C" w:rsidP="00AD0206">
            <w:pPr>
              <w:jc w:val="center"/>
              <w:rPr>
                <w:rFonts w:ascii="Arial" w:hAnsi="Arial" w:cs="Arial"/>
                <w:sz w:val="16"/>
                <w:szCs w:val="16"/>
                <w:lang w:val="es-ES"/>
              </w:rPr>
            </w:pPr>
            <w:r w:rsidRPr="00412A6F">
              <w:rPr>
                <w:rFonts w:ascii="Arial" w:hAnsi="Arial" w:cs="Arial"/>
                <w:sz w:val="16"/>
                <w:szCs w:val="16"/>
                <w:lang w:val="es-ES"/>
              </w:rPr>
              <w:t>En proceso</w:t>
            </w:r>
          </w:p>
        </w:tc>
        <w:tc>
          <w:tcPr>
            <w:tcW w:w="4829" w:type="dxa"/>
            <w:tcBorders>
              <w:top w:val="single" w:sz="12" w:space="0" w:color="auto"/>
              <w:bottom w:val="single" w:sz="12" w:space="0" w:color="auto"/>
              <w:right w:val="single" w:sz="12" w:space="0" w:color="auto"/>
            </w:tcBorders>
            <w:shd w:val="clear" w:color="auto" w:fill="auto"/>
          </w:tcPr>
          <w:p w:rsidR="00F92A3C" w:rsidRPr="00412A6F" w:rsidRDefault="00F92A3C" w:rsidP="0031480F">
            <w:pPr>
              <w:rPr>
                <w:rFonts w:ascii="Arial" w:hAnsi="Arial" w:cs="Arial"/>
                <w:sz w:val="16"/>
                <w:szCs w:val="16"/>
                <w:lang w:val="es-ES"/>
              </w:rPr>
            </w:pPr>
            <w:r w:rsidRPr="00412A6F">
              <w:rPr>
                <w:rFonts w:ascii="Arial" w:hAnsi="Arial" w:cs="Arial"/>
                <w:sz w:val="16"/>
                <w:szCs w:val="16"/>
                <w:lang w:val="es-ES"/>
              </w:rPr>
              <w:t xml:space="preserve">La información relacionada con los proyectos estará disponible tanto en la WEB del banco como en la del </w:t>
            </w:r>
            <w:r w:rsidR="0031480F">
              <w:rPr>
                <w:rFonts w:ascii="Arial" w:hAnsi="Arial" w:cs="Arial"/>
                <w:sz w:val="16"/>
                <w:szCs w:val="16"/>
                <w:lang w:val="es-ES"/>
              </w:rPr>
              <w:t>NAFIN según se vayan identificando los mismos y generando la información socio-ambiental según el SGA</w:t>
            </w:r>
            <w:r w:rsidR="007A3C33">
              <w:rPr>
                <w:rFonts w:ascii="Arial" w:hAnsi="Arial" w:cs="Arial"/>
                <w:sz w:val="16"/>
                <w:szCs w:val="16"/>
                <w:lang w:val="es-ES"/>
              </w:rPr>
              <w:t>S</w:t>
            </w:r>
            <w:r w:rsidR="0066595F">
              <w:rPr>
                <w:rFonts w:ascii="Arial" w:hAnsi="Arial" w:cs="Arial"/>
                <w:sz w:val="16"/>
                <w:szCs w:val="16"/>
                <w:lang w:val="es-ES"/>
              </w:rPr>
              <w:t xml:space="preserve">. </w:t>
            </w:r>
          </w:p>
        </w:tc>
      </w:tr>
      <w:tr w:rsidR="00F92A3C" w:rsidRPr="0066595F" w:rsidTr="00AD0206">
        <w:trPr>
          <w:trHeight w:val="52"/>
        </w:trPr>
        <w:tc>
          <w:tcPr>
            <w:tcW w:w="817" w:type="dxa"/>
            <w:tcBorders>
              <w:top w:val="single" w:sz="12" w:space="0" w:color="auto"/>
              <w:bottom w:val="single" w:sz="6" w:space="0" w:color="auto"/>
              <w:right w:val="nil"/>
            </w:tcBorders>
            <w:shd w:val="clear" w:color="auto" w:fill="auto"/>
            <w:noWrap/>
            <w:hideMark/>
          </w:tcPr>
          <w:p w:rsidR="00F92A3C" w:rsidRPr="00412A6F" w:rsidRDefault="00F92A3C" w:rsidP="00AD0206">
            <w:pPr>
              <w:ind w:left="601" w:hanging="601"/>
              <w:rPr>
                <w:rFonts w:ascii="Arial" w:hAnsi="Arial" w:cs="Arial"/>
                <w:b/>
                <w:sz w:val="16"/>
                <w:szCs w:val="16"/>
                <w:lang w:val="es-ES"/>
              </w:rPr>
            </w:pPr>
            <w:r w:rsidRPr="00412A6F">
              <w:rPr>
                <w:rFonts w:ascii="Arial" w:hAnsi="Arial" w:cs="Arial"/>
                <w:b/>
                <w:sz w:val="16"/>
                <w:szCs w:val="16"/>
                <w:lang w:val="es-ES"/>
              </w:rPr>
              <w:t>OP-703</w:t>
            </w:r>
          </w:p>
        </w:tc>
        <w:tc>
          <w:tcPr>
            <w:tcW w:w="1433" w:type="dxa"/>
            <w:tcBorders>
              <w:top w:val="single" w:sz="12" w:space="0" w:color="auto"/>
              <w:left w:val="nil"/>
              <w:bottom w:val="single" w:sz="6" w:space="0" w:color="auto"/>
              <w:right w:val="single" w:sz="12" w:space="0" w:color="auto"/>
            </w:tcBorders>
            <w:shd w:val="clear" w:color="auto" w:fill="auto"/>
          </w:tcPr>
          <w:p w:rsidR="00F92A3C" w:rsidRPr="00412A6F" w:rsidRDefault="00F92A3C" w:rsidP="00AD0206">
            <w:pPr>
              <w:ind w:left="-57"/>
              <w:rPr>
                <w:rFonts w:ascii="Arial" w:hAnsi="Arial" w:cs="Arial"/>
                <w:b/>
                <w:sz w:val="16"/>
                <w:szCs w:val="16"/>
                <w:lang w:val="es-ES"/>
              </w:rPr>
            </w:pPr>
            <w:r w:rsidRPr="00412A6F">
              <w:rPr>
                <w:rFonts w:ascii="Arial" w:hAnsi="Arial" w:cs="Arial"/>
                <w:b/>
                <w:sz w:val="16"/>
                <w:szCs w:val="16"/>
                <w:lang w:val="es-ES"/>
              </w:rPr>
              <w:t>Medio Ambiente y Cumplimiento de Salvaguardias</w:t>
            </w:r>
          </w:p>
        </w:tc>
        <w:tc>
          <w:tcPr>
            <w:tcW w:w="1710" w:type="dxa"/>
            <w:tcBorders>
              <w:top w:val="single" w:sz="12" w:space="0" w:color="auto"/>
              <w:bottom w:val="single" w:sz="6" w:space="0" w:color="auto"/>
              <w:right w:val="single" w:sz="12" w:space="0" w:color="auto"/>
            </w:tcBorders>
            <w:shd w:val="clear" w:color="auto" w:fill="auto"/>
          </w:tcPr>
          <w:p w:rsidR="00F92A3C" w:rsidRPr="00412A6F" w:rsidRDefault="00F92A3C" w:rsidP="00AD0206">
            <w:pPr>
              <w:jc w:val="center"/>
              <w:rPr>
                <w:rFonts w:ascii="Arial" w:hAnsi="Arial" w:cs="Arial"/>
                <w:sz w:val="16"/>
                <w:szCs w:val="16"/>
                <w:lang w:val="es-ES"/>
              </w:rPr>
            </w:pPr>
            <w:r w:rsidRPr="00412A6F">
              <w:rPr>
                <w:rFonts w:ascii="Arial" w:hAnsi="Arial" w:cs="Arial"/>
                <w:sz w:val="16"/>
                <w:szCs w:val="16"/>
                <w:lang w:val="es-ES"/>
              </w:rPr>
              <w:t>En proceso</w:t>
            </w:r>
          </w:p>
        </w:tc>
        <w:tc>
          <w:tcPr>
            <w:tcW w:w="4829" w:type="dxa"/>
            <w:tcBorders>
              <w:top w:val="single" w:sz="12" w:space="0" w:color="auto"/>
              <w:bottom w:val="single" w:sz="6" w:space="0" w:color="auto"/>
              <w:right w:val="single" w:sz="12" w:space="0" w:color="auto"/>
            </w:tcBorders>
            <w:shd w:val="clear" w:color="auto" w:fill="auto"/>
          </w:tcPr>
          <w:p w:rsidR="00F92A3C" w:rsidRPr="00412A6F" w:rsidRDefault="00F92A3C" w:rsidP="00AD0206">
            <w:pPr>
              <w:rPr>
                <w:rFonts w:ascii="Arial" w:hAnsi="Arial" w:cs="Arial"/>
                <w:sz w:val="16"/>
                <w:szCs w:val="16"/>
                <w:lang w:val="es-ES"/>
              </w:rPr>
            </w:pPr>
          </w:p>
        </w:tc>
      </w:tr>
      <w:tr w:rsidR="00F92A3C" w:rsidRPr="003A379D" w:rsidTr="00AD0206">
        <w:trPr>
          <w:trHeight w:val="84"/>
        </w:trPr>
        <w:tc>
          <w:tcPr>
            <w:tcW w:w="817" w:type="dxa"/>
            <w:tcBorders>
              <w:top w:val="single" w:sz="6" w:space="0" w:color="auto"/>
              <w:right w:val="nil"/>
            </w:tcBorders>
            <w:shd w:val="clear" w:color="auto" w:fill="auto"/>
            <w:noWrap/>
            <w:hideMark/>
          </w:tcPr>
          <w:p w:rsidR="00F92A3C" w:rsidRPr="00412A6F" w:rsidRDefault="00F92A3C" w:rsidP="00AD0206">
            <w:pPr>
              <w:ind w:left="227"/>
              <w:rPr>
                <w:sz w:val="16"/>
                <w:szCs w:val="16"/>
                <w:lang w:val="es-ES"/>
              </w:rPr>
            </w:pPr>
            <w:r w:rsidRPr="00412A6F">
              <w:rPr>
                <w:rFonts w:ascii="Arial" w:hAnsi="Arial" w:cs="Arial"/>
                <w:sz w:val="16"/>
                <w:szCs w:val="16"/>
                <w:lang w:val="es-ES"/>
              </w:rPr>
              <w:t>B.1</w:t>
            </w:r>
          </w:p>
        </w:tc>
        <w:tc>
          <w:tcPr>
            <w:tcW w:w="1433" w:type="dxa"/>
            <w:tcBorders>
              <w:top w:val="single" w:sz="6" w:space="0" w:color="auto"/>
              <w:left w:val="nil"/>
              <w:right w:val="single" w:sz="12" w:space="0" w:color="auto"/>
            </w:tcBorders>
            <w:shd w:val="clear" w:color="auto" w:fill="auto"/>
          </w:tcPr>
          <w:p w:rsidR="00F92A3C" w:rsidRPr="00412A6F" w:rsidRDefault="00F92A3C" w:rsidP="00AD0206">
            <w:pPr>
              <w:ind w:left="-57"/>
              <w:rPr>
                <w:sz w:val="16"/>
                <w:szCs w:val="16"/>
                <w:lang w:val="es-ES"/>
              </w:rPr>
            </w:pPr>
            <w:r w:rsidRPr="00412A6F">
              <w:rPr>
                <w:rFonts w:ascii="Arial" w:hAnsi="Arial" w:cs="Arial"/>
                <w:sz w:val="16"/>
                <w:szCs w:val="16"/>
                <w:lang w:val="es-ES"/>
              </w:rPr>
              <w:t>Políticas del Banco</w:t>
            </w:r>
          </w:p>
        </w:tc>
        <w:tc>
          <w:tcPr>
            <w:tcW w:w="1710" w:type="dxa"/>
            <w:tcBorders>
              <w:top w:val="single" w:sz="6" w:space="0" w:color="auto"/>
              <w:right w:val="single" w:sz="12" w:space="0" w:color="auto"/>
            </w:tcBorders>
            <w:shd w:val="clear" w:color="auto" w:fill="auto"/>
          </w:tcPr>
          <w:p w:rsidR="00F92A3C" w:rsidRPr="00412A6F" w:rsidRDefault="00F92A3C" w:rsidP="00AD0206">
            <w:pPr>
              <w:jc w:val="center"/>
              <w:rPr>
                <w:rFonts w:ascii="Arial" w:hAnsi="Arial" w:cs="Arial"/>
                <w:sz w:val="16"/>
                <w:szCs w:val="16"/>
                <w:lang w:val="es-ES"/>
              </w:rPr>
            </w:pPr>
            <w:r w:rsidRPr="00412A6F">
              <w:rPr>
                <w:rFonts w:ascii="Arial" w:hAnsi="Arial" w:cs="Arial"/>
                <w:sz w:val="16"/>
                <w:szCs w:val="16"/>
                <w:lang w:val="es-ES"/>
              </w:rPr>
              <w:t>En proceso</w:t>
            </w:r>
          </w:p>
        </w:tc>
        <w:tc>
          <w:tcPr>
            <w:tcW w:w="4829" w:type="dxa"/>
            <w:tcBorders>
              <w:top w:val="single" w:sz="6" w:space="0" w:color="auto"/>
              <w:right w:val="single" w:sz="12" w:space="0" w:color="auto"/>
            </w:tcBorders>
            <w:shd w:val="clear" w:color="auto" w:fill="auto"/>
          </w:tcPr>
          <w:p w:rsidR="00F92A3C" w:rsidRPr="00412A6F" w:rsidRDefault="00F92A3C" w:rsidP="0031480F">
            <w:pPr>
              <w:rPr>
                <w:rFonts w:ascii="Arial" w:hAnsi="Arial" w:cs="Arial"/>
                <w:sz w:val="16"/>
                <w:szCs w:val="16"/>
                <w:lang w:val="es-ES"/>
              </w:rPr>
            </w:pPr>
            <w:r w:rsidRPr="00412A6F">
              <w:rPr>
                <w:rFonts w:ascii="Arial" w:hAnsi="Arial" w:cs="Arial"/>
                <w:sz w:val="16"/>
                <w:szCs w:val="16"/>
                <w:lang w:val="es-ES"/>
              </w:rPr>
              <w:t xml:space="preserve">Se verificará el cumplimiento de las políticas </w:t>
            </w:r>
            <w:r w:rsidR="009B12D1">
              <w:rPr>
                <w:rFonts w:ascii="Arial" w:hAnsi="Arial" w:cs="Arial"/>
                <w:sz w:val="16"/>
                <w:szCs w:val="16"/>
                <w:lang w:val="es-ES"/>
              </w:rPr>
              <w:t>pertinentes del B</w:t>
            </w:r>
            <w:r w:rsidR="0031480F">
              <w:rPr>
                <w:rFonts w:ascii="Arial" w:hAnsi="Arial" w:cs="Arial"/>
                <w:sz w:val="16"/>
                <w:szCs w:val="16"/>
                <w:lang w:val="es-ES"/>
              </w:rPr>
              <w:t xml:space="preserve">anco </w:t>
            </w:r>
            <w:r w:rsidR="009B12D1">
              <w:rPr>
                <w:rFonts w:ascii="Arial" w:hAnsi="Arial" w:cs="Arial"/>
                <w:sz w:val="16"/>
                <w:szCs w:val="16"/>
                <w:lang w:val="es-ES"/>
              </w:rPr>
              <w:t>a lo largo de la ejecución del P</w:t>
            </w:r>
            <w:r w:rsidRPr="00412A6F">
              <w:rPr>
                <w:rFonts w:ascii="Arial" w:hAnsi="Arial" w:cs="Arial"/>
                <w:sz w:val="16"/>
                <w:szCs w:val="16"/>
                <w:lang w:val="es-ES"/>
              </w:rPr>
              <w:t>ro</w:t>
            </w:r>
            <w:r w:rsidR="0031480F">
              <w:rPr>
                <w:rFonts w:ascii="Arial" w:hAnsi="Arial" w:cs="Arial"/>
                <w:sz w:val="16"/>
                <w:szCs w:val="16"/>
                <w:lang w:val="es-ES"/>
              </w:rPr>
              <w:t>grama</w:t>
            </w:r>
            <w:r w:rsidRPr="00412A6F">
              <w:rPr>
                <w:rFonts w:ascii="Arial" w:hAnsi="Arial" w:cs="Arial"/>
                <w:sz w:val="16"/>
                <w:szCs w:val="16"/>
                <w:lang w:val="es-ES"/>
              </w:rPr>
              <w:t>.</w:t>
            </w:r>
          </w:p>
        </w:tc>
      </w:tr>
      <w:tr w:rsidR="00F92A3C" w:rsidRPr="003A379D" w:rsidTr="00AD0206">
        <w:trPr>
          <w:trHeight w:val="69"/>
        </w:trPr>
        <w:tc>
          <w:tcPr>
            <w:tcW w:w="817" w:type="dxa"/>
            <w:tcBorders>
              <w:right w:val="nil"/>
            </w:tcBorders>
            <w:shd w:val="clear" w:color="auto" w:fill="auto"/>
            <w:noWrap/>
            <w:hideMark/>
          </w:tcPr>
          <w:p w:rsidR="00F92A3C" w:rsidRPr="00412A6F" w:rsidRDefault="00F92A3C" w:rsidP="00AD0206">
            <w:pPr>
              <w:ind w:left="227"/>
              <w:rPr>
                <w:rFonts w:ascii="Arial" w:hAnsi="Arial" w:cs="Arial"/>
                <w:sz w:val="16"/>
                <w:szCs w:val="16"/>
                <w:lang w:val="es-ES"/>
              </w:rPr>
            </w:pPr>
            <w:r w:rsidRPr="00412A6F">
              <w:rPr>
                <w:rFonts w:ascii="Arial" w:hAnsi="Arial" w:cs="Arial"/>
                <w:sz w:val="16"/>
                <w:szCs w:val="16"/>
                <w:lang w:val="es-ES"/>
              </w:rPr>
              <w:t>B.2</w:t>
            </w:r>
          </w:p>
        </w:tc>
        <w:tc>
          <w:tcPr>
            <w:tcW w:w="1433" w:type="dxa"/>
            <w:tcBorders>
              <w:left w:val="nil"/>
              <w:right w:val="single" w:sz="12" w:space="0" w:color="auto"/>
            </w:tcBorders>
            <w:shd w:val="clear" w:color="auto" w:fill="auto"/>
          </w:tcPr>
          <w:p w:rsidR="00F92A3C" w:rsidRPr="00412A6F" w:rsidRDefault="00F92A3C" w:rsidP="00AD0206">
            <w:pPr>
              <w:ind w:left="-57"/>
              <w:rPr>
                <w:rFonts w:ascii="Arial" w:hAnsi="Arial" w:cs="Arial"/>
                <w:sz w:val="16"/>
                <w:szCs w:val="16"/>
                <w:lang w:val="es-ES"/>
              </w:rPr>
            </w:pPr>
            <w:r w:rsidRPr="00412A6F">
              <w:rPr>
                <w:rFonts w:ascii="Arial" w:hAnsi="Arial" w:cs="Arial"/>
                <w:sz w:val="16"/>
                <w:szCs w:val="16"/>
                <w:lang w:val="es-ES"/>
              </w:rPr>
              <w:t>Legislación y Regulaciones Nacionales</w:t>
            </w:r>
          </w:p>
        </w:tc>
        <w:tc>
          <w:tcPr>
            <w:tcW w:w="1710" w:type="dxa"/>
            <w:tcBorders>
              <w:right w:val="single" w:sz="12" w:space="0" w:color="auto"/>
            </w:tcBorders>
            <w:shd w:val="clear" w:color="auto" w:fill="auto"/>
          </w:tcPr>
          <w:p w:rsidR="00F92A3C" w:rsidRPr="00412A6F" w:rsidRDefault="00F92A3C" w:rsidP="00AD0206">
            <w:pPr>
              <w:jc w:val="center"/>
              <w:rPr>
                <w:rFonts w:ascii="Arial" w:hAnsi="Arial" w:cs="Arial"/>
                <w:sz w:val="16"/>
                <w:szCs w:val="16"/>
                <w:lang w:val="es-ES"/>
              </w:rPr>
            </w:pPr>
            <w:r w:rsidRPr="00412A6F">
              <w:rPr>
                <w:rFonts w:ascii="Arial" w:hAnsi="Arial" w:cs="Arial"/>
                <w:sz w:val="16"/>
                <w:szCs w:val="16"/>
                <w:lang w:val="es-ES"/>
              </w:rPr>
              <w:t>En proceso</w:t>
            </w:r>
          </w:p>
        </w:tc>
        <w:tc>
          <w:tcPr>
            <w:tcW w:w="4829" w:type="dxa"/>
            <w:tcBorders>
              <w:right w:val="single" w:sz="12" w:space="0" w:color="auto"/>
            </w:tcBorders>
            <w:shd w:val="clear" w:color="auto" w:fill="auto"/>
          </w:tcPr>
          <w:p w:rsidR="00F92A3C" w:rsidRPr="00412A6F" w:rsidRDefault="00F92A3C" w:rsidP="00481465">
            <w:pPr>
              <w:rPr>
                <w:rFonts w:ascii="Arial" w:hAnsi="Arial" w:cs="Arial"/>
                <w:sz w:val="16"/>
                <w:szCs w:val="16"/>
                <w:lang w:val="es-ES"/>
              </w:rPr>
            </w:pPr>
            <w:r w:rsidRPr="00CC09C3">
              <w:rPr>
                <w:rFonts w:ascii="Arial" w:hAnsi="Arial" w:cs="Arial"/>
                <w:sz w:val="16"/>
                <w:szCs w:val="16"/>
                <w:lang w:val="es-ES"/>
              </w:rPr>
              <w:t xml:space="preserve">En materia de licenciamiento ambiental, el programa deberá cumplir con lo especificado en la </w:t>
            </w:r>
            <w:r w:rsidR="00CC09C3" w:rsidRPr="00CC09C3">
              <w:rPr>
                <w:rFonts w:ascii="Arial" w:hAnsi="Arial" w:cs="Arial"/>
                <w:sz w:val="16"/>
                <w:szCs w:val="16"/>
                <w:lang w:val="es-ES"/>
              </w:rPr>
              <w:t>Ley para el Aprovechamiento de Energías Renovables y el Financiamiento de la Transición Energética;  Ley del Servicio Público de Energía Eléctrica;  Ley General de Equilibrio Ecológico y Protección al Ambiente y sus respectivos Reglamentos en materia de Impacto Ambiental;  Ley General de Desarrollo Forestal Sustentable; y la Ley General de Vida</w:t>
            </w:r>
            <w:r w:rsidR="007A3C33" w:rsidRPr="00CC09C3">
              <w:rPr>
                <w:rFonts w:ascii="Arial" w:hAnsi="Arial" w:cs="Arial"/>
                <w:sz w:val="16"/>
                <w:szCs w:val="16"/>
                <w:lang w:val="es-ES_tradnl"/>
              </w:rPr>
              <w:t xml:space="preserve">, así como </w:t>
            </w:r>
            <w:r w:rsidRPr="00CC09C3">
              <w:rPr>
                <w:rFonts w:ascii="Arial" w:hAnsi="Arial" w:cs="Arial"/>
                <w:sz w:val="16"/>
                <w:szCs w:val="16"/>
                <w:lang w:val="es-ES"/>
              </w:rPr>
              <w:t xml:space="preserve"> el acatamiento a otras disposiciones nacionales, provinciales y locales que apliquen</w:t>
            </w:r>
            <w:r w:rsidR="007A3C33" w:rsidRPr="00CC09C3">
              <w:rPr>
                <w:rFonts w:ascii="Arial" w:hAnsi="Arial" w:cs="Arial"/>
                <w:sz w:val="16"/>
                <w:szCs w:val="16"/>
                <w:lang w:val="es-ES"/>
              </w:rPr>
              <w:t xml:space="preserve"> y a los respectivos reglamentos</w:t>
            </w:r>
            <w:r w:rsidRPr="00CC09C3">
              <w:rPr>
                <w:rFonts w:ascii="Arial" w:hAnsi="Arial" w:cs="Arial"/>
                <w:sz w:val="16"/>
                <w:szCs w:val="16"/>
                <w:lang w:val="es-ES"/>
              </w:rPr>
              <w:t>.</w:t>
            </w:r>
          </w:p>
        </w:tc>
      </w:tr>
      <w:tr w:rsidR="00F92A3C" w:rsidRPr="003A379D" w:rsidTr="00AD0206">
        <w:trPr>
          <w:trHeight w:val="52"/>
        </w:trPr>
        <w:tc>
          <w:tcPr>
            <w:tcW w:w="817" w:type="dxa"/>
            <w:tcBorders>
              <w:right w:val="nil"/>
            </w:tcBorders>
            <w:shd w:val="clear" w:color="auto" w:fill="auto"/>
            <w:noWrap/>
            <w:hideMark/>
          </w:tcPr>
          <w:p w:rsidR="00F92A3C" w:rsidRPr="00412A6F" w:rsidRDefault="00F92A3C" w:rsidP="00AD0206">
            <w:pPr>
              <w:ind w:left="227"/>
              <w:rPr>
                <w:rFonts w:ascii="Arial" w:hAnsi="Arial" w:cs="Arial"/>
                <w:sz w:val="16"/>
                <w:szCs w:val="16"/>
                <w:lang w:val="es-ES"/>
              </w:rPr>
            </w:pPr>
            <w:r w:rsidRPr="00412A6F">
              <w:rPr>
                <w:rFonts w:ascii="Arial" w:hAnsi="Arial" w:cs="Arial"/>
                <w:sz w:val="16"/>
                <w:szCs w:val="16"/>
                <w:lang w:val="es-ES"/>
              </w:rPr>
              <w:t>B.3.</w:t>
            </w:r>
          </w:p>
        </w:tc>
        <w:tc>
          <w:tcPr>
            <w:tcW w:w="1433" w:type="dxa"/>
            <w:tcBorders>
              <w:left w:val="nil"/>
              <w:right w:val="single" w:sz="12" w:space="0" w:color="auto"/>
            </w:tcBorders>
            <w:shd w:val="clear" w:color="auto" w:fill="auto"/>
          </w:tcPr>
          <w:p w:rsidR="00F92A3C" w:rsidRPr="00412A6F" w:rsidRDefault="00F92A3C" w:rsidP="00AD0206">
            <w:pPr>
              <w:ind w:left="-57"/>
              <w:rPr>
                <w:rFonts w:ascii="Arial" w:hAnsi="Arial" w:cs="Arial"/>
                <w:sz w:val="16"/>
                <w:szCs w:val="16"/>
                <w:lang w:val="es-ES"/>
              </w:rPr>
            </w:pPr>
            <w:r w:rsidRPr="00412A6F">
              <w:rPr>
                <w:rFonts w:ascii="Arial" w:hAnsi="Arial" w:cs="Arial"/>
                <w:sz w:val="16"/>
                <w:szCs w:val="16"/>
                <w:lang w:val="es-ES"/>
              </w:rPr>
              <w:t>Pre</w:t>
            </w:r>
            <w:r w:rsidR="007A3C33">
              <w:rPr>
                <w:rFonts w:ascii="Arial" w:hAnsi="Arial" w:cs="Arial"/>
                <w:sz w:val="16"/>
                <w:szCs w:val="16"/>
                <w:lang w:val="es-ES"/>
              </w:rPr>
              <w:t>-</w:t>
            </w:r>
            <w:r w:rsidRPr="00412A6F">
              <w:rPr>
                <w:rFonts w:ascii="Arial" w:hAnsi="Arial" w:cs="Arial"/>
                <w:sz w:val="16"/>
                <w:szCs w:val="16"/>
                <w:lang w:val="es-ES"/>
              </w:rPr>
              <w:t>evaluación y Clasificación</w:t>
            </w:r>
          </w:p>
        </w:tc>
        <w:tc>
          <w:tcPr>
            <w:tcW w:w="1710" w:type="dxa"/>
            <w:tcBorders>
              <w:right w:val="single" w:sz="12" w:space="0" w:color="auto"/>
            </w:tcBorders>
            <w:shd w:val="clear" w:color="auto" w:fill="auto"/>
          </w:tcPr>
          <w:p w:rsidR="00F92A3C" w:rsidRPr="00412A6F" w:rsidRDefault="00F92A3C" w:rsidP="00AD0206">
            <w:pPr>
              <w:jc w:val="center"/>
              <w:rPr>
                <w:rFonts w:ascii="Arial" w:hAnsi="Arial" w:cs="Arial"/>
                <w:sz w:val="16"/>
                <w:szCs w:val="16"/>
                <w:lang w:val="es-ES"/>
              </w:rPr>
            </w:pPr>
            <w:r>
              <w:rPr>
                <w:rFonts w:ascii="Arial" w:hAnsi="Arial" w:cs="Arial"/>
                <w:sz w:val="16"/>
                <w:szCs w:val="16"/>
                <w:lang w:val="es-ES"/>
              </w:rPr>
              <w:t>En proceso</w:t>
            </w:r>
          </w:p>
        </w:tc>
        <w:tc>
          <w:tcPr>
            <w:tcW w:w="4829" w:type="dxa"/>
            <w:tcBorders>
              <w:right w:val="single" w:sz="12" w:space="0" w:color="auto"/>
            </w:tcBorders>
            <w:shd w:val="clear" w:color="auto" w:fill="auto"/>
          </w:tcPr>
          <w:p w:rsidR="00F92A3C" w:rsidRPr="00412A6F" w:rsidRDefault="00F92A3C" w:rsidP="007A3C33">
            <w:pPr>
              <w:rPr>
                <w:rFonts w:ascii="Arial" w:hAnsi="Arial" w:cs="Arial"/>
                <w:sz w:val="16"/>
                <w:szCs w:val="16"/>
                <w:lang w:val="es-ES"/>
              </w:rPr>
            </w:pPr>
            <w:r w:rsidRPr="00412A6F">
              <w:rPr>
                <w:rFonts w:ascii="Arial" w:hAnsi="Arial" w:cs="Arial"/>
                <w:sz w:val="16"/>
                <w:szCs w:val="16"/>
                <w:lang w:val="es-ES"/>
              </w:rPr>
              <w:t xml:space="preserve">Debido a la naturaleza del programa, </w:t>
            </w:r>
            <w:r>
              <w:rPr>
                <w:rFonts w:ascii="Arial" w:hAnsi="Arial" w:cs="Arial"/>
                <w:sz w:val="16"/>
                <w:szCs w:val="16"/>
                <w:lang w:val="es-ES"/>
              </w:rPr>
              <w:t xml:space="preserve">las operaciones a financiar </w:t>
            </w:r>
            <w:r w:rsidRPr="00412A6F">
              <w:rPr>
                <w:rFonts w:ascii="Arial" w:hAnsi="Arial" w:cs="Arial"/>
                <w:sz w:val="16"/>
                <w:szCs w:val="16"/>
                <w:lang w:val="es-ES"/>
              </w:rPr>
              <w:t xml:space="preserve"> no </w:t>
            </w:r>
            <w:r>
              <w:rPr>
                <w:rFonts w:ascii="Arial" w:hAnsi="Arial" w:cs="Arial"/>
                <w:sz w:val="16"/>
                <w:szCs w:val="16"/>
                <w:lang w:val="es-ES"/>
              </w:rPr>
              <w:t>son</w:t>
            </w:r>
            <w:r w:rsidRPr="00412A6F">
              <w:rPr>
                <w:rFonts w:ascii="Arial" w:hAnsi="Arial" w:cs="Arial"/>
                <w:sz w:val="16"/>
                <w:szCs w:val="16"/>
                <w:lang w:val="es-ES"/>
              </w:rPr>
              <w:t xml:space="preserve"> clasificad</w:t>
            </w:r>
            <w:r>
              <w:rPr>
                <w:rFonts w:ascii="Arial" w:hAnsi="Arial" w:cs="Arial"/>
                <w:sz w:val="16"/>
                <w:szCs w:val="16"/>
                <w:lang w:val="es-ES"/>
              </w:rPr>
              <w:t>as</w:t>
            </w:r>
            <w:r w:rsidRPr="00412A6F">
              <w:rPr>
                <w:rFonts w:ascii="Arial" w:hAnsi="Arial" w:cs="Arial"/>
                <w:sz w:val="16"/>
                <w:szCs w:val="16"/>
                <w:lang w:val="es-ES"/>
              </w:rPr>
              <w:t xml:space="preserve"> de forma </w:t>
            </w:r>
            <w:r>
              <w:rPr>
                <w:rFonts w:ascii="Arial" w:hAnsi="Arial" w:cs="Arial"/>
                <w:sz w:val="16"/>
                <w:szCs w:val="16"/>
                <w:lang w:val="es-ES"/>
              </w:rPr>
              <w:t>ex-</w:t>
            </w:r>
            <w:r w:rsidRPr="00412A6F">
              <w:rPr>
                <w:rFonts w:ascii="Arial" w:hAnsi="Arial" w:cs="Arial"/>
                <w:sz w:val="16"/>
                <w:szCs w:val="16"/>
                <w:lang w:val="es-ES"/>
              </w:rPr>
              <w:t>ante</w:t>
            </w:r>
            <w:r>
              <w:rPr>
                <w:rFonts w:ascii="Arial" w:hAnsi="Arial" w:cs="Arial"/>
                <w:sz w:val="16"/>
                <w:szCs w:val="16"/>
                <w:lang w:val="es-ES"/>
              </w:rPr>
              <w:t xml:space="preserve">, pero como parte del SGAS habrá un instrumento para </w:t>
            </w:r>
            <w:r w:rsidR="007A3C33">
              <w:rPr>
                <w:rFonts w:ascii="Arial" w:hAnsi="Arial" w:cs="Arial"/>
                <w:sz w:val="16"/>
                <w:szCs w:val="16"/>
                <w:lang w:val="es-ES"/>
              </w:rPr>
              <w:t xml:space="preserve">que NAFIN las </w:t>
            </w:r>
            <w:r>
              <w:rPr>
                <w:rFonts w:ascii="Arial" w:hAnsi="Arial" w:cs="Arial"/>
                <w:sz w:val="16"/>
                <w:szCs w:val="16"/>
                <w:lang w:val="es-ES"/>
              </w:rPr>
              <w:t>clasifi</w:t>
            </w:r>
            <w:r w:rsidR="007A3C33">
              <w:rPr>
                <w:rFonts w:ascii="Arial" w:hAnsi="Arial" w:cs="Arial"/>
                <w:sz w:val="16"/>
                <w:szCs w:val="16"/>
                <w:lang w:val="es-ES"/>
              </w:rPr>
              <w:t>que</w:t>
            </w:r>
            <w:r>
              <w:rPr>
                <w:rFonts w:ascii="Arial" w:hAnsi="Arial" w:cs="Arial"/>
                <w:sz w:val="16"/>
                <w:szCs w:val="16"/>
                <w:lang w:val="es-ES"/>
              </w:rPr>
              <w:t xml:space="preserve"> de acuerdo a los riesgos e impactos ambientales que puedan generar.</w:t>
            </w:r>
          </w:p>
        </w:tc>
      </w:tr>
      <w:tr w:rsidR="00F92A3C" w:rsidRPr="003A379D" w:rsidTr="00AD0206">
        <w:trPr>
          <w:trHeight w:val="52"/>
        </w:trPr>
        <w:tc>
          <w:tcPr>
            <w:tcW w:w="817" w:type="dxa"/>
            <w:tcBorders>
              <w:right w:val="nil"/>
            </w:tcBorders>
            <w:shd w:val="clear" w:color="auto" w:fill="auto"/>
            <w:noWrap/>
            <w:hideMark/>
          </w:tcPr>
          <w:p w:rsidR="00F92A3C" w:rsidRPr="00412A6F" w:rsidRDefault="00F92A3C" w:rsidP="00AD0206">
            <w:pPr>
              <w:ind w:left="227"/>
              <w:rPr>
                <w:rFonts w:ascii="Arial" w:hAnsi="Arial" w:cs="Arial"/>
                <w:sz w:val="16"/>
                <w:szCs w:val="16"/>
                <w:lang w:val="es-ES"/>
              </w:rPr>
            </w:pPr>
            <w:r w:rsidRPr="00412A6F">
              <w:rPr>
                <w:rFonts w:ascii="Arial" w:hAnsi="Arial" w:cs="Arial"/>
                <w:sz w:val="16"/>
                <w:szCs w:val="16"/>
                <w:lang w:val="es-ES"/>
              </w:rPr>
              <w:t>B.4.</w:t>
            </w:r>
          </w:p>
        </w:tc>
        <w:tc>
          <w:tcPr>
            <w:tcW w:w="1433" w:type="dxa"/>
            <w:tcBorders>
              <w:left w:val="nil"/>
              <w:right w:val="single" w:sz="12" w:space="0" w:color="auto"/>
            </w:tcBorders>
            <w:shd w:val="clear" w:color="auto" w:fill="auto"/>
          </w:tcPr>
          <w:p w:rsidR="00F92A3C" w:rsidRPr="00412A6F" w:rsidRDefault="00F92A3C" w:rsidP="00AD0206">
            <w:pPr>
              <w:ind w:left="-57"/>
              <w:rPr>
                <w:rFonts w:ascii="Arial" w:hAnsi="Arial" w:cs="Arial"/>
                <w:sz w:val="16"/>
                <w:szCs w:val="16"/>
                <w:lang w:val="es-ES"/>
              </w:rPr>
            </w:pPr>
            <w:r w:rsidRPr="00412A6F">
              <w:rPr>
                <w:rFonts w:ascii="Arial" w:hAnsi="Arial" w:cs="Arial"/>
                <w:sz w:val="16"/>
                <w:szCs w:val="16"/>
                <w:lang w:val="es-ES"/>
              </w:rPr>
              <w:t>Otros Factores de Riesgo</w:t>
            </w:r>
          </w:p>
        </w:tc>
        <w:tc>
          <w:tcPr>
            <w:tcW w:w="1710" w:type="dxa"/>
            <w:tcBorders>
              <w:right w:val="single" w:sz="12" w:space="0" w:color="auto"/>
            </w:tcBorders>
            <w:shd w:val="clear" w:color="auto" w:fill="auto"/>
          </w:tcPr>
          <w:p w:rsidR="00F92A3C" w:rsidRPr="00412A6F" w:rsidRDefault="00F92A3C" w:rsidP="00AD0206">
            <w:pPr>
              <w:jc w:val="center"/>
              <w:rPr>
                <w:rFonts w:ascii="Arial" w:hAnsi="Arial" w:cs="Arial"/>
                <w:sz w:val="16"/>
                <w:szCs w:val="16"/>
                <w:lang w:val="es-ES"/>
              </w:rPr>
            </w:pPr>
            <w:r w:rsidRPr="00412A6F">
              <w:rPr>
                <w:rFonts w:ascii="Arial" w:hAnsi="Arial" w:cs="Arial"/>
                <w:sz w:val="16"/>
                <w:szCs w:val="16"/>
                <w:lang w:val="es-ES"/>
              </w:rPr>
              <w:t>En proceso</w:t>
            </w:r>
          </w:p>
        </w:tc>
        <w:tc>
          <w:tcPr>
            <w:tcW w:w="4829" w:type="dxa"/>
            <w:tcBorders>
              <w:right w:val="single" w:sz="12" w:space="0" w:color="auto"/>
            </w:tcBorders>
            <w:shd w:val="clear" w:color="auto" w:fill="auto"/>
          </w:tcPr>
          <w:p w:rsidR="00F92A3C" w:rsidRPr="00412A6F" w:rsidRDefault="00F92A3C" w:rsidP="007A3C33">
            <w:pPr>
              <w:rPr>
                <w:rFonts w:ascii="Arial" w:hAnsi="Arial" w:cs="Arial"/>
                <w:sz w:val="16"/>
                <w:szCs w:val="16"/>
                <w:lang w:val="es-ES"/>
              </w:rPr>
            </w:pPr>
            <w:r w:rsidRPr="00412A6F">
              <w:rPr>
                <w:rFonts w:ascii="Arial" w:hAnsi="Arial" w:cs="Arial"/>
                <w:sz w:val="16"/>
                <w:szCs w:val="16"/>
                <w:lang w:val="es-ES"/>
              </w:rPr>
              <w:t>Como principales factores de riesgo se ha</w:t>
            </w:r>
            <w:r w:rsidR="00820C48">
              <w:rPr>
                <w:rFonts w:ascii="Arial" w:hAnsi="Arial" w:cs="Arial"/>
                <w:sz w:val="16"/>
                <w:szCs w:val="16"/>
                <w:lang w:val="es-ES"/>
              </w:rPr>
              <w:t>n</w:t>
            </w:r>
            <w:r w:rsidRPr="00412A6F">
              <w:rPr>
                <w:rFonts w:ascii="Arial" w:hAnsi="Arial" w:cs="Arial"/>
                <w:sz w:val="16"/>
                <w:szCs w:val="16"/>
                <w:lang w:val="es-ES"/>
              </w:rPr>
              <w:t xml:space="preserve"> identificado l</w:t>
            </w:r>
            <w:r w:rsidR="007A3C33">
              <w:rPr>
                <w:rFonts w:ascii="Arial" w:hAnsi="Arial" w:cs="Arial"/>
                <w:sz w:val="16"/>
                <w:szCs w:val="16"/>
                <w:lang w:val="es-ES"/>
              </w:rPr>
              <w:t>a complejidad de aplicar requisitos de consulta, gestión de impactos acumulativos y salvaguardias pertinentes que se deban aplicar en forma complementaria a la legislación nacional (algunos aspectos de biodiversidad, reasentamiento, e impactos sobre grupos indígenas.</w:t>
            </w:r>
          </w:p>
        </w:tc>
      </w:tr>
      <w:tr w:rsidR="00F92A3C" w:rsidRPr="003A379D" w:rsidTr="00AD0206">
        <w:trPr>
          <w:trHeight w:val="52"/>
        </w:trPr>
        <w:tc>
          <w:tcPr>
            <w:tcW w:w="817" w:type="dxa"/>
            <w:tcBorders>
              <w:right w:val="nil"/>
            </w:tcBorders>
            <w:shd w:val="clear" w:color="auto" w:fill="auto"/>
            <w:noWrap/>
            <w:hideMark/>
          </w:tcPr>
          <w:p w:rsidR="00F92A3C" w:rsidRPr="00412A6F" w:rsidRDefault="00F92A3C" w:rsidP="00AD0206">
            <w:pPr>
              <w:ind w:left="227"/>
              <w:rPr>
                <w:rFonts w:ascii="Arial" w:hAnsi="Arial" w:cs="Arial"/>
                <w:sz w:val="16"/>
                <w:szCs w:val="16"/>
                <w:lang w:val="es-ES"/>
              </w:rPr>
            </w:pPr>
            <w:r w:rsidRPr="00412A6F">
              <w:rPr>
                <w:rFonts w:ascii="Arial" w:hAnsi="Arial" w:cs="Arial"/>
                <w:sz w:val="16"/>
                <w:szCs w:val="16"/>
                <w:lang w:val="es-ES"/>
              </w:rPr>
              <w:t>B.5.</w:t>
            </w:r>
          </w:p>
        </w:tc>
        <w:tc>
          <w:tcPr>
            <w:tcW w:w="1433" w:type="dxa"/>
            <w:tcBorders>
              <w:left w:val="nil"/>
              <w:right w:val="single" w:sz="12" w:space="0" w:color="auto"/>
            </w:tcBorders>
            <w:shd w:val="clear" w:color="auto" w:fill="auto"/>
          </w:tcPr>
          <w:p w:rsidR="00F92A3C" w:rsidRPr="00412A6F" w:rsidRDefault="00F92A3C" w:rsidP="00AD0206">
            <w:pPr>
              <w:ind w:left="-57"/>
              <w:rPr>
                <w:rFonts w:ascii="Arial" w:hAnsi="Arial" w:cs="Arial"/>
                <w:sz w:val="16"/>
                <w:szCs w:val="16"/>
                <w:lang w:val="es-ES"/>
              </w:rPr>
            </w:pPr>
            <w:r w:rsidRPr="00412A6F">
              <w:rPr>
                <w:rFonts w:ascii="Arial" w:hAnsi="Arial" w:cs="Arial"/>
                <w:sz w:val="16"/>
                <w:szCs w:val="16"/>
                <w:lang w:val="es-ES"/>
              </w:rPr>
              <w:t>Requisitos de Evaluación Ambiental</w:t>
            </w:r>
          </w:p>
        </w:tc>
        <w:tc>
          <w:tcPr>
            <w:tcW w:w="1710" w:type="dxa"/>
            <w:tcBorders>
              <w:right w:val="single" w:sz="12" w:space="0" w:color="auto"/>
            </w:tcBorders>
            <w:shd w:val="clear" w:color="auto" w:fill="auto"/>
          </w:tcPr>
          <w:p w:rsidR="00F92A3C" w:rsidRPr="00412A6F" w:rsidRDefault="00F92A3C" w:rsidP="00AD0206">
            <w:pPr>
              <w:jc w:val="center"/>
              <w:rPr>
                <w:rFonts w:ascii="Arial" w:hAnsi="Arial" w:cs="Arial"/>
                <w:sz w:val="16"/>
                <w:szCs w:val="16"/>
                <w:lang w:val="es-ES"/>
              </w:rPr>
            </w:pPr>
            <w:r w:rsidRPr="00412A6F">
              <w:rPr>
                <w:rFonts w:ascii="Arial" w:hAnsi="Arial" w:cs="Arial"/>
                <w:sz w:val="16"/>
                <w:szCs w:val="16"/>
                <w:lang w:val="es-ES"/>
              </w:rPr>
              <w:t>En proceso</w:t>
            </w:r>
          </w:p>
        </w:tc>
        <w:tc>
          <w:tcPr>
            <w:tcW w:w="4829" w:type="dxa"/>
            <w:tcBorders>
              <w:right w:val="single" w:sz="12" w:space="0" w:color="auto"/>
            </w:tcBorders>
            <w:shd w:val="clear" w:color="auto" w:fill="auto"/>
          </w:tcPr>
          <w:p w:rsidR="00F92A3C" w:rsidRPr="00412A6F" w:rsidRDefault="00F92A3C" w:rsidP="007A3C33">
            <w:pPr>
              <w:rPr>
                <w:rFonts w:ascii="Arial" w:hAnsi="Arial" w:cs="Arial"/>
                <w:sz w:val="16"/>
                <w:szCs w:val="16"/>
                <w:lang w:val="es-ES"/>
              </w:rPr>
            </w:pPr>
            <w:r w:rsidRPr="00412A6F">
              <w:rPr>
                <w:rFonts w:ascii="Arial" w:hAnsi="Arial" w:cs="Arial"/>
                <w:sz w:val="16"/>
                <w:szCs w:val="16"/>
                <w:lang w:val="es-ES"/>
              </w:rPr>
              <w:t xml:space="preserve">Una vez se conozcan los proyectos </w:t>
            </w:r>
            <w:r w:rsidR="00820C48">
              <w:rPr>
                <w:rFonts w:ascii="Arial" w:hAnsi="Arial" w:cs="Arial"/>
                <w:sz w:val="16"/>
                <w:szCs w:val="16"/>
                <w:lang w:val="es-ES"/>
              </w:rPr>
              <w:t xml:space="preserve">a </w:t>
            </w:r>
            <w:r w:rsidRPr="00412A6F">
              <w:rPr>
                <w:rFonts w:ascii="Arial" w:hAnsi="Arial" w:cs="Arial"/>
                <w:sz w:val="16"/>
                <w:szCs w:val="16"/>
                <w:lang w:val="es-ES"/>
              </w:rPr>
              <w:t>financiarse se preparan los estudios ambientales que corr</w:t>
            </w:r>
            <w:r w:rsidR="007A3C33">
              <w:rPr>
                <w:rFonts w:ascii="Arial" w:hAnsi="Arial" w:cs="Arial"/>
                <w:sz w:val="16"/>
                <w:szCs w:val="16"/>
                <w:lang w:val="es-ES"/>
              </w:rPr>
              <w:t xml:space="preserve">espondan, de conformidad con la legislación nacional y las políticas de salvaguardias </w:t>
            </w:r>
            <w:r w:rsidRPr="00412A6F">
              <w:rPr>
                <w:rFonts w:ascii="Arial" w:hAnsi="Arial" w:cs="Arial"/>
                <w:sz w:val="16"/>
                <w:szCs w:val="16"/>
                <w:lang w:val="es-ES"/>
              </w:rPr>
              <w:t xml:space="preserve"> </w:t>
            </w:r>
            <w:r w:rsidR="007A3C33">
              <w:rPr>
                <w:rFonts w:ascii="Arial" w:hAnsi="Arial" w:cs="Arial"/>
                <w:sz w:val="16"/>
                <w:szCs w:val="16"/>
                <w:lang w:val="es-ES"/>
              </w:rPr>
              <w:t>pertinentes.</w:t>
            </w:r>
          </w:p>
        </w:tc>
      </w:tr>
      <w:tr w:rsidR="00F92A3C" w:rsidRPr="003A379D" w:rsidTr="00AD0206">
        <w:trPr>
          <w:trHeight w:val="52"/>
        </w:trPr>
        <w:tc>
          <w:tcPr>
            <w:tcW w:w="817" w:type="dxa"/>
            <w:tcBorders>
              <w:right w:val="nil"/>
            </w:tcBorders>
            <w:shd w:val="clear" w:color="auto" w:fill="auto"/>
            <w:noWrap/>
            <w:hideMark/>
          </w:tcPr>
          <w:p w:rsidR="00F92A3C" w:rsidRPr="00412A6F" w:rsidRDefault="00F92A3C" w:rsidP="00AD0206">
            <w:pPr>
              <w:ind w:left="227"/>
              <w:rPr>
                <w:rFonts w:ascii="Arial" w:hAnsi="Arial" w:cs="Arial"/>
                <w:sz w:val="16"/>
                <w:szCs w:val="16"/>
                <w:lang w:val="es-ES"/>
              </w:rPr>
            </w:pPr>
            <w:r w:rsidRPr="00412A6F">
              <w:rPr>
                <w:rFonts w:ascii="Arial" w:hAnsi="Arial" w:cs="Arial"/>
                <w:sz w:val="16"/>
                <w:szCs w:val="16"/>
                <w:lang w:val="es-ES"/>
              </w:rPr>
              <w:t>B.6.</w:t>
            </w:r>
          </w:p>
        </w:tc>
        <w:tc>
          <w:tcPr>
            <w:tcW w:w="1433" w:type="dxa"/>
            <w:tcBorders>
              <w:left w:val="nil"/>
              <w:right w:val="single" w:sz="12" w:space="0" w:color="auto"/>
            </w:tcBorders>
            <w:shd w:val="clear" w:color="auto" w:fill="auto"/>
          </w:tcPr>
          <w:p w:rsidR="00F92A3C" w:rsidRPr="00412A6F" w:rsidRDefault="00F92A3C" w:rsidP="00AD0206">
            <w:pPr>
              <w:ind w:left="-57"/>
              <w:rPr>
                <w:rFonts w:ascii="Arial" w:hAnsi="Arial" w:cs="Arial"/>
                <w:sz w:val="16"/>
                <w:szCs w:val="16"/>
                <w:lang w:val="es-ES"/>
              </w:rPr>
            </w:pPr>
            <w:r w:rsidRPr="00412A6F">
              <w:rPr>
                <w:rFonts w:ascii="Arial" w:hAnsi="Arial" w:cs="Arial"/>
                <w:sz w:val="16"/>
                <w:szCs w:val="16"/>
                <w:lang w:val="es-ES"/>
              </w:rPr>
              <w:t>Consultas</w:t>
            </w:r>
          </w:p>
        </w:tc>
        <w:tc>
          <w:tcPr>
            <w:tcW w:w="1710" w:type="dxa"/>
            <w:tcBorders>
              <w:right w:val="single" w:sz="12" w:space="0" w:color="auto"/>
            </w:tcBorders>
            <w:shd w:val="clear" w:color="auto" w:fill="auto"/>
          </w:tcPr>
          <w:p w:rsidR="00F92A3C" w:rsidRPr="00412A6F" w:rsidRDefault="00F92A3C" w:rsidP="00AD0206">
            <w:pPr>
              <w:jc w:val="center"/>
              <w:rPr>
                <w:rFonts w:ascii="Arial" w:hAnsi="Arial" w:cs="Arial"/>
                <w:sz w:val="16"/>
                <w:szCs w:val="16"/>
                <w:lang w:val="es-ES"/>
              </w:rPr>
            </w:pPr>
            <w:r w:rsidRPr="00412A6F">
              <w:rPr>
                <w:rFonts w:ascii="Arial" w:hAnsi="Arial" w:cs="Arial"/>
                <w:sz w:val="16"/>
                <w:szCs w:val="16"/>
                <w:lang w:val="es-ES"/>
              </w:rPr>
              <w:t>En proceso</w:t>
            </w:r>
          </w:p>
        </w:tc>
        <w:tc>
          <w:tcPr>
            <w:tcW w:w="4829" w:type="dxa"/>
            <w:tcBorders>
              <w:right w:val="single" w:sz="12" w:space="0" w:color="auto"/>
            </w:tcBorders>
            <w:shd w:val="clear" w:color="auto" w:fill="auto"/>
          </w:tcPr>
          <w:p w:rsidR="00F92A3C" w:rsidRPr="00412A6F" w:rsidRDefault="00F92A3C" w:rsidP="00AD0206">
            <w:pPr>
              <w:rPr>
                <w:rFonts w:ascii="Arial" w:hAnsi="Arial" w:cs="Arial"/>
                <w:sz w:val="16"/>
                <w:szCs w:val="16"/>
                <w:lang w:val="es-ES"/>
              </w:rPr>
            </w:pPr>
            <w:r w:rsidRPr="00412A6F">
              <w:rPr>
                <w:rFonts w:ascii="Arial" w:hAnsi="Arial" w:cs="Arial"/>
                <w:sz w:val="16"/>
                <w:szCs w:val="16"/>
                <w:lang w:val="es-ES"/>
              </w:rPr>
              <w:t>A lo largo de la ejecución del proyecto se verificará la realización de las consultas que según las políticas del banco se requieran.</w:t>
            </w:r>
          </w:p>
        </w:tc>
      </w:tr>
      <w:tr w:rsidR="00F92A3C" w:rsidRPr="003A379D" w:rsidTr="00AD0206">
        <w:trPr>
          <w:trHeight w:val="83"/>
        </w:trPr>
        <w:tc>
          <w:tcPr>
            <w:tcW w:w="817" w:type="dxa"/>
            <w:tcBorders>
              <w:right w:val="nil"/>
            </w:tcBorders>
            <w:shd w:val="clear" w:color="auto" w:fill="auto"/>
            <w:noWrap/>
            <w:hideMark/>
          </w:tcPr>
          <w:p w:rsidR="00F92A3C" w:rsidRPr="00412A6F" w:rsidRDefault="00F92A3C" w:rsidP="00AD0206">
            <w:pPr>
              <w:ind w:left="227"/>
              <w:rPr>
                <w:rFonts w:ascii="Arial" w:hAnsi="Arial" w:cs="Arial"/>
                <w:sz w:val="16"/>
                <w:szCs w:val="16"/>
                <w:lang w:val="es-ES"/>
              </w:rPr>
            </w:pPr>
            <w:r w:rsidRPr="00412A6F">
              <w:rPr>
                <w:rFonts w:ascii="Arial" w:hAnsi="Arial" w:cs="Arial"/>
                <w:sz w:val="16"/>
                <w:szCs w:val="16"/>
                <w:lang w:val="es-ES"/>
              </w:rPr>
              <w:t>B.7.</w:t>
            </w:r>
          </w:p>
        </w:tc>
        <w:tc>
          <w:tcPr>
            <w:tcW w:w="1433" w:type="dxa"/>
            <w:tcBorders>
              <w:left w:val="nil"/>
              <w:right w:val="single" w:sz="12" w:space="0" w:color="auto"/>
            </w:tcBorders>
            <w:shd w:val="clear" w:color="auto" w:fill="auto"/>
          </w:tcPr>
          <w:p w:rsidR="00F92A3C" w:rsidRPr="00412A6F" w:rsidRDefault="00F92A3C" w:rsidP="00AD0206">
            <w:pPr>
              <w:ind w:left="-57"/>
              <w:rPr>
                <w:rFonts w:ascii="Arial" w:hAnsi="Arial" w:cs="Arial"/>
                <w:sz w:val="16"/>
                <w:szCs w:val="16"/>
                <w:lang w:val="es-ES"/>
              </w:rPr>
            </w:pPr>
            <w:r w:rsidRPr="00412A6F">
              <w:rPr>
                <w:rFonts w:ascii="Arial" w:hAnsi="Arial" w:cs="Arial"/>
                <w:sz w:val="16"/>
                <w:szCs w:val="16"/>
                <w:lang w:val="es-ES"/>
              </w:rPr>
              <w:t>Supervisión y Cumplimiento</w:t>
            </w:r>
          </w:p>
        </w:tc>
        <w:tc>
          <w:tcPr>
            <w:tcW w:w="1710" w:type="dxa"/>
            <w:tcBorders>
              <w:right w:val="single" w:sz="12" w:space="0" w:color="auto"/>
            </w:tcBorders>
            <w:shd w:val="clear" w:color="auto" w:fill="auto"/>
          </w:tcPr>
          <w:p w:rsidR="00F92A3C" w:rsidRPr="00412A6F" w:rsidRDefault="00F92A3C" w:rsidP="00AD0206">
            <w:pPr>
              <w:jc w:val="center"/>
              <w:rPr>
                <w:rFonts w:ascii="Arial" w:hAnsi="Arial" w:cs="Arial"/>
                <w:sz w:val="16"/>
                <w:szCs w:val="16"/>
                <w:lang w:val="es-ES"/>
              </w:rPr>
            </w:pPr>
            <w:r w:rsidRPr="00412A6F">
              <w:rPr>
                <w:rFonts w:ascii="Arial" w:hAnsi="Arial" w:cs="Arial"/>
                <w:sz w:val="16"/>
                <w:szCs w:val="16"/>
                <w:lang w:val="es-ES"/>
              </w:rPr>
              <w:t>En proceso</w:t>
            </w:r>
          </w:p>
        </w:tc>
        <w:tc>
          <w:tcPr>
            <w:tcW w:w="4829" w:type="dxa"/>
            <w:tcBorders>
              <w:right w:val="single" w:sz="12" w:space="0" w:color="auto"/>
            </w:tcBorders>
            <w:shd w:val="clear" w:color="auto" w:fill="auto"/>
          </w:tcPr>
          <w:p w:rsidR="00F92A3C" w:rsidRPr="00412A6F" w:rsidRDefault="00F92A3C" w:rsidP="00C3672E">
            <w:pPr>
              <w:rPr>
                <w:rFonts w:ascii="Arial" w:hAnsi="Arial" w:cs="Arial"/>
                <w:sz w:val="16"/>
                <w:szCs w:val="16"/>
                <w:lang w:val="es-ES"/>
              </w:rPr>
            </w:pPr>
            <w:r w:rsidRPr="00C3672E">
              <w:rPr>
                <w:rFonts w:ascii="Arial" w:hAnsi="Arial" w:cs="Arial"/>
                <w:sz w:val="16"/>
                <w:szCs w:val="16"/>
                <w:shd w:val="clear" w:color="auto" w:fill="FFFFFF" w:themeFill="background1"/>
                <w:lang w:val="es-ES"/>
              </w:rPr>
              <w:t xml:space="preserve">La supervisión estará </w:t>
            </w:r>
            <w:r w:rsidR="007A3C33" w:rsidRPr="00C3672E">
              <w:rPr>
                <w:rFonts w:ascii="Arial" w:hAnsi="Arial" w:cs="Arial"/>
                <w:sz w:val="16"/>
                <w:szCs w:val="16"/>
                <w:shd w:val="clear" w:color="auto" w:fill="FFFFFF" w:themeFill="background1"/>
                <w:lang w:val="es-ES"/>
              </w:rPr>
              <w:t xml:space="preserve">a cargo de NAFIN quienes </w:t>
            </w:r>
            <w:r w:rsidR="00EC0087" w:rsidRPr="00C3672E">
              <w:rPr>
                <w:rFonts w:ascii="Arial" w:hAnsi="Arial" w:cs="Arial"/>
                <w:sz w:val="16"/>
                <w:szCs w:val="16"/>
                <w:shd w:val="clear" w:color="auto" w:fill="FFFFFF" w:themeFill="background1"/>
                <w:lang w:val="es-ES"/>
              </w:rPr>
              <w:t>podrán</w:t>
            </w:r>
            <w:r w:rsidR="007A3C33" w:rsidRPr="00C3672E">
              <w:rPr>
                <w:rFonts w:ascii="Arial" w:hAnsi="Arial" w:cs="Arial"/>
                <w:sz w:val="16"/>
                <w:szCs w:val="16"/>
                <w:shd w:val="clear" w:color="auto" w:fill="FFFFFF" w:themeFill="background1"/>
                <w:lang w:val="es-ES"/>
              </w:rPr>
              <w:t xml:space="preserve"> contractualmente asignar responsabilidades a intermediarios financieros y promotores de proyecto. </w:t>
            </w:r>
            <w:r w:rsidR="007A3C33" w:rsidRPr="002E78BA">
              <w:rPr>
                <w:rFonts w:ascii="Arial" w:hAnsi="Arial" w:cs="Arial"/>
                <w:sz w:val="16"/>
                <w:szCs w:val="16"/>
                <w:shd w:val="clear" w:color="auto" w:fill="FFFFFF" w:themeFill="background1"/>
                <w:lang w:val="es-ES"/>
              </w:rPr>
              <w:t>Sin embargo, NAFIN mantendrá vis a vis el BID la responsabilidad de ev</w:t>
            </w:r>
            <w:r w:rsidRPr="002E78BA">
              <w:rPr>
                <w:rFonts w:ascii="Arial" w:hAnsi="Arial" w:cs="Arial"/>
                <w:sz w:val="16"/>
                <w:szCs w:val="16"/>
                <w:shd w:val="clear" w:color="auto" w:fill="FFFFFF" w:themeFill="background1"/>
                <w:lang w:val="es-ES"/>
              </w:rPr>
              <w:t>alua</w:t>
            </w:r>
            <w:r w:rsidR="007A3C33" w:rsidRPr="002E78BA">
              <w:rPr>
                <w:rFonts w:ascii="Arial" w:hAnsi="Arial" w:cs="Arial"/>
                <w:sz w:val="16"/>
                <w:szCs w:val="16"/>
                <w:shd w:val="clear" w:color="auto" w:fill="FFFFFF" w:themeFill="background1"/>
                <w:lang w:val="es-ES"/>
              </w:rPr>
              <w:t>r</w:t>
            </w:r>
            <w:r w:rsidRPr="002E78BA">
              <w:rPr>
                <w:rFonts w:ascii="Arial" w:hAnsi="Arial" w:cs="Arial"/>
                <w:sz w:val="16"/>
                <w:szCs w:val="16"/>
                <w:shd w:val="clear" w:color="auto" w:fill="FFFFFF" w:themeFill="background1"/>
                <w:lang w:val="es-ES"/>
              </w:rPr>
              <w:t xml:space="preserve"> la gestión ambiental de los proyectos, y </w:t>
            </w:r>
            <w:r w:rsidR="00E725BD" w:rsidRPr="002E78BA">
              <w:rPr>
                <w:rFonts w:ascii="Arial" w:hAnsi="Arial" w:cs="Arial"/>
                <w:sz w:val="16"/>
                <w:szCs w:val="16"/>
                <w:shd w:val="clear" w:color="auto" w:fill="FFFFFF" w:themeFill="background1"/>
                <w:lang w:val="es-ES"/>
              </w:rPr>
              <w:t>m</w:t>
            </w:r>
            <w:r w:rsidRPr="002E78BA">
              <w:rPr>
                <w:rFonts w:ascii="Arial" w:hAnsi="Arial" w:cs="Arial"/>
                <w:sz w:val="16"/>
                <w:szCs w:val="16"/>
                <w:shd w:val="clear" w:color="auto" w:fill="FFFFFF" w:themeFill="background1"/>
                <w:lang w:val="es-ES"/>
              </w:rPr>
              <w:t xml:space="preserve">onitorear que los </w:t>
            </w:r>
            <w:r w:rsidR="00E725BD" w:rsidRPr="002E78BA">
              <w:rPr>
                <w:rFonts w:ascii="Arial" w:hAnsi="Arial" w:cs="Arial"/>
                <w:sz w:val="16"/>
                <w:szCs w:val="16"/>
                <w:shd w:val="clear" w:color="auto" w:fill="FFFFFF" w:themeFill="background1"/>
                <w:lang w:val="es-ES"/>
              </w:rPr>
              <w:t xml:space="preserve">demás actores </w:t>
            </w:r>
            <w:r w:rsidRPr="002E78BA">
              <w:rPr>
                <w:rFonts w:ascii="Arial" w:hAnsi="Arial" w:cs="Arial"/>
                <w:sz w:val="16"/>
                <w:szCs w:val="16"/>
                <w:shd w:val="clear" w:color="auto" w:fill="FFFFFF" w:themeFill="background1"/>
                <w:lang w:val="es-ES"/>
              </w:rPr>
              <w:t xml:space="preserve">cumplan con los requisitos ambientales y sociales del Programa.  El Banco, adicionalmente revisará anualmente </w:t>
            </w:r>
            <w:r w:rsidR="00E725BD" w:rsidRPr="002E78BA">
              <w:rPr>
                <w:rFonts w:ascii="Arial" w:hAnsi="Arial" w:cs="Arial"/>
                <w:sz w:val="16"/>
                <w:szCs w:val="16"/>
                <w:shd w:val="clear" w:color="auto" w:fill="FFFFFF" w:themeFill="background1"/>
                <w:lang w:val="es-ES"/>
              </w:rPr>
              <w:t xml:space="preserve">el informe de gestión socio-ambiental de NAFIN  y </w:t>
            </w:r>
            <w:r w:rsidRPr="002E78BA">
              <w:rPr>
                <w:rFonts w:ascii="Arial" w:hAnsi="Arial" w:cs="Arial"/>
                <w:sz w:val="16"/>
                <w:szCs w:val="16"/>
                <w:shd w:val="clear" w:color="auto" w:fill="FFFFFF" w:themeFill="background1"/>
                <w:lang w:val="es-ES"/>
              </w:rPr>
              <w:t>una muestra de las operaciones a fin de verificar su buen manejo ambiental</w:t>
            </w:r>
          </w:p>
        </w:tc>
      </w:tr>
      <w:tr w:rsidR="00F92A3C" w:rsidRPr="003A379D" w:rsidTr="00AD0206">
        <w:trPr>
          <w:trHeight w:val="132"/>
        </w:trPr>
        <w:tc>
          <w:tcPr>
            <w:tcW w:w="817" w:type="dxa"/>
            <w:tcBorders>
              <w:right w:val="nil"/>
            </w:tcBorders>
            <w:shd w:val="clear" w:color="auto" w:fill="auto"/>
            <w:noWrap/>
            <w:hideMark/>
          </w:tcPr>
          <w:p w:rsidR="00F92A3C" w:rsidRPr="00412A6F" w:rsidRDefault="00F92A3C" w:rsidP="00AD0206">
            <w:pPr>
              <w:ind w:left="227"/>
              <w:rPr>
                <w:rFonts w:ascii="Arial" w:hAnsi="Arial" w:cs="Arial"/>
                <w:sz w:val="16"/>
                <w:szCs w:val="16"/>
                <w:lang w:val="es-ES"/>
              </w:rPr>
            </w:pPr>
            <w:r w:rsidRPr="00412A6F">
              <w:rPr>
                <w:rFonts w:ascii="Arial" w:hAnsi="Arial" w:cs="Arial"/>
                <w:sz w:val="16"/>
                <w:szCs w:val="16"/>
                <w:lang w:val="es-ES"/>
              </w:rPr>
              <w:t>B.9.</w:t>
            </w:r>
          </w:p>
        </w:tc>
        <w:tc>
          <w:tcPr>
            <w:tcW w:w="1433" w:type="dxa"/>
            <w:tcBorders>
              <w:left w:val="nil"/>
              <w:right w:val="single" w:sz="12" w:space="0" w:color="auto"/>
            </w:tcBorders>
            <w:shd w:val="clear" w:color="auto" w:fill="auto"/>
          </w:tcPr>
          <w:p w:rsidR="00F92A3C" w:rsidRPr="00412A6F" w:rsidRDefault="00F92A3C" w:rsidP="00AD0206">
            <w:pPr>
              <w:ind w:left="-57"/>
              <w:rPr>
                <w:rFonts w:ascii="Arial" w:hAnsi="Arial" w:cs="Arial"/>
                <w:sz w:val="16"/>
                <w:szCs w:val="16"/>
                <w:lang w:val="es-ES"/>
              </w:rPr>
            </w:pPr>
            <w:r w:rsidRPr="00412A6F">
              <w:rPr>
                <w:rFonts w:ascii="Arial" w:hAnsi="Arial" w:cs="Arial"/>
                <w:sz w:val="16"/>
                <w:szCs w:val="16"/>
                <w:lang w:val="es-ES"/>
              </w:rPr>
              <w:t>Hábitats y Sitios Culturales</w:t>
            </w:r>
          </w:p>
        </w:tc>
        <w:tc>
          <w:tcPr>
            <w:tcW w:w="1710" w:type="dxa"/>
            <w:tcBorders>
              <w:right w:val="single" w:sz="12" w:space="0" w:color="auto"/>
            </w:tcBorders>
            <w:shd w:val="clear" w:color="auto" w:fill="auto"/>
          </w:tcPr>
          <w:p w:rsidR="00F92A3C" w:rsidRPr="00412A6F" w:rsidRDefault="00F92A3C" w:rsidP="00AD0206">
            <w:pPr>
              <w:jc w:val="center"/>
              <w:rPr>
                <w:rFonts w:ascii="Arial" w:hAnsi="Arial" w:cs="Arial"/>
                <w:b/>
                <w:sz w:val="16"/>
                <w:szCs w:val="16"/>
                <w:lang w:val="es-ES"/>
              </w:rPr>
            </w:pPr>
            <w:r>
              <w:rPr>
                <w:rFonts w:ascii="Arial" w:hAnsi="Arial" w:cs="Arial"/>
                <w:sz w:val="16"/>
                <w:szCs w:val="16"/>
                <w:lang w:val="es-ES"/>
              </w:rPr>
              <w:t>En proceso</w:t>
            </w:r>
          </w:p>
        </w:tc>
        <w:tc>
          <w:tcPr>
            <w:tcW w:w="4829" w:type="dxa"/>
            <w:tcBorders>
              <w:right w:val="single" w:sz="12" w:space="0" w:color="auto"/>
            </w:tcBorders>
            <w:shd w:val="clear" w:color="auto" w:fill="auto"/>
          </w:tcPr>
          <w:p w:rsidR="00F92A3C" w:rsidRPr="00412A6F" w:rsidRDefault="00F92A3C" w:rsidP="00E725BD">
            <w:pPr>
              <w:rPr>
                <w:rFonts w:ascii="Arial" w:hAnsi="Arial" w:cs="Arial"/>
                <w:sz w:val="16"/>
                <w:szCs w:val="16"/>
                <w:lang w:val="es-ES"/>
              </w:rPr>
            </w:pPr>
            <w:r w:rsidRPr="00412A6F">
              <w:rPr>
                <w:rFonts w:ascii="Arial" w:hAnsi="Arial" w:cs="Arial"/>
                <w:sz w:val="16"/>
                <w:szCs w:val="16"/>
                <w:lang w:val="es-ES"/>
              </w:rPr>
              <w:t xml:space="preserve">El </w:t>
            </w:r>
            <w:r w:rsidR="00E725BD">
              <w:rPr>
                <w:rFonts w:ascii="Arial" w:hAnsi="Arial" w:cs="Arial"/>
                <w:sz w:val="16"/>
                <w:szCs w:val="16"/>
                <w:lang w:val="es-ES"/>
              </w:rPr>
              <w:t xml:space="preserve">SGAS contendrá  criterios de selección para prohibir </w:t>
            </w:r>
            <w:r w:rsidRPr="00412A6F">
              <w:rPr>
                <w:rFonts w:ascii="Arial" w:hAnsi="Arial" w:cs="Arial"/>
                <w:sz w:val="16"/>
                <w:szCs w:val="16"/>
                <w:lang w:val="es-ES"/>
              </w:rPr>
              <w:t xml:space="preserve">operaciones localizadas </w:t>
            </w:r>
            <w:r w:rsidR="00E725BD">
              <w:rPr>
                <w:rFonts w:ascii="Arial" w:hAnsi="Arial" w:cs="Arial"/>
                <w:sz w:val="16"/>
                <w:szCs w:val="16"/>
                <w:lang w:val="es-ES"/>
              </w:rPr>
              <w:t xml:space="preserve">en </w:t>
            </w:r>
            <w:r w:rsidRPr="00412A6F">
              <w:rPr>
                <w:rFonts w:ascii="Arial" w:hAnsi="Arial" w:cs="Arial"/>
                <w:sz w:val="16"/>
                <w:szCs w:val="16"/>
                <w:lang w:val="es-ES"/>
              </w:rPr>
              <w:t>áreas protegidas</w:t>
            </w:r>
            <w:r w:rsidR="00E725BD">
              <w:rPr>
                <w:rFonts w:ascii="Arial" w:hAnsi="Arial" w:cs="Arial"/>
                <w:sz w:val="16"/>
                <w:szCs w:val="16"/>
                <w:lang w:val="es-ES"/>
              </w:rPr>
              <w:t>, otros hábitats naturales críticos o sitio culturales críticos</w:t>
            </w:r>
            <w:r w:rsidRPr="00412A6F">
              <w:rPr>
                <w:rFonts w:ascii="Arial" w:hAnsi="Arial" w:cs="Arial"/>
                <w:sz w:val="16"/>
                <w:szCs w:val="16"/>
                <w:lang w:val="es-ES"/>
              </w:rPr>
              <w:t xml:space="preserve">, </w:t>
            </w:r>
            <w:r w:rsidR="00E725BD" w:rsidRPr="00412A6F">
              <w:rPr>
                <w:rFonts w:ascii="Arial" w:hAnsi="Arial" w:cs="Arial"/>
                <w:sz w:val="16"/>
                <w:szCs w:val="16"/>
                <w:lang w:val="es-ES"/>
              </w:rPr>
              <w:t xml:space="preserve">o  </w:t>
            </w:r>
            <w:r w:rsidR="00E725BD">
              <w:rPr>
                <w:rFonts w:ascii="Arial" w:hAnsi="Arial" w:cs="Arial"/>
                <w:sz w:val="16"/>
                <w:szCs w:val="16"/>
                <w:lang w:val="es-ES"/>
              </w:rPr>
              <w:t xml:space="preserve">que tengan el potencial de generar </w:t>
            </w:r>
            <w:r w:rsidR="00E725BD" w:rsidRPr="00412A6F">
              <w:rPr>
                <w:rFonts w:ascii="Arial" w:hAnsi="Arial" w:cs="Arial"/>
                <w:sz w:val="16"/>
                <w:szCs w:val="16"/>
                <w:lang w:val="es-ES"/>
              </w:rPr>
              <w:t xml:space="preserve">impactos </w:t>
            </w:r>
            <w:r w:rsidR="00E725BD">
              <w:rPr>
                <w:rFonts w:ascii="Arial" w:hAnsi="Arial" w:cs="Arial"/>
                <w:sz w:val="16"/>
                <w:szCs w:val="16"/>
                <w:lang w:val="es-ES"/>
              </w:rPr>
              <w:t xml:space="preserve"> significativos o conversión de dichas áreas (e.g., </w:t>
            </w:r>
            <w:r w:rsidRPr="00412A6F">
              <w:rPr>
                <w:rFonts w:ascii="Arial" w:hAnsi="Arial" w:cs="Arial"/>
                <w:sz w:val="16"/>
                <w:szCs w:val="16"/>
                <w:lang w:val="es-ES"/>
              </w:rPr>
              <w:t>contaminación excesiva, pérdida de áreas naturales y servicios conexos, sobrexplotación de recursos, introducción de especies invasoras</w:t>
            </w:r>
            <w:r w:rsidR="00E725BD">
              <w:rPr>
                <w:rFonts w:ascii="Arial" w:hAnsi="Arial" w:cs="Arial"/>
                <w:sz w:val="16"/>
                <w:szCs w:val="16"/>
                <w:lang w:val="es-ES"/>
              </w:rPr>
              <w:t>, afectación de</w:t>
            </w:r>
            <w:r w:rsidRPr="00412A6F">
              <w:rPr>
                <w:rFonts w:ascii="Arial" w:hAnsi="Arial" w:cs="Arial"/>
                <w:sz w:val="16"/>
                <w:szCs w:val="16"/>
                <w:lang w:val="es-ES"/>
              </w:rPr>
              <w:t xml:space="preserve"> sitios culturales</w:t>
            </w:r>
            <w:r w:rsidR="00E725BD">
              <w:rPr>
                <w:rFonts w:ascii="Arial" w:hAnsi="Arial" w:cs="Arial"/>
                <w:sz w:val="16"/>
                <w:szCs w:val="16"/>
                <w:lang w:val="es-ES"/>
              </w:rPr>
              <w:t>, etc.)</w:t>
            </w:r>
            <w:r w:rsidRPr="00412A6F">
              <w:rPr>
                <w:rFonts w:ascii="Arial" w:hAnsi="Arial" w:cs="Arial"/>
                <w:sz w:val="16"/>
                <w:szCs w:val="16"/>
                <w:lang w:val="es-ES"/>
              </w:rPr>
              <w:t>.</w:t>
            </w:r>
          </w:p>
        </w:tc>
      </w:tr>
      <w:tr w:rsidR="00F92A3C" w:rsidRPr="003A379D" w:rsidTr="00AD0206">
        <w:trPr>
          <w:trHeight w:val="77"/>
        </w:trPr>
        <w:tc>
          <w:tcPr>
            <w:tcW w:w="817" w:type="dxa"/>
            <w:tcBorders>
              <w:right w:val="nil"/>
            </w:tcBorders>
            <w:shd w:val="clear" w:color="auto" w:fill="auto"/>
            <w:noWrap/>
            <w:hideMark/>
          </w:tcPr>
          <w:p w:rsidR="00F92A3C" w:rsidRPr="00412A6F" w:rsidRDefault="00F92A3C" w:rsidP="00AD0206">
            <w:pPr>
              <w:ind w:left="227"/>
              <w:rPr>
                <w:rFonts w:ascii="Arial" w:hAnsi="Arial" w:cs="Arial"/>
                <w:sz w:val="16"/>
                <w:szCs w:val="16"/>
                <w:lang w:val="es-ES"/>
              </w:rPr>
            </w:pPr>
            <w:r w:rsidRPr="00412A6F">
              <w:rPr>
                <w:rFonts w:ascii="Arial" w:hAnsi="Arial" w:cs="Arial"/>
                <w:sz w:val="16"/>
                <w:szCs w:val="16"/>
                <w:lang w:val="es-ES"/>
              </w:rPr>
              <w:t>B.10.</w:t>
            </w:r>
          </w:p>
        </w:tc>
        <w:tc>
          <w:tcPr>
            <w:tcW w:w="1433" w:type="dxa"/>
            <w:tcBorders>
              <w:left w:val="nil"/>
              <w:right w:val="single" w:sz="12" w:space="0" w:color="auto"/>
            </w:tcBorders>
            <w:shd w:val="clear" w:color="auto" w:fill="auto"/>
          </w:tcPr>
          <w:p w:rsidR="00F92A3C" w:rsidRPr="00412A6F" w:rsidRDefault="00F92A3C" w:rsidP="00AD0206">
            <w:pPr>
              <w:ind w:left="-57"/>
              <w:rPr>
                <w:rFonts w:ascii="Arial" w:hAnsi="Arial" w:cs="Arial"/>
                <w:sz w:val="16"/>
                <w:szCs w:val="16"/>
                <w:lang w:val="es-ES"/>
              </w:rPr>
            </w:pPr>
            <w:r w:rsidRPr="00412A6F">
              <w:rPr>
                <w:rFonts w:ascii="Arial" w:hAnsi="Arial" w:cs="Arial"/>
                <w:sz w:val="16"/>
                <w:szCs w:val="16"/>
                <w:lang w:val="es-ES"/>
              </w:rPr>
              <w:t>Materiales Peligrosos</w:t>
            </w:r>
          </w:p>
        </w:tc>
        <w:tc>
          <w:tcPr>
            <w:tcW w:w="1710" w:type="dxa"/>
            <w:tcBorders>
              <w:right w:val="single" w:sz="12" w:space="0" w:color="auto"/>
            </w:tcBorders>
            <w:shd w:val="clear" w:color="auto" w:fill="auto"/>
          </w:tcPr>
          <w:p w:rsidR="00F92A3C" w:rsidRPr="00412A6F" w:rsidRDefault="00F92A3C" w:rsidP="00AD0206">
            <w:pPr>
              <w:jc w:val="center"/>
              <w:rPr>
                <w:rFonts w:ascii="Arial" w:hAnsi="Arial" w:cs="Arial"/>
                <w:sz w:val="16"/>
                <w:szCs w:val="16"/>
                <w:lang w:val="es-ES"/>
              </w:rPr>
            </w:pPr>
            <w:r w:rsidRPr="00412A6F">
              <w:rPr>
                <w:rFonts w:ascii="Arial" w:hAnsi="Arial" w:cs="Arial"/>
                <w:sz w:val="16"/>
                <w:szCs w:val="16"/>
                <w:lang w:val="es-ES"/>
              </w:rPr>
              <w:t>En proceso</w:t>
            </w:r>
          </w:p>
        </w:tc>
        <w:tc>
          <w:tcPr>
            <w:tcW w:w="4829" w:type="dxa"/>
            <w:tcBorders>
              <w:right w:val="single" w:sz="12" w:space="0" w:color="auto"/>
            </w:tcBorders>
            <w:shd w:val="clear" w:color="auto" w:fill="auto"/>
          </w:tcPr>
          <w:p w:rsidR="00F92A3C" w:rsidRPr="00412A6F" w:rsidRDefault="00E725BD" w:rsidP="00E725BD">
            <w:pPr>
              <w:rPr>
                <w:rFonts w:ascii="Arial" w:hAnsi="Arial" w:cs="Arial"/>
                <w:sz w:val="16"/>
                <w:szCs w:val="16"/>
                <w:lang w:val="es-ES"/>
              </w:rPr>
            </w:pPr>
            <w:r>
              <w:rPr>
                <w:rFonts w:ascii="Arial" w:hAnsi="Arial" w:cs="Arial"/>
                <w:sz w:val="16"/>
                <w:szCs w:val="16"/>
                <w:lang w:val="es-ES"/>
              </w:rPr>
              <w:t xml:space="preserve">El SGAS incluirá los requerimientos necesarios para asegurar la gestión adecuada de materiales peligrosos para lo cual se aplicará la normativa nacional complementada según necesario. </w:t>
            </w:r>
          </w:p>
        </w:tc>
      </w:tr>
      <w:tr w:rsidR="00F92A3C" w:rsidRPr="003A379D" w:rsidTr="00AD0206">
        <w:trPr>
          <w:trHeight w:val="52"/>
        </w:trPr>
        <w:tc>
          <w:tcPr>
            <w:tcW w:w="817" w:type="dxa"/>
            <w:tcBorders>
              <w:right w:val="nil"/>
            </w:tcBorders>
            <w:shd w:val="clear" w:color="auto" w:fill="auto"/>
            <w:noWrap/>
            <w:hideMark/>
          </w:tcPr>
          <w:p w:rsidR="00F92A3C" w:rsidRPr="00412A6F" w:rsidRDefault="00F92A3C" w:rsidP="00AD0206">
            <w:pPr>
              <w:ind w:left="227"/>
              <w:rPr>
                <w:rFonts w:ascii="Arial" w:hAnsi="Arial" w:cs="Arial"/>
                <w:sz w:val="16"/>
                <w:szCs w:val="16"/>
                <w:lang w:val="es-ES"/>
              </w:rPr>
            </w:pPr>
            <w:r w:rsidRPr="00412A6F">
              <w:rPr>
                <w:rFonts w:ascii="Arial" w:hAnsi="Arial" w:cs="Arial"/>
                <w:sz w:val="16"/>
                <w:szCs w:val="16"/>
                <w:lang w:val="es-ES"/>
              </w:rPr>
              <w:t>B.11.</w:t>
            </w:r>
          </w:p>
        </w:tc>
        <w:tc>
          <w:tcPr>
            <w:tcW w:w="1433" w:type="dxa"/>
            <w:tcBorders>
              <w:left w:val="nil"/>
              <w:right w:val="single" w:sz="12" w:space="0" w:color="auto"/>
            </w:tcBorders>
            <w:shd w:val="clear" w:color="auto" w:fill="auto"/>
          </w:tcPr>
          <w:p w:rsidR="00F92A3C" w:rsidRPr="00412A6F" w:rsidRDefault="00F92A3C" w:rsidP="00AD0206">
            <w:pPr>
              <w:ind w:left="-57"/>
              <w:rPr>
                <w:rFonts w:ascii="Arial" w:hAnsi="Arial" w:cs="Arial"/>
                <w:sz w:val="16"/>
                <w:szCs w:val="16"/>
                <w:lang w:val="es-ES"/>
              </w:rPr>
            </w:pPr>
            <w:r w:rsidRPr="00412A6F">
              <w:rPr>
                <w:rFonts w:ascii="Arial" w:hAnsi="Arial" w:cs="Arial"/>
                <w:sz w:val="16"/>
                <w:szCs w:val="16"/>
                <w:lang w:val="es-ES"/>
              </w:rPr>
              <w:t>Prevención y Reducción de la Contaminación</w:t>
            </w:r>
          </w:p>
        </w:tc>
        <w:tc>
          <w:tcPr>
            <w:tcW w:w="1710" w:type="dxa"/>
            <w:tcBorders>
              <w:right w:val="single" w:sz="12" w:space="0" w:color="auto"/>
            </w:tcBorders>
            <w:shd w:val="clear" w:color="auto" w:fill="auto"/>
          </w:tcPr>
          <w:p w:rsidR="00F92A3C" w:rsidRPr="00412A6F" w:rsidRDefault="00F92A3C" w:rsidP="00AD0206">
            <w:pPr>
              <w:jc w:val="center"/>
              <w:rPr>
                <w:rFonts w:ascii="Arial" w:hAnsi="Arial" w:cs="Arial"/>
                <w:sz w:val="16"/>
                <w:szCs w:val="16"/>
                <w:lang w:val="es-ES"/>
              </w:rPr>
            </w:pPr>
            <w:r w:rsidRPr="00412A6F">
              <w:rPr>
                <w:rFonts w:ascii="Arial" w:hAnsi="Arial" w:cs="Arial"/>
                <w:sz w:val="16"/>
                <w:szCs w:val="16"/>
                <w:lang w:val="es-ES"/>
              </w:rPr>
              <w:t>En proceso</w:t>
            </w:r>
          </w:p>
        </w:tc>
        <w:tc>
          <w:tcPr>
            <w:tcW w:w="4829" w:type="dxa"/>
            <w:tcBorders>
              <w:right w:val="single" w:sz="12" w:space="0" w:color="auto"/>
            </w:tcBorders>
            <w:shd w:val="clear" w:color="auto" w:fill="auto"/>
          </w:tcPr>
          <w:p w:rsidR="00F92A3C" w:rsidRPr="00412A6F" w:rsidRDefault="00E725BD" w:rsidP="00E725BD">
            <w:pPr>
              <w:rPr>
                <w:rFonts w:ascii="Arial" w:hAnsi="Arial" w:cs="Arial"/>
                <w:sz w:val="16"/>
                <w:szCs w:val="16"/>
                <w:lang w:val="es-ES"/>
              </w:rPr>
            </w:pPr>
            <w:r>
              <w:rPr>
                <w:rFonts w:ascii="Arial" w:hAnsi="Arial" w:cs="Arial"/>
                <w:sz w:val="16"/>
                <w:szCs w:val="16"/>
                <w:lang w:val="es-ES"/>
              </w:rPr>
              <w:t>El SGAS incluirá l</w:t>
            </w:r>
            <w:r w:rsidR="00F92A3C" w:rsidRPr="00412A6F">
              <w:rPr>
                <w:rFonts w:ascii="Arial" w:hAnsi="Arial" w:cs="Arial"/>
                <w:sz w:val="16"/>
                <w:szCs w:val="16"/>
                <w:lang w:val="es-ES"/>
              </w:rPr>
              <w:t xml:space="preserve">os requerimientos </w:t>
            </w:r>
            <w:r>
              <w:rPr>
                <w:rFonts w:ascii="Arial" w:hAnsi="Arial" w:cs="Arial"/>
                <w:sz w:val="16"/>
                <w:szCs w:val="16"/>
                <w:lang w:val="es-ES"/>
              </w:rPr>
              <w:t xml:space="preserve">y </w:t>
            </w:r>
            <w:r w:rsidR="00F92A3C" w:rsidRPr="00412A6F">
              <w:rPr>
                <w:rFonts w:ascii="Arial" w:hAnsi="Arial" w:cs="Arial"/>
                <w:sz w:val="16"/>
                <w:szCs w:val="16"/>
                <w:lang w:val="es-ES"/>
              </w:rPr>
              <w:t xml:space="preserve">las medidas necesarias para prevenir, disminuir o eliminar la contaminación resultante de las operaciones </w:t>
            </w:r>
            <w:r w:rsidR="00F92A3C">
              <w:rPr>
                <w:rFonts w:ascii="Arial" w:hAnsi="Arial" w:cs="Arial"/>
                <w:sz w:val="16"/>
                <w:szCs w:val="16"/>
                <w:lang w:val="es-ES"/>
              </w:rPr>
              <w:t xml:space="preserve">financiadas por </w:t>
            </w:r>
            <w:r w:rsidR="00F92A3C" w:rsidRPr="00412A6F">
              <w:rPr>
                <w:rFonts w:ascii="Arial" w:hAnsi="Arial" w:cs="Arial"/>
                <w:sz w:val="16"/>
                <w:szCs w:val="16"/>
                <w:lang w:val="es-ES"/>
              </w:rPr>
              <w:t>el Programa</w:t>
            </w:r>
            <w:r>
              <w:rPr>
                <w:rFonts w:ascii="Arial" w:hAnsi="Arial" w:cs="Arial"/>
                <w:sz w:val="16"/>
                <w:szCs w:val="16"/>
                <w:lang w:val="es-ES"/>
              </w:rPr>
              <w:t>, para lo cual se aplicará la normativa nacional complementada según necesario.</w:t>
            </w:r>
          </w:p>
        </w:tc>
      </w:tr>
      <w:tr w:rsidR="00F92A3C" w:rsidRPr="003A379D" w:rsidTr="00AD0206">
        <w:trPr>
          <w:trHeight w:val="71"/>
        </w:trPr>
        <w:tc>
          <w:tcPr>
            <w:tcW w:w="817" w:type="dxa"/>
            <w:tcBorders>
              <w:right w:val="nil"/>
            </w:tcBorders>
            <w:shd w:val="clear" w:color="auto" w:fill="auto"/>
            <w:noWrap/>
            <w:hideMark/>
          </w:tcPr>
          <w:p w:rsidR="00F92A3C" w:rsidRPr="00412A6F" w:rsidRDefault="00F92A3C" w:rsidP="00AD0206">
            <w:pPr>
              <w:ind w:left="227"/>
              <w:rPr>
                <w:rFonts w:ascii="Arial" w:hAnsi="Arial" w:cs="Arial"/>
                <w:sz w:val="16"/>
                <w:szCs w:val="16"/>
                <w:lang w:val="es-ES"/>
              </w:rPr>
            </w:pPr>
            <w:r w:rsidRPr="00412A6F">
              <w:rPr>
                <w:rFonts w:ascii="Arial" w:hAnsi="Arial" w:cs="Arial"/>
                <w:sz w:val="16"/>
                <w:szCs w:val="16"/>
                <w:lang w:val="es-ES"/>
              </w:rPr>
              <w:t>B.13.</w:t>
            </w:r>
          </w:p>
        </w:tc>
        <w:tc>
          <w:tcPr>
            <w:tcW w:w="1433" w:type="dxa"/>
            <w:tcBorders>
              <w:left w:val="nil"/>
              <w:right w:val="single" w:sz="12" w:space="0" w:color="auto"/>
            </w:tcBorders>
            <w:shd w:val="clear" w:color="auto" w:fill="auto"/>
          </w:tcPr>
          <w:p w:rsidR="00F92A3C" w:rsidRPr="00412A6F" w:rsidRDefault="00F92A3C" w:rsidP="00AD0206">
            <w:pPr>
              <w:ind w:left="-57"/>
              <w:rPr>
                <w:rFonts w:ascii="Arial" w:hAnsi="Arial" w:cs="Arial"/>
                <w:sz w:val="16"/>
                <w:szCs w:val="16"/>
                <w:lang w:val="es-ES"/>
              </w:rPr>
            </w:pPr>
            <w:r w:rsidRPr="00412A6F">
              <w:rPr>
                <w:rFonts w:ascii="Arial" w:hAnsi="Arial" w:cs="Arial"/>
                <w:sz w:val="16"/>
                <w:szCs w:val="16"/>
                <w:lang w:val="es-ES"/>
              </w:rPr>
              <w:t>Préstamos de Política e Instrumentos Flexibles de Préstamo</w:t>
            </w:r>
          </w:p>
        </w:tc>
        <w:tc>
          <w:tcPr>
            <w:tcW w:w="1710" w:type="dxa"/>
            <w:tcBorders>
              <w:right w:val="single" w:sz="12" w:space="0" w:color="auto"/>
            </w:tcBorders>
            <w:shd w:val="clear" w:color="auto" w:fill="auto"/>
          </w:tcPr>
          <w:p w:rsidR="00F92A3C" w:rsidRPr="00412A6F" w:rsidRDefault="005F5C0A" w:rsidP="00AD0206">
            <w:pPr>
              <w:jc w:val="center"/>
              <w:rPr>
                <w:rFonts w:ascii="Arial" w:hAnsi="Arial" w:cs="Arial"/>
                <w:sz w:val="16"/>
                <w:szCs w:val="16"/>
                <w:lang w:val="es-ES"/>
              </w:rPr>
            </w:pPr>
            <w:r>
              <w:rPr>
                <w:rFonts w:ascii="Arial" w:hAnsi="Arial" w:cs="Arial"/>
                <w:sz w:val="16"/>
                <w:szCs w:val="16"/>
                <w:lang w:val="es-ES"/>
              </w:rPr>
              <w:t>Cumple</w:t>
            </w:r>
          </w:p>
        </w:tc>
        <w:tc>
          <w:tcPr>
            <w:tcW w:w="4829" w:type="dxa"/>
            <w:tcBorders>
              <w:right w:val="single" w:sz="12" w:space="0" w:color="auto"/>
            </w:tcBorders>
            <w:shd w:val="clear" w:color="auto" w:fill="auto"/>
          </w:tcPr>
          <w:p w:rsidR="00F92A3C" w:rsidRPr="00412A6F" w:rsidRDefault="00F92A3C" w:rsidP="002E78BA">
            <w:pPr>
              <w:rPr>
                <w:rFonts w:ascii="Arial" w:hAnsi="Arial" w:cs="Arial"/>
                <w:sz w:val="16"/>
                <w:szCs w:val="16"/>
                <w:lang w:val="es-ES"/>
              </w:rPr>
            </w:pPr>
            <w:r w:rsidRPr="00412A6F">
              <w:rPr>
                <w:rFonts w:ascii="Arial" w:hAnsi="Arial" w:cs="Arial"/>
                <w:sz w:val="16"/>
                <w:szCs w:val="16"/>
                <w:lang w:val="es-ES"/>
              </w:rPr>
              <w:t xml:space="preserve">Al no poder determinar de forma </w:t>
            </w:r>
            <w:r w:rsidR="00EC0087">
              <w:rPr>
                <w:rFonts w:ascii="Arial" w:hAnsi="Arial" w:cs="Arial"/>
                <w:sz w:val="16"/>
                <w:szCs w:val="16"/>
                <w:lang w:val="es-ES"/>
              </w:rPr>
              <w:t>ex</w:t>
            </w:r>
            <w:r w:rsidR="00EC0087" w:rsidRPr="00412A6F">
              <w:rPr>
                <w:rFonts w:ascii="Arial" w:hAnsi="Arial" w:cs="Arial"/>
                <w:sz w:val="16"/>
                <w:szCs w:val="16"/>
                <w:lang w:val="es-ES"/>
              </w:rPr>
              <w:t xml:space="preserve"> ante</w:t>
            </w:r>
            <w:r w:rsidRPr="00412A6F">
              <w:rPr>
                <w:rFonts w:ascii="Arial" w:hAnsi="Arial" w:cs="Arial"/>
                <w:sz w:val="16"/>
                <w:szCs w:val="16"/>
                <w:lang w:val="es-ES"/>
              </w:rPr>
              <w:t xml:space="preserve"> la clasificación ambiental del Programa, esta directriz ha sido activada</w:t>
            </w:r>
            <w:r w:rsidR="002E78BA">
              <w:rPr>
                <w:rFonts w:ascii="Arial" w:hAnsi="Arial" w:cs="Arial"/>
                <w:sz w:val="16"/>
                <w:szCs w:val="16"/>
                <w:lang w:val="es-ES"/>
              </w:rPr>
              <w:t xml:space="preserve"> y el Banco </w:t>
            </w:r>
            <w:r w:rsidR="005F5C0A">
              <w:rPr>
                <w:rFonts w:ascii="Arial" w:hAnsi="Arial" w:cs="Arial"/>
                <w:sz w:val="16"/>
                <w:szCs w:val="16"/>
                <w:lang w:val="es-ES"/>
              </w:rPr>
              <w:t>y NAFIN han acordado diseñar e implementar u</w:t>
            </w:r>
            <w:r>
              <w:rPr>
                <w:rFonts w:ascii="Arial" w:hAnsi="Arial" w:cs="Arial"/>
                <w:sz w:val="16"/>
                <w:szCs w:val="16"/>
                <w:lang w:val="es-ES"/>
              </w:rPr>
              <w:t xml:space="preserve">n </w:t>
            </w:r>
            <w:r w:rsidR="002E78BA">
              <w:rPr>
                <w:rFonts w:ascii="Arial" w:hAnsi="Arial" w:cs="Arial"/>
                <w:sz w:val="16"/>
                <w:szCs w:val="16"/>
                <w:lang w:val="es-ES"/>
              </w:rPr>
              <w:t xml:space="preserve">SGAS </w:t>
            </w:r>
            <w:r>
              <w:rPr>
                <w:rFonts w:ascii="Arial" w:hAnsi="Arial" w:cs="Arial"/>
                <w:sz w:val="16"/>
                <w:szCs w:val="16"/>
                <w:lang w:val="es-ES"/>
              </w:rPr>
              <w:t>para el Programa</w:t>
            </w:r>
            <w:r w:rsidR="005F5C0A">
              <w:rPr>
                <w:rFonts w:ascii="Arial" w:hAnsi="Arial" w:cs="Arial"/>
                <w:sz w:val="16"/>
                <w:szCs w:val="16"/>
                <w:lang w:val="es-ES"/>
              </w:rPr>
              <w:t xml:space="preserve"> que cumpla con la legislación nacional y las salvaguardas pertinentes</w:t>
            </w:r>
            <w:r>
              <w:rPr>
                <w:rFonts w:ascii="Arial" w:hAnsi="Arial" w:cs="Arial"/>
                <w:sz w:val="16"/>
                <w:szCs w:val="16"/>
                <w:lang w:val="es-ES"/>
              </w:rPr>
              <w:t>.</w:t>
            </w:r>
          </w:p>
        </w:tc>
      </w:tr>
      <w:tr w:rsidR="002E78BA" w:rsidRPr="003A379D" w:rsidTr="00AD0206">
        <w:trPr>
          <w:trHeight w:val="112"/>
        </w:trPr>
        <w:tc>
          <w:tcPr>
            <w:tcW w:w="817" w:type="dxa"/>
            <w:tcBorders>
              <w:bottom w:val="single" w:sz="12" w:space="0" w:color="auto"/>
              <w:right w:val="nil"/>
            </w:tcBorders>
            <w:shd w:val="clear" w:color="auto" w:fill="auto"/>
            <w:noWrap/>
          </w:tcPr>
          <w:p w:rsidR="002E78BA" w:rsidRDefault="002E78BA" w:rsidP="00AD0206">
            <w:pPr>
              <w:ind w:left="227"/>
              <w:rPr>
                <w:rFonts w:ascii="Arial" w:hAnsi="Arial" w:cs="Arial"/>
                <w:sz w:val="16"/>
                <w:szCs w:val="16"/>
                <w:lang w:val="es-ES"/>
              </w:rPr>
            </w:pPr>
            <w:r>
              <w:rPr>
                <w:rFonts w:ascii="Arial" w:hAnsi="Arial" w:cs="Arial"/>
                <w:sz w:val="16"/>
                <w:szCs w:val="16"/>
                <w:lang w:val="es-ES"/>
              </w:rPr>
              <w:t>B.15</w:t>
            </w:r>
          </w:p>
        </w:tc>
        <w:tc>
          <w:tcPr>
            <w:tcW w:w="1433" w:type="dxa"/>
            <w:tcBorders>
              <w:left w:val="nil"/>
              <w:bottom w:val="single" w:sz="12" w:space="0" w:color="auto"/>
              <w:right w:val="single" w:sz="12" w:space="0" w:color="auto"/>
            </w:tcBorders>
            <w:shd w:val="clear" w:color="auto" w:fill="auto"/>
          </w:tcPr>
          <w:p w:rsidR="002E78BA" w:rsidRDefault="002E78BA" w:rsidP="00AD0206">
            <w:pPr>
              <w:ind w:left="-57"/>
              <w:rPr>
                <w:rFonts w:ascii="Arial" w:hAnsi="Arial" w:cs="Arial"/>
                <w:sz w:val="16"/>
                <w:szCs w:val="16"/>
                <w:lang w:val="es-ES"/>
              </w:rPr>
            </w:pPr>
            <w:r>
              <w:rPr>
                <w:rFonts w:ascii="Arial" w:hAnsi="Arial" w:cs="Arial"/>
                <w:sz w:val="16"/>
                <w:szCs w:val="16"/>
                <w:lang w:val="es-ES"/>
              </w:rPr>
              <w:t>Operaciones de cofinanciamiento</w:t>
            </w:r>
          </w:p>
        </w:tc>
        <w:tc>
          <w:tcPr>
            <w:tcW w:w="1710" w:type="dxa"/>
            <w:tcBorders>
              <w:bottom w:val="single" w:sz="12" w:space="0" w:color="auto"/>
              <w:right w:val="single" w:sz="12" w:space="0" w:color="auto"/>
            </w:tcBorders>
            <w:shd w:val="clear" w:color="auto" w:fill="auto"/>
          </w:tcPr>
          <w:p w:rsidR="002E78BA" w:rsidRDefault="002E78BA" w:rsidP="00AD0206">
            <w:pPr>
              <w:jc w:val="center"/>
              <w:rPr>
                <w:rFonts w:ascii="Arial" w:hAnsi="Arial" w:cs="Arial"/>
                <w:sz w:val="16"/>
                <w:szCs w:val="16"/>
                <w:lang w:val="es-ES"/>
              </w:rPr>
            </w:pPr>
            <w:r>
              <w:rPr>
                <w:rFonts w:ascii="Arial" w:hAnsi="Arial" w:cs="Arial"/>
                <w:sz w:val="16"/>
                <w:szCs w:val="16"/>
                <w:lang w:val="es-ES"/>
              </w:rPr>
              <w:t>En proceso</w:t>
            </w:r>
          </w:p>
        </w:tc>
        <w:tc>
          <w:tcPr>
            <w:tcW w:w="4829" w:type="dxa"/>
            <w:tcBorders>
              <w:bottom w:val="single" w:sz="12" w:space="0" w:color="auto"/>
              <w:right w:val="single" w:sz="12" w:space="0" w:color="auto"/>
            </w:tcBorders>
            <w:shd w:val="clear" w:color="auto" w:fill="auto"/>
          </w:tcPr>
          <w:p w:rsidR="002E78BA" w:rsidRDefault="002E78BA" w:rsidP="005F5C0A">
            <w:pPr>
              <w:rPr>
                <w:rFonts w:ascii="Arial" w:hAnsi="Arial" w:cs="Arial"/>
                <w:sz w:val="16"/>
                <w:szCs w:val="16"/>
                <w:lang w:val="es-ES"/>
              </w:rPr>
            </w:pPr>
            <w:r>
              <w:rPr>
                <w:rFonts w:ascii="Arial" w:hAnsi="Arial" w:cs="Arial"/>
                <w:sz w:val="16"/>
                <w:szCs w:val="16"/>
                <w:lang w:val="es-ES"/>
              </w:rPr>
              <w:t>Se tendrán en cuenta los requerimientos ambientales y sociales del FTL para el diseño del SGAS aplicable al Programa en pro de lograr coherencia entre las dos instituciones.</w:t>
            </w:r>
          </w:p>
        </w:tc>
      </w:tr>
      <w:tr w:rsidR="005F5C0A" w:rsidRPr="003A379D" w:rsidTr="00AD0206">
        <w:trPr>
          <w:trHeight w:val="112"/>
        </w:trPr>
        <w:tc>
          <w:tcPr>
            <w:tcW w:w="817" w:type="dxa"/>
            <w:tcBorders>
              <w:bottom w:val="single" w:sz="12" w:space="0" w:color="auto"/>
              <w:right w:val="nil"/>
            </w:tcBorders>
            <w:shd w:val="clear" w:color="auto" w:fill="auto"/>
            <w:noWrap/>
          </w:tcPr>
          <w:p w:rsidR="005F5C0A" w:rsidRPr="00412A6F" w:rsidRDefault="005F5C0A" w:rsidP="00AD0206">
            <w:pPr>
              <w:ind w:left="227"/>
              <w:rPr>
                <w:rFonts w:ascii="Arial" w:hAnsi="Arial" w:cs="Arial"/>
                <w:sz w:val="16"/>
                <w:szCs w:val="16"/>
                <w:lang w:val="es-ES"/>
              </w:rPr>
            </w:pPr>
            <w:r>
              <w:rPr>
                <w:rFonts w:ascii="Arial" w:hAnsi="Arial" w:cs="Arial"/>
                <w:sz w:val="16"/>
                <w:szCs w:val="16"/>
                <w:lang w:val="es-ES"/>
              </w:rPr>
              <w:t>B.16</w:t>
            </w:r>
          </w:p>
        </w:tc>
        <w:tc>
          <w:tcPr>
            <w:tcW w:w="1433" w:type="dxa"/>
            <w:tcBorders>
              <w:left w:val="nil"/>
              <w:bottom w:val="single" w:sz="12" w:space="0" w:color="auto"/>
              <w:right w:val="single" w:sz="12" w:space="0" w:color="auto"/>
            </w:tcBorders>
            <w:shd w:val="clear" w:color="auto" w:fill="auto"/>
          </w:tcPr>
          <w:p w:rsidR="005F5C0A" w:rsidRPr="00412A6F" w:rsidRDefault="005F5C0A" w:rsidP="00AD0206">
            <w:pPr>
              <w:ind w:left="-57"/>
              <w:rPr>
                <w:rFonts w:ascii="Arial" w:hAnsi="Arial" w:cs="Arial"/>
                <w:sz w:val="16"/>
                <w:szCs w:val="16"/>
                <w:lang w:val="es-ES"/>
              </w:rPr>
            </w:pPr>
            <w:r>
              <w:rPr>
                <w:rFonts w:ascii="Arial" w:hAnsi="Arial" w:cs="Arial"/>
                <w:sz w:val="16"/>
                <w:szCs w:val="16"/>
                <w:lang w:val="es-ES"/>
              </w:rPr>
              <w:t>Sistemas Nacionales</w:t>
            </w:r>
          </w:p>
        </w:tc>
        <w:tc>
          <w:tcPr>
            <w:tcW w:w="1710" w:type="dxa"/>
            <w:tcBorders>
              <w:bottom w:val="single" w:sz="12" w:space="0" w:color="auto"/>
              <w:right w:val="single" w:sz="12" w:space="0" w:color="auto"/>
            </w:tcBorders>
            <w:shd w:val="clear" w:color="auto" w:fill="auto"/>
          </w:tcPr>
          <w:p w:rsidR="005F5C0A" w:rsidRPr="005F5C0A" w:rsidRDefault="005F5C0A" w:rsidP="00AD0206">
            <w:pPr>
              <w:jc w:val="center"/>
              <w:rPr>
                <w:rFonts w:ascii="Arial" w:hAnsi="Arial" w:cs="Arial"/>
                <w:sz w:val="16"/>
                <w:szCs w:val="16"/>
              </w:rPr>
            </w:pPr>
            <w:r>
              <w:rPr>
                <w:rFonts w:ascii="Arial" w:hAnsi="Arial" w:cs="Arial"/>
                <w:sz w:val="16"/>
                <w:szCs w:val="16"/>
                <w:lang w:val="es-ES"/>
              </w:rPr>
              <w:t>N</w:t>
            </w:r>
            <w:r>
              <w:rPr>
                <w:rFonts w:ascii="Arial" w:hAnsi="Arial" w:cs="Arial"/>
                <w:sz w:val="16"/>
                <w:szCs w:val="16"/>
              </w:rPr>
              <w:t>//A</w:t>
            </w:r>
          </w:p>
        </w:tc>
        <w:tc>
          <w:tcPr>
            <w:tcW w:w="4829" w:type="dxa"/>
            <w:tcBorders>
              <w:bottom w:val="single" w:sz="12" w:space="0" w:color="auto"/>
              <w:right w:val="single" w:sz="12" w:space="0" w:color="auto"/>
            </w:tcBorders>
            <w:shd w:val="clear" w:color="auto" w:fill="auto"/>
          </w:tcPr>
          <w:p w:rsidR="005F5C0A" w:rsidRDefault="005F5C0A" w:rsidP="005F5C0A">
            <w:pPr>
              <w:rPr>
                <w:rFonts w:ascii="Arial" w:hAnsi="Arial" w:cs="Arial"/>
                <w:sz w:val="16"/>
                <w:szCs w:val="16"/>
                <w:lang w:val="es-ES"/>
              </w:rPr>
            </w:pPr>
            <w:r>
              <w:rPr>
                <w:rFonts w:ascii="Arial" w:hAnsi="Arial" w:cs="Arial"/>
                <w:sz w:val="16"/>
                <w:szCs w:val="16"/>
                <w:lang w:val="es-ES"/>
              </w:rPr>
              <w:t>Existe acuerdo sobre la imposibilidad de aplicar sistemas nacionales en vista del alto impacto de los proyectos y de la necesidad de asegurar el cumplimiento de las salvaguardas pertinentes. Sin  embargo, el Banco y el prestatario han acordado utilizar las herramientas de evaluación de equivalencia y aceptabilidad en el ámbito sectorial del Programa para maximizar el uso de los sistemas nacionales existentes cuando posible, identificar áreas específicas de complementación y  fortalecer las capacidades de los actores locales.</w:t>
            </w:r>
          </w:p>
        </w:tc>
      </w:tr>
      <w:tr w:rsidR="00F92A3C" w:rsidRPr="003A379D" w:rsidTr="00AD0206">
        <w:trPr>
          <w:trHeight w:val="112"/>
        </w:trPr>
        <w:tc>
          <w:tcPr>
            <w:tcW w:w="817" w:type="dxa"/>
            <w:tcBorders>
              <w:bottom w:val="single" w:sz="12" w:space="0" w:color="auto"/>
              <w:right w:val="nil"/>
            </w:tcBorders>
            <w:shd w:val="clear" w:color="auto" w:fill="auto"/>
            <w:noWrap/>
            <w:hideMark/>
          </w:tcPr>
          <w:p w:rsidR="00F92A3C" w:rsidRPr="00412A6F" w:rsidRDefault="00F92A3C" w:rsidP="00AD0206">
            <w:pPr>
              <w:ind w:left="227"/>
              <w:rPr>
                <w:rFonts w:ascii="Arial" w:hAnsi="Arial" w:cs="Arial"/>
                <w:sz w:val="16"/>
                <w:szCs w:val="16"/>
                <w:lang w:val="es-ES"/>
              </w:rPr>
            </w:pPr>
            <w:r w:rsidRPr="00412A6F">
              <w:rPr>
                <w:rFonts w:ascii="Arial" w:hAnsi="Arial" w:cs="Arial"/>
                <w:sz w:val="16"/>
                <w:szCs w:val="16"/>
                <w:lang w:val="es-ES"/>
              </w:rPr>
              <w:t>B.17.</w:t>
            </w:r>
          </w:p>
        </w:tc>
        <w:tc>
          <w:tcPr>
            <w:tcW w:w="1433" w:type="dxa"/>
            <w:tcBorders>
              <w:left w:val="nil"/>
              <w:bottom w:val="single" w:sz="12" w:space="0" w:color="auto"/>
              <w:right w:val="single" w:sz="12" w:space="0" w:color="auto"/>
            </w:tcBorders>
            <w:shd w:val="clear" w:color="auto" w:fill="auto"/>
          </w:tcPr>
          <w:p w:rsidR="00F92A3C" w:rsidRPr="00412A6F" w:rsidRDefault="00F92A3C" w:rsidP="00AD0206">
            <w:pPr>
              <w:ind w:left="-57"/>
              <w:rPr>
                <w:rFonts w:ascii="Arial" w:hAnsi="Arial" w:cs="Arial"/>
                <w:sz w:val="16"/>
                <w:szCs w:val="16"/>
                <w:lang w:val="es-ES"/>
              </w:rPr>
            </w:pPr>
            <w:r w:rsidRPr="00412A6F">
              <w:rPr>
                <w:rFonts w:ascii="Arial" w:hAnsi="Arial" w:cs="Arial"/>
                <w:sz w:val="16"/>
                <w:szCs w:val="16"/>
                <w:lang w:val="es-ES"/>
              </w:rPr>
              <w:t>Adquisiciones</w:t>
            </w:r>
          </w:p>
        </w:tc>
        <w:tc>
          <w:tcPr>
            <w:tcW w:w="1710" w:type="dxa"/>
            <w:tcBorders>
              <w:bottom w:val="single" w:sz="12" w:space="0" w:color="auto"/>
              <w:right w:val="single" w:sz="12" w:space="0" w:color="auto"/>
            </w:tcBorders>
            <w:shd w:val="clear" w:color="auto" w:fill="auto"/>
          </w:tcPr>
          <w:p w:rsidR="00F92A3C" w:rsidRPr="00412A6F" w:rsidRDefault="00F92A3C" w:rsidP="00AD0206">
            <w:pPr>
              <w:jc w:val="center"/>
              <w:rPr>
                <w:rFonts w:ascii="Arial" w:hAnsi="Arial" w:cs="Arial"/>
                <w:sz w:val="16"/>
                <w:szCs w:val="16"/>
                <w:lang w:val="es-ES"/>
              </w:rPr>
            </w:pPr>
            <w:r w:rsidRPr="00412A6F">
              <w:rPr>
                <w:rFonts w:ascii="Arial" w:hAnsi="Arial" w:cs="Arial"/>
                <w:sz w:val="16"/>
                <w:szCs w:val="16"/>
                <w:lang w:val="es-ES"/>
              </w:rPr>
              <w:t>En proceso</w:t>
            </w:r>
          </w:p>
        </w:tc>
        <w:tc>
          <w:tcPr>
            <w:tcW w:w="4829" w:type="dxa"/>
            <w:tcBorders>
              <w:bottom w:val="single" w:sz="12" w:space="0" w:color="auto"/>
              <w:right w:val="single" w:sz="12" w:space="0" w:color="auto"/>
            </w:tcBorders>
            <w:shd w:val="clear" w:color="auto" w:fill="auto"/>
          </w:tcPr>
          <w:p w:rsidR="00F92A3C" w:rsidRPr="00412A6F" w:rsidRDefault="00873C8B" w:rsidP="00AD0206">
            <w:pPr>
              <w:rPr>
                <w:rFonts w:ascii="Arial" w:hAnsi="Arial" w:cs="Arial"/>
                <w:sz w:val="16"/>
                <w:szCs w:val="16"/>
                <w:lang w:val="es-ES"/>
              </w:rPr>
            </w:pPr>
            <w:r>
              <w:rPr>
                <w:rFonts w:ascii="Arial" w:hAnsi="Arial" w:cs="Arial"/>
                <w:sz w:val="16"/>
                <w:szCs w:val="16"/>
                <w:lang w:val="es-ES"/>
              </w:rPr>
              <w:t xml:space="preserve">NAFIN </w:t>
            </w:r>
            <w:r w:rsidR="00F92A3C">
              <w:rPr>
                <w:rFonts w:ascii="Arial" w:hAnsi="Arial" w:cs="Arial"/>
                <w:sz w:val="16"/>
                <w:szCs w:val="16"/>
                <w:lang w:val="es-ES"/>
              </w:rPr>
              <w:t xml:space="preserve">aplicará </w:t>
            </w:r>
            <w:r w:rsidR="00F92A3C" w:rsidRPr="00412A6F">
              <w:rPr>
                <w:rFonts w:ascii="Arial" w:hAnsi="Arial" w:cs="Arial"/>
                <w:sz w:val="16"/>
                <w:szCs w:val="16"/>
                <w:lang w:val="es-ES"/>
              </w:rPr>
              <w:t xml:space="preserve">las provisiones del caso para </w:t>
            </w:r>
            <w:r w:rsidR="00F92A3C">
              <w:rPr>
                <w:rFonts w:ascii="Arial" w:hAnsi="Arial" w:cs="Arial"/>
                <w:sz w:val="16"/>
                <w:szCs w:val="16"/>
                <w:lang w:val="es-ES"/>
              </w:rPr>
              <w:t xml:space="preserve">requerir </w:t>
            </w:r>
            <w:r w:rsidR="00F92A3C" w:rsidRPr="00412A6F">
              <w:rPr>
                <w:rFonts w:ascii="Arial" w:hAnsi="Arial" w:cs="Arial"/>
                <w:sz w:val="16"/>
                <w:szCs w:val="16"/>
                <w:lang w:val="es-ES"/>
              </w:rPr>
              <w:t>que los bienes y servicios adquiridos en las operaciones se produzcan de manera ambiental</w:t>
            </w:r>
            <w:r w:rsidR="0066595F">
              <w:rPr>
                <w:rFonts w:ascii="Arial" w:hAnsi="Arial" w:cs="Arial"/>
                <w:sz w:val="16"/>
                <w:szCs w:val="16"/>
                <w:lang w:val="es-ES"/>
              </w:rPr>
              <w:t>mente</w:t>
            </w:r>
            <w:r w:rsidR="00F92A3C" w:rsidRPr="00412A6F">
              <w:rPr>
                <w:rFonts w:ascii="Arial" w:hAnsi="Arial" w:cs="Arial"/>
                <w:sz w:val="16"/>
                <w:szCs w:val="16"/>
                <w:lang w:val="es-ES"/>
              </w:rPr>
              <w:t xml:space="preserve"> y socialmente sostenible en lo que se refiere al uso de recursos, entorno laboral y relaciones comunitarias.</w:t>
            </w:r>
          </w:p>
        </w:tc>
      </w:tr>
      <w:tr w:rsidR="00F92A3C" w:rsidRPr="003A379D" w:rsidTr="00AD0206">
        <w:trPr>
          <w:trHeight w:val="57"/>
        </w:trPr>
        <w:tc>
          <w:tcPr>
            <w:tcW w:w="817" w:type="dxa"/>
            <w:tcBorders>
              <w:top w:val="single" w:sz="12" w:space="0" w:color="auto"/>
              <w:bottom w:val="single" w:sz="12" w:space="0" w:color="auto"/>
              <w:right w:val="nil"/>
            </w:tcBorders>
            <w:shd w:val="clear" w:color="auto" w:fill="auto"/>
            <w:noWrap/>
            <w:hideMark/>
          </w:tcPr>
          <w:p w:rsidR="00F92A3C" w:rsidRPr="00412A6F" w:rsidRDefault="00F92A3C" w:rsidP="00AD0206">
            <w:pPr>
              <w:ind w:left="601" w:hanging="601"/>
              <w:rPr>
                <w:rFonts w:ascii="Arial" w:hAnsi="Arial" w:cs="Arial"/>
                <w:b/>
                <w:sz w:val="16"/>
                <w:szCs w:val="16"/>
                <w:lang w:val="es-ES"/>
              </w:rPr>
            </w:pPr>
            <w:r w:rsidRPr="00412A6F">
              <w:rPr>
                <w:rFonts w:ascii="Arial" w:hAnsi="Arial" w:cs="Arial"/>
                <w:b/>
                <w:sz w:val="16"/>
                <w:szCs w:val="16"/>
                <w:lang w:val="es-ES"/>
              </w:rPr>
              <w:t>OP-704</w:t>
            </w:r>
          </w:p>
        </w:tc>
        <w:tc>
          <w:tcPr>
            <w:tcW w:w="1433" w:type="dxa"/>
            <w:tcBorders>
              <w:top w:val="single" w:sz="12" w:space="0" w:color="auto"/>
              <w:left w:val="nil"/>
              <w:bottom w:val="single" w:sz="12" w:space="0" w:color="auto"/>
              <w:right w:val="single" w:sz="12" w:space="0" w:color="auto"/>
            </w:tcBorders>
            <w:shd w:val="clear" w:color="auto" w:fill="auto"/>
          </w:tcPr>
          <w:p w:rsidR="00F92A3C" w:rsidRPr="00412A6F" w:rsidRDefault="00F92A3C" w:rsidP="00AD0206">
            <w:pPr>
              <w:ind w:left="-57"/>
              <w:rPr>
                <w:rFonts w:ascii="Arial" w:hAnsi="Arial" w:cs="Arial"/>
                <w:b/>
                <w:sz w:val="16"/>
                <w:szCs w:val="16"/>
                <w:lang w:val="es-ES"/>
              </w:rPr>
            </w:pPr>
            <w:r w:rsidRPr="00412A6F">
              <w:rPr>
                <w:rFonts w:ascii="Arial" w:hAnsi="Arial" w:cs="Arial"/>
                <w:b/>
                <w:sz w:val="16"/>
                <w:szCs w:val="16"/>
                <w:lang w:val="es-ES"/>
              </w:rPr>
              <w:t>Gestión del Riesgo de Desastres</w:t>
            </w:r>
          </w:p>
        </w:tc>
        <w:tc>
          <w:tcPr>
            <w:tcW w:w="1710" w:type="dxa"/>
            <w:tcBorders>
              <w:top w:val="single" w:sz="12" w:space="0" w:color="auto"/>
              <w:bottom w:val="single" w:sz="12" w:space="0" w:color="auto"/>
              <w:right w:val="single" w:sz="12" w:space="0" w:color="auto"/>
            </w:tcBorders>
            <w:shd w:val="clear" w:color="auto" w:fill="auto"/>
          </w:tcPr>
          <w:p w:rsidR="00F92A3C" w:rsidRPr="00412A6F" w:rsidRDefault="00F92A3C" w:rsidP="00AD0206">
            <w:pPr>
              <w:jc w:val="center"/>
              <w:rPr>
                <w:rFonts w:ascii="Arial" w:hAnsi="Arial" w:cs="Arial"/>
                <w:sz w:val="16"/>
                <w:szCs w:val="16"/>
                <w:lang w:val="es-ES"/>
              </w:rPr>
            </w:pPr>
            <w:r w:rsidRPr="00412A6F">
              <w:rPr>
                <w:rFonts w:ascii="Arial" w:hAnsi="Arial" w:cs="Arial"/>
                <w:sz w:val="16"/>
                <w:szCs w:val="16"/>
                <w:lang w:val="es-ES"/>
              </w:rPr>
              <w:t>En proceso</w:t>
            </w:r>
          </w:p>
        </w:tc>
        <w:tc>
          <w:tcPr>
            <w:tcW w:w="4829" w:type="dxa"/>
            <w:tcBorders>
              <w:top w:val="single" w:sz="12" w:space="0" w:color="auto"/>
              <w:bottom w:val="single" w:sz="12" w:space="0" w:color="auto"/>
              <w:right w:val="single" w:sz="12" w:space="0" w:color="auto"/>
            </w:tcBorders>
            <w:shd w:val="clear" w:color="auto" w:fill="auto"/>
          </w:tcPr>
          <w:p w:rsidR="00F92A3C" w:rsidRPr="00412A6F" w:rsidRDefault="00873C8B" w:rsidP="0014642C">
            <w:pPr>
              <w:rPr>
                <w:rFonts w:ascii="Arial" w:hAnsi="Arial" w:cs="Arial"/>
                <w:sz w:val="16"/>
                <w:szCs w:val="16"/>
                <w:lang w:val="es-ES"/>
              </w:rPr>
            </w:pPr>
            <w:r>
              <w:rPr>
                <w:rFonts w:ascii="Arial" w:hAnsi="Arial" w:cs="Arial"/>
                <w:sz w:val="16"/>
                <w:szCs w:val="16"/>
                <w:lang w:val="es-ES"/>
              </w:rPr>
              <w:t xml:space="preserve">El SGAS contemplará medidas para </w:t>
            </w:r>
            <w:r w:rsidR="0014642C">
              <w:rPr>
                <w:rFonts w:ascii="Arial" w:hAnsi="Arial" w:cs="Arial"/>
                <w:sz w:val="16"/>
                <w:szCs w:val="16"/>
                <w:lang w:val="es-ES"/>
              </w:rPr>
              <w:t xml:space="preserve">analizar los impactos de desastres naturales a las fuentes y plantas de energía geotérmica y los riesgos que puedan causar las mismas en el área de influencia  </w:t>
            </w:r>
            <w:r w:rsidR="00605053">
              <w:rPr>
                <w:rFonts w:ascii="Arial" w:hAnsi="Arial" w:cs="Arial"/>
                <w:sz w:val="16"/>
                <w:szCs w:val="16"/>
                <w:lang w:val="es-ES"/>
              </w:rPr>
              <w:t xml:space="preserve">de </w:t>
            </w:r>
            <w:r w:rsidR="0014642C">
              <w:rPr>
                <w:rFonts w:ascii="Arial" w:hAnsi="Arial" w:cs="Arial"/>
                <w:sz w:val="16"/>
                <w:szCs w:val="16"/>
                <w:lang w:val="es-ES"/>
              </w:rPr>
              <w:t xml:space="preserve"> sus  instalaciones</w:t>
            </w:r>
            <w:r w:rsidR="00605053">
              <w:rPr>
                <w:rFonts w:ascii="Arial" w:hAnsi="Arial" w:cs="Arial"/>
                <w:sz w:val="16"/>
                <w:szCs w:val="16"/>
                <w:lang w:val="es-ES"/>
              </w:rPr>
              <w:t xml:space="preserve"> especialmente los relacionados con hundimientos de suelos y sismicidad inducida.</w:t>
            </w:r>
            <w:r w:rsidR="0014642C">
              <w:rPr>
                <w:rFonts w:ascii="Arial" w:hAnsi="Arial" w:cs="Arial"/>
                <w:sz w:val="16"/>
                <w:szCs w:val="16"/>
                <w:lang w:val="es-ES"/>
              </w:rPr>
              <w:t xml:space="preserve"> Sera de gran importancia analizar los riesgos e </w:t>
            </w:r>
            <w:r w:rsidR="0014642C" w:rsidRPr="00412A6F">
              <w:rPr>
                <w:rFonts w:ascii="Arial" w:hAnsi="Arial" w:cs="Arial"/>
                <w:sz w:val="16"/>
                <w:szCs w:val="16"/>
                <w:lang w:val="es-ES"/>
              </w:rPr>
              <w:t>incorpor</w:t>
            </w:r>
            <w:r w:rsidR="0014642C">
              <w:rPr>
                <w:rFonts w:ascii="Arial" w:hAnsi="Arial" w:cs="Arial"/>
                <w:sz w:val="16"/>
                <w:szCs w:val="16"/>
                <w:lang w:val="es-ES"/>
              </w:rPr>
              <w:t>ar</w:t>
            </w:r>
            <w:r w:rsidR="0014642C" w:rsidRPr="00412A6F">
              <w:rPr>
                <w:rFonts w:ascii="Arial" w:hAnsi="Arial" w:cs="Arial"/>
                <w:sz w:val="16"/>
                <w:szCs w:val="16"/>
                <w:lang w:val="es-ES"/>
              </w:rPr>
              <w:t xml:space="preserve"> los elementos necesarios para reducir</w:t>
            </w:r>
            <w:r w:rsidR="0014642C">
              <w:rPr>
                <w:rFonts w:ascii="Arial" w:hAnsi="Arial" w:cs="Arial"/>
                <w:sz w:val="16"/>
                <w:szCs w:val="16"/>
                <w:lang w:val="es-ES"/>
              </w:rPr>
              <w:t xml:space="preserve"> la </w:t>
            </w:r>
            <w:r w:rsidR="0014642C" w:rsidRPr="00412A6F">
              <w:rPr>
                <w:rFonts w:ascii="Arial" w:hAnsi="Arial" w:cs="Arial"/>
                <w:sz w:val="16"/>
                <w:szCs w:val="16"/>
                <w:lang w:val="es-ES"/>
              </w:rPr>
              <w:t xml:space="preserve">vulnerabilidad </w:t>
            </w:r>
            <w:r w:rsidR="0014642C">
              <w:rPr>
                <w:rFonts w:ascii="Arial" w:hAnsi="Arial" w:cs="Arial"/>
                <w:sz w:val="16"/>
                <w:szCs w:val="16"/>
                <w:lang w:val="es-ES"/>
              </w:rPr>
              <w:t xml:space="preserve">de los proyectos </w:t>
            </w:r>
            <w:r w:rsidR="00605053">
              <w:rPr>
                <w:rFonts w:ascii="Arial" w:hAnsi="Arial" w:cs="Arial"/>
                <w:sz w:val="16"/>
                <w:szCs w:val="16"/>
                <w:lang w:val="es-ES"/>
              </w:rPr>
              <w:t xml:space="preserve">y de su entorno </w:t>
            </w:r>
            <w:r w:rsidR="0014642C" w:rsidRPr="00412A6F">
              <w:rPr>
                <w:rFonts w:ascii="Arial" w:hAnsi="Arial" w:cs="Arial"/>
                <w:sz w:val="16"/>
                <w:szCs w:val="16"/>
                <w:lang w:val="es-ES"/>
              </w:rPr>
              <w:t>a las amenazas más comunes</w:t>
            </w:r>
            <w:r w:rsidR="0014642C">
              <w:rPr>
                <w:rFonts w:ascii="Arial" w:hAnsi="Arial" w:cs="Arial"/>
                <w:sz w:val="16"/>
                <w:szCs w:val="16"/>
                <w:lang w:val="es-ES"/>
              </w:rPr>
              <w:t xml:space="preserve"> en cada región. </w:t>
            </w:r>
          </w:p>
        </w:tc>
      </w:tr>
      <w:tr w:rsidR="00F92A3C" w:rsidRPr="003A379D" w:rsidTr="00AD0206">
        <w:trPr>
          <w:trHeight w:val="52"/>
        </w:trPr>
        <w:tc>
          <w:tcPr>
            <w:tcW w:w="817" w:type="dxa"/>
            <w:tcBorders>
              <w:top w:val="single" w:sz="12" w:space="0" w:color="auto"/>
              <w:bottom w:val="single" w:sz="12" w:space="0" w:color="auto"/>
              <w:right w:val="nil"/>
            </w:tcBorders>
            <w:shd w:val="clear" w:color="auto" w:fill="auto"/>
            <w:noWrap/>
            <w:hideMark/>
          </w:tcPr>
          <w:p w:rsidR="00F92A3C" w:rsidRPr="00412A6F" w:rsidRDefault="00F92A3C" w:rsidP="00AD0206">
            <w:pPr>
              <w:ind w:left="601" w:hanging="601"/>
              <w:rPr>
                <w:rFonts w:ascii="Arial" w:hAnsi="Arial" w:cs="Arial"/>
                <w:b/>
                <w:sz w:val="16"/>
                <w:szCs w:val="16"/>
                <w:lang w:val="es-ES"/>
              </w:rPr>
            </w:pPr>
            <w:r w:rsidRPr="00412A6F">
              <w:rPr>
                <w:rFonts w:ascii="Arial" w:hAnsi="Arial" w:cs="Arial"/>
                <w:b/>
                <w:sz w:val="16"/>
                <w:szCs w:val="16"/>
                <w:lang w:val="es-ES"/>
              </w:rPr>
              <w:t>OP-710</w:t>
            </w:r>
          </w:p>
        </w:tc>
        <w:tc>
          <w:tcPr>
            <w:tcW w:w="1433" w:type="dxa"/>
            <w:tcBorders>
              <w:top w:val="single" w:sz="12" w:space="0" w:color="auto"/>
              <w:left w:val="nil"/>
              <w:bottom w:val="single" w:sz="12" w:space="0" w:color="auto"/>
              <w:right w:val="single" w:sz="12" w:space="0" w:color="auto"/>
            </w:tcBorders>
            <w:shd w:val="clear" w:color="auto" w:fill="auto"/>
          </w:tcPr>
          <w:p w:rsidR="00F92A3C" w:rsidRPr="00412A6F" w:rsidRDefault="00F92A3C" w:rsidP="00AD0206">
            <w:pPr>
              <w:ind w:left="-57"/>
              <w:rPr>
                <w:rFonts w:ascii="Arial" w:hAnsi="Arial" w:cs="Arial"/>
                <w:b/>
                <w:sz w:val="16"/>
                <w:szCs w:val="16"/>
                <w:lang w:val="es-ES"/>
              </w:rPr>
            </w:pPr>
            <w:r w:rsidRPr="00412A6F">
              <w:rPr>
                <w:rFonts w:ascii="Arial" w:hAnsi="Arial" w:cs="Arial"/>
                <w:b/>
                <w:sz w:val="16"/>
                <w:szCs w:val="16"/>
                <w:lang w:val="es-ES"/>
              </w:rPr>
              <w:t>Reasentamiento Involuntario</w:t>
            </w:r>
          </w:p>
        </w:tc>
        <w:tc>
          <w:tcPr>
            <w:tcW w:w="1710" w:type="dxa"/>
            <w:tcBorders>
              <w:top w:val="single" w:sz="12" w:space="0" w:color="auto"/>
              <w:bottom w:val="single" w:sz="12" w:space="0" w:color="auto"/>
              <w:right w:val="single" w:sz="12" w:space="0" w:color="auto"/>
            </w:tcBorders>
            <w:shd w:val="clear" w:color="auto" w:fill="auto"/>
          </w:tcPr>
          <w:p w:rsidR="00F92A3C" w:rsidRPr="00412A6F" w:rsidRDefault="00F92A3C" w:rsidP="00AD0206">
            <w:pPr>
              <w:jc w:val="center"/>
              <w:rPr>
                <w:rFonts w:ascii="Arial" w:hAnsi="Arial" w:cs="Arial"/>
                <w:sz w:val="16"/>
                <w:szCs w:val="16"/>
                <w:lang w:val="es-ES"/>
              </w:rPr>
            </w:pPr>
            <w:r w:rsidRPr="00412A6F">
              <w:rPr>
                <w:rFonts w:ascii="Arial" w:hAnsi="Arial" w:cs="Arial"/>
                <w:sz w:val="16"/>
                <w:szCs w:val="16"/>
                <w:lang w:val="es-ES"/>
              </w:rPr>
              <w:t>En proceso</w:t>
            </w:r>
          </w:p>
        </w:tc>
        <w:tc>
          <w:tcPr>
            <w:tcW w:w="4829" w:type="dxa"/>
            <w:tcBorders>
              <w:top w:val="single" w:sz="12" w:space="0" w:color="auto"/>
              <w:bottom w:val="single" w:sz="12" w:space="0" w:color="auto"/>
              <w:right w:val="single" w:sz="12" w:space="0" w:color="auto"/>
            </w:tcBorders>
            <w:shd w:val="clear" w:color="auto" w:fill="auto"/>
          </w:tcPr>
          <w:p w:rsidR="00F92A3C" w:rsidRPr="00412A6F" w:rsidRDefault="00873C8B" w:rsidP="00873C8B">
            <w:pPr>
              <w:rPr>
                <w:rFonts w:ascii="Arial" w:hAnsi="Arial" w:cs="Arial"/>
                <w:sz w:val="16"/>
                <w:szCs w:val="16"/>
                <w:lang w:val="es-ES"/>
              </w:rPr>
            </w:pPr>
            <w:r>
              <w:rPr>
                <w:rFonts w:ascii="Arial" w:hAnsi="Arial" w:cs="Arial"/>
                <w:sz w:val="16"/>
                <w:szCs w:val="16"/>
                <w:lang w:val="es-ES"/>
              </w:rPr>
              <w:t xml:space="preserve">El SGAS incluirá criterios de selección para priorizar proyectos que minimicen el desplazamiento </w:t>
            </w:r>
            <w:r w:rsidR="00F92A3C" w:rsidRPr="00412A6F">
              <w:rPr>
                <w:rFonts w:ascii="Arial" w:hAnsi="Arial" w:cs="Arial"/>
                <w:sz w:val="16"/>
                <w:szCs w:val="16"/>
                <w:lang w:val="es-ES"/>
              </w:rPr>
              <w:t>físico o económico de la población</w:t>
            </w:r>
            <w:r>
              <w:rPr>
                <w:rFonts w:ascii="Arial" w:hAnsi="Arial" w:cs="Arial"/>
                <w:sz w:val="16"/>
                <w:szCs w:val="16"/>
                <w:lang w:val="es-ES"/>
              </w:rPr>
              <w:t xml:space="preserve">, así como requerimientos para que los procesos de adquisiciones de tierra para cada proyecto cumplan  con la legislación local y cuenten con un </w:t>
            </w:r>
            <w:r w:rsidR="00F92A3C" w:rsidRPr="00412A6F">
              <w:rPr>
                <w:rFonts w:ascii="Arial" w:hAnsi="Arial" w:cs="Arial"/>
                <w:sz w:val="16"/>
                <w:szCs w:val="16"/>
                <w:lang w:val="es-ES"/>
              </w:rPr>
              <w:t xml:space="preserve">plan de reasentamiento que asegure que las personas afectadas </w:t>
            </w:r>
            <w:r>
              <w:rPr>
                <w:rFonts w:ascii="Arial" w:hAnsi="Arial" w:cs="Arial"/>
                <w:sz w:val="16"/>
                <w:szCs w:val="16"/>
                <w:lang w:val="es-ES"/>
              </w:rPr>
              <w:t xml:space="preserve">participen en el proceso y </w:t>
            </w:r>
            <w:r w:rsidR="00F92A3C" w:rsidRPr="00412A6F">
              <w:rPr>
                <w:rFonts w:ascii="Arial" w:hAnsi="Arial" w:cs="Arial"/>
                <w:sz w:val="16"/>
                <w:szCs w:val="16"/>
                <w:lang w:val="es-ES"/>
              </w:rPr>
              <w:t xml:space="preserve">reciban una compensación y rehabilitación </w:t>
            </w:r>
            <w:r>
              <w:rPr>
                <w:rFonts w:ascii="Arial" w:hAnsi="Arial" w:cs="Arial"/>
                <w:sz w:val="16"/>
                <w:szCs w:val="16"/>
                <w:lang w:val="es-ES"/>
              </w:rPr>
              <w:t xml:space="preserve">justa y </w:t>
            </w:r>
            <w:r w:rsidR="00F92A3C" w:rsidRPr="00412A6F">
              <w:rPr>
                <w:rFonts w:ascii="Arial" w:hAnsi="Arial" w:cs="Arial"/>
                <w:sz w:val="16"/>
                <w:szCs w:val="16"/>
                <w:lang w:val="es-ES"/>
              </w:rPr>
              <w:t>adecuada</w:t>
            </w:r>
            <w:r>
              <w:rPr>
                <w:rFonts w:ascii="Arial" w:hAnsi="Arial" w:cs="Arial"/>
                <w:sz w:val="16"/>
                <w:szCs w:val="16"/>
                <w:lang w:val="es-ES"/>
              </w:rPr>
              <w:t xml:space="preserve"> en consonancia con los términos establecidos en la OP</w:t>
            </w:r>
            <w:r w:rsidR="00820C48">
              <w:rPr>
                <w:rFonts w:ascii="Arial" w:hAnsi="Arial" w:cs="Arial"/>
                <w:sz w:val="16"/>
                <w:szCs w:val="16"/>
                <w:lang w:val="es-ES"/>
              </w:rPr>
              <w:t>-</w:t>
            </w:r>
            <w:r>
              <w:rPr>
                <w:rFonts w:ascii="Arial" w:hAnsi="Arial" w:cs="Arial"/>
                <w:sz w:val="16"/>
                <w:szCs w:val="16"/>
                <w:lang w:val="es-ES"/>
              </w:rPr>
              <w:t>710</w:t>
            </w:r>
            <w:r w:rsidR="00F92A3C">
              <w:rPr>
                <w:rFonts w:ascii="Arial" w:hAnsi="Arial" w:cs="Arial"/>
                <w:sz w:val="16"/>
                <w:szCs w:val="16"/>
                <w:lang w:val="es-ES"/>
              </w:rPr>
              <w:t>.</w:t>
            </w:r>
          </w:p>
        </w:tc>
      </w:tr>
      <w:tr w:rsidR="00F92A3C" w:rsidRPr="003A379D" w:rsidTr="00AD0206">
        <w:trPr>
          <w:trHeight w:val="92"/>
        </w:trPr>
        <w:tc>
          <w:tcPr>
            <w:tcW w:w="817" w:type="dxa"/>
            <w:tcBorders>
              <w:top w:val="single" w:sz="12" w:space="0" w:color="auto"/>
              <w:bottom w:val="single" w:sz="12" w:space="0" w:color="auto"/>
              <w:right w:val="nil"/>
            </w:tcBorders>
            <w:shd w:val="clear" w:color="auto" w:fill="auto"/>
            <w:noWrap/>
            <w:hideMark/>
          </w:tcPr>
          <w:p w:rsidR="00F92A3C" w:rsidRPr="00412A6F" w:rsidRDefault="00F92A3C" w:rsidP="00AD0206">
            <w:pPr>
              <w:ind w:left="601" w:hanging="601"/>
              <w:rPr>
                <w:rFonts w:ascii="Arial" w:hAnsi="Arial" w:cs="Arial"/>
                <w:b/>
                <w:sz w:val="16"/>
                <w:szCs w:val="16"/>
                <w:lang w:val="es-ES"/>
              </w:rPr>
            </w:pPr>
            <w:r w:rsidRPr="00412A6F">
              <w:rPr>
                <w:rFonts w:ascii="Arial" w:hAnsi="Arial" w:cs="Arial"/>
                <w:b/>
                <w:sz w:val="16"/>
                <w:szCs w:val="16"/>
                <w:lang w:val="es-ES"/>
              </w:rPr>
              <w:t>OP-761</w:t>
            </w:r>
          </w:p>
        </w:tc>
        <w:tc>
          <w:tcPr>
            <w:tcW w:w="1433" w:type="dxa"/>
            <w:tcBorders>
              <w:top w:val="single" w:sz="12" w:space="0" w:color="auto"/>
              <w:left w:val="nil"/>
              <w:bottom w:val="single" w:sz="12" w:space="0" w:color="auto"/>
              <w:right w:val="single" w:sz="12" w:space="0" w:color="auto"/>
            </w:tcBorders>
            <w:shd w:val="clear" w:color="auto" w:fill="auto"/>
          </w:tcPr>
          <w:p w:rsidR="00F92A3C" w:rsidRPr="00412A6F" w:rsidRDefault="00F92A3C" w:rsidP="00AD0206">
            <w:pPr>
              <w:ind w:left="-57"/>
              <w:rPr>
                <w:rFonts w:ascii="Arial" w:hAnsi="Arial" w:cs="Arial"/>
                <w:b/>
                <w:sz w:val="16"/>
                <w:szCs w:val="16"/>
                <w:lang w:val="es-ES"/>
              </w:rPr>
            </w:pPr>
            <w:r w:rsidRPr="00412A6F">
              <w:rPr>
                <w:rFonts w:ascii="Arial" w:hAnsi="Arial" w:cs="Arial"/>
                <w:b/>
                <w:sz w:val="16"/>
                <w:szCs w:val="16"/>
                <w:lang w:val="es-ES"/>
              </w:rPr>
              <w:t>Igualdad de Género en el Desarrollo</w:t>
            </w:r>
          </w:p>
        </w:tc>
        <w:tc>
          <w:tcPr>
            <w:tcW w:w="1710" w:type="dxa"/>
            <w:tcBorders>
              <w:top w:val="single" w:sz="12" w:space="0" w:color="auto"/>
              <w:bottom w:val="single" w:sz="12" w:space="0" w:color="auto"/>
              <w:right w:val="single" w:sz="12" w:space="0" w:color="auto"/>
            </w:tcBorders>
            <w:shd w:val="clear" w:color="auto" w:fill="auto"/>
          </w:tcPr>
          <w:p w:rsidR="00F92A3C" w:rsidRPr="00412A6F" w:rsidRDefault="00F92A3C" w:rsidP="00AD0206">
            <w:pPr>
              <w:jc w:val="center"/>
              <w:rPr>
                <w:rFonts w:ascii="Arial" w:hAnsi="Arial" w:cs="Arial"/>
                <w:sz w:val="16"/>
                <w:szCs w:val="16"/>
                <w:lang w:val="es-ES"/>
              </w:rPr>
            </w:pPr>
            <w:r w:rsidRPr="00412A6F">
              <w:rPr>
                <w:rFonts w:ascii="Arial" w:hAnsi="Arial" w:cs="Arial"/>
                <w:sz w:val="16"/>
                <w:szCs w:val="16"/>
                <w:lang w:val="es-ES"/>
              </w:rPr>
              <w:t>En proceso</w:t>
            </w:r>
          </w:p>
        </w:tc>
        <w:tc>
          <w:tcPr>
            <w:tcW w:w="4829" w:type="dxa"/>
            <w:tcBorders>
              <w:top w:val="single" w:sz="12" w:space="0" w:color="auto"/>
              <w:bottom w:val="single" w:sz="12" w:space="0" w:color="auto"/>
              <w:right w:val="single" w:sz="12" w:space="0" w:color="auto"/>
            </w:tcBorders>
            <w:shd w:val="clear" w:color="auto" w:fill="auto"/>
          </w:tcPr>
          <w:p w:rsidR="00F92A3C" w:rsidRPr="00412A6F" w:rsidRDefault="00873C8B" w:rsidP="00AD0206">
            <w:pPr>
              <w:rPr>
                <w:rFonts w:ascii="Arial" w:hAnsi="Arial" w:cs="Arial"/>
                <w:sz w:val="16"/>
                <w:szCs w:val="16"/>
                <w:lang w:val="es-ES"/>
              </w:rPr>
            </w:pPr>
            <w:r>
              <w:rPr>
                <w:rFonts w:ascii="Arial" w:hAnsi="Arial" w:cs="Arial"/>
                <w:sz w:val="16"/>
                <w:szCs w:val="16"/>
                <w:lang w:val="es-ES"/>
              </w:rPr>
              <w:t>El SGAS incluirá medid</w:t>
            </w:r>
            <w:r w:rsidR="00F92A3C" w:rsidRPr="00412A6F">
              <w:rPr>
                <w:rFonts w:ascii="Arial" w:hAnsi="Arial" w:cs="Arial"/>
                <w:sz w:val="16"/>
                <w:szCs w:val="16"/>
                <w:lang w:val="es-ES"/>
              </w:rPr>
              <w:t>a</w:t>
            </w:r>
            <w:r w:rsidR="00AD0206">
              <w:rPr>
                <w:rFonts w:ascii="Arial" w:hAnsi="Arial" w:cs="Arial"/>
                <w:sz w:val="16"/>
                <w:szCs w:val="16"/>
                <w:lang w:val="es-ES"/>
              </w:rPr>
              <w:t>s para</w:t>
            </w:r>
            <w:r w:rsidR="00F92A3C" w:rsidRPr="00412A6F">
              <w:rPr>
                <w:rFonts w:ascii="Arial" w:hAnsi="Arial" w:cs="Arial"/>
                <w:sz w:val="16"/>
                <w:szCs w:val="16"/>
                <w:lang w:val="es-ES"/>
              </w:rPr>
              <w:t xml:space="preserve"> la eliminación de cualquier barrera que impida la participación equitativa de hombres y mujeres</w:t>
            </w:r>
            <w:r w:rsidR="00AD0206">
              <w:rPr>
                <w:rFonts w:ascii="Arial" w:hAnsi="Arial" w:cs="Arial"/>
                <w:sz w:val="16"/>
                <w:szCs w:val="16"/>
                <w:lang w:val="es-ES"/>
              </w:rPr>
              <w:t xml:space="preserve"> en los beneficios delos proyectos, procesos de consulta y compensación</w:t>
            </w:r>
            <w:r w:rsidR="00F92A3C" w:rsidRPr="00412A6F">
              <w:rPr>
                <w:rFonts w:ascii="Arial" w:hAnsi="Arial" w:cs="Arial"/>
                <w:sz w:val="16"/>
                <w:szCs w:val="16"/>
                <w:lang w:val="es-ES"/>
              </w:rPr>
              <w:t>, y promover activamente la incorporación de mujeres en el ámbito laboral</w:t>
            </w:r>
            <w:r w:rsidR="00AD0206">
              <w:rPr>
                <w:rFonts w:ascii="Arial" w:hAnsi="Arial" w:cs="Arial"/>
                <w:sz w:val="16"/>
                <w:szCs w:val="16"/>
                <w:lang w:val="es-ES"/>
              </w:rPr>
              <w:t xml:space="preserve"> de los proyectos</w:t>
            </w:r>
            <w:r w:rsidR="00F92A3C" w:rsidRPr="00412A6F">
              <w:rPr>
                <w:rFonts w:ascii="Arial" w:hAnsi="Arial" w:cs="Arial"/>
                <w:sz w:val="16"/>
                <w:szCs w:val="16"/>
                <w:lang w:val="es-ES"/>
              </w:rPr>
              <w:t xml:space="preserve">. </w:t>
            </w:r>
          </w:p>
        </w:tc>
      </w:tr>
      <w:tr w:rsidR="00AD0206" w:rsidRPr="003A379D" w:rsidTr="00AD0206">
        <w:trPr>
          <w:trHeight w:val="92"/>
        </w:trPr>
        <w:tc>
          <w:tcPr>
            <w:tcW w:w="817" w:type="dxa"/>
            <w:tcBorders>
              <w:top w:val="single" w:sz="12" w:space="0" w:color="auto"/>
              <w:bottom w:val="single" w:sz="12" w:space="0" w:color="auto"/>
              <w:right w:val="nil"/>
            </w:tcBorders>
            <w:shd w:val="clear" w:color="auto" w:fill="auto"/>
            <w:noWrap/>
          </w:tcPr>
          <w:p w:rsidR="00AD0206" w:rsidRPr="00412A6F" w:rsidRDefault="00AD0206" w:rsidP="00AD0206">
            <w:pPr>
              <w:ind w:left="601" w:hanging="601"/>
              <w:rPr>
                <w:rFonts w:ascii="Arial" w:hAnsi="Arial" w:cs="Arial"/>
                <w:b/>
                <w:sz w:val="16"/>
                <w:szCs w:val="16"/>
                <w:lang w:val="es-ES"/>
              </w:rPr>
            </w:pPr>
            <w:r>
              <w:rPr>
                <w:rFonts w:ascii="Arial" w:hAnsi="Arial" w:cs="Arial"/>
                <w:b/>
                <w:sz w:val="16"/>
                <w:szCs w:val="16"/>
                <w:lang w:val="es-ES"/>
              </w:rPr>
              <w:t>OP-765</w:t>
            </w:r>
          </w:p>
        </w:tc>
        <w:tc>
          <w:tcPr>
            <w:tcW w:w="1433" w:type="dxa"/>
            <w:tcBorders>
              <w:top w:val="single" w:sz="12" w:space="0" w:color="auto"/>
              <w:left w:val="nil"/>
              <w:bottom w:val="single" w:sz="12" w:space="0" w:color="auto"/>
              <w:right w:val="single" w:sz="12" w:space="0" w:color="auto"/>
            </w:tcBorders>
            <w:shd w:val="clear" w:color="auto" w:fill="auto"/>
          </w:tcPr>
          <w:p w:rsidR="00AD0206" w:rsidRPr="00412A6F" w:rsidRDefault="00AD0206" w:rsidP="00AD0206">
            <w:pPr>
              <w:ind w:left="-57"/>
              <w:rPr>
                <w:rFonts w:ascii="Arial" w:hAnsi="Arial" w:cs="Arial"/>
                <w:b/>
                <w:sz w:val="16"/>
                <w:szCs w:val="16"/>
                <w:lang w:val="es-ES"/>
              </w:rPr>
            </w:pPr>
            <w:r>
              <w:rPr>
                <w:rFonts w:ascii="Arial" w:hAnsi="Arial" w:cs="Arial"/>
                <w:b/>
                <w:sz w:val="16"/>
                <w:szCs w:val="16"/>
                <w:lang w:val="es-ES"/>
              </w:rPr>
              <w:t xml:space="preserve">Pueblos </w:t>
            </w:r>
            <w:r w:rsidR="00EC0087">
              <w:rPr>
                <w:rFonts w:ascii="Arial" w:hAnsi="Arial" w:cs="Arial"/>
                <w:b/>
                <w:sz w:val="16"/>
                <w:szCs w:val="16"/>
                <w:lang w:val="es-ES"/>
              </w:rPr>
              <w:t>Indígenas</w:t>
            </w:r>
          </w:p>
        </w:tc>
        <w:tc>
          <w:tcPr>
            <w:tcW w:w="1710" w:type="dxa"/>
            <w:tcBorders>
              <w:top w:val="single" w:sz="12" w:space="0" w:color="auto"/>
              <w:bottom w:val="single" w:sz="12" w:space="0" w:color="auto"/>
              <w:right w:val="single" w:sz="12" w:space="0" w:color="auto"/>
            </w:tcBorders>
            <w:shd w:val="clear" w:color="auto" w:fill="auto"/>
          </w:tcPr>
          <w:p w:rsidR="00AD0206" w:rsidRPr="00412A6F" w:rsidRDefault="00AD0206" w:rsidP="00AD0206">
            <w:pPr>
              <w:jc w:val="center"/>
              <w:rPr>
                <w:rFonts w:ascii="Arial" w:hAnsi="Arial" w:cs="Arial"/>
                <w:sz w:val="16"/>
                <w:szCs w:val="16"/>
                <w:lang w:val="es-ES"/>
              </w:rPr>
            </w:pPr>
            <w:r>
              <w:rPr>
                <w:rFonts w:ascii="Arial" w:hAnsi="Arial" w:cs="Arial"/>
                <w:sz w:val="16"/>
                <w:szCs w:val="16"/>
                <w:lang w:val="es-ES"/>
              </w:rPr>
              <w:t>En proceso</w:t>
            </w:r>
          </w:p>
        </w:tc>
        <w:tc>
          <w:tcPr>
            <w:tcW w:w="4829" w:type="dxa"/>
            <w:tcBorders>
              <w:top w:val="single" w:sz="12" w:space="0" w:color="auto"/>
              <w:bottom w:val="single" w:sz="12" w:space="0" w:color="auto"/>
              <w:right w:val="single" w:sz="12" w:space="0" w:color="auto"/>
            </w:tcBorders>
            <w:shd w:val="clear" w:color="auto" w:fill="auto"/>
          </w:tcPr>
          <w:p w:rsidR="00AD0206" w:rsidRDefault="00AD0206" w:rsidP="00AD0206">
            <w:pPr>
              <w:rPr>
                <w:rFonts w:ascii="Arial" w:hAnsi="Arial" w:cs="Arial"/>
                <w:sz w:val="16"/>
                <w:szCs w:val="16"/>
                <w:lang w:val="es-ES"/>
              </w:rPr>
            </w:pPr>
            <w:r>
              <w:rPr>
                <w:rFonts w:ascii="Arial" w:hAnsi="Arial" w:cs="Arial"/>
                <w:sz w:val="16"/>
                <w:szCs w:val="16"/>
                <w:lang w:val="es-ES"/>
              </w:rPr>
              <w:t>El SGAS incluirá criterios de selección para priorizar proyectos que eviten impactos sobre los grupos indígenas y sus derechos, así como requerimientos para que proyectos que impacten a estos grupos cuenten con procesos de evaluación socio-cultural, consulta  y cuando pertinente acuerdos y con planes de gestión de gestión de los impactos sobre grupos indígenas en consonancia con los términos de la OP-765.</w:t>
            </w:r>
          </w:p>
        </w:tc>
      </w:tr>
    </w:tbl>
    <w:p w:rsidR="00F92A3C" w:rsidRDefault="00F92A3C" w:rsidP="006F5A7C">
      <w:pPr>
        <w:autoSpaceDE w:val="0"/>
        <w:autoSpaceDN w:val="0"/>
        <w:adjustRightInd w:val="0"/>
        <w:ind w:left="720" w:hanging="720"/>
        <w:rPr>
          <w:lang w:val="es-ES_tradnl"/>
        </w:rPr>
      </w:pPr>
    </w:p>
    <w:p w:rsidR="0031480F" w:rsidRPr="00066E43" w:rsidRDefault="0031480F" w:rsidP="002F5661">
      <w:pPr>
        <w:pStyle w:val="ListParagraph"/>
        <w:numPr>
          <w:ilvl w:val="0"/>
          <w:numId w:val="12"/>
        </w:numPr>
        <w:rPr>
          <w:b/>
          <w:szCs w:val="24"/>
          <w:lang w:val="es-ES"/>
        </w:rPr>
      </w:pPr>
      <w:r w:rsidRPr="00066E43">
        <w:rPr>
          <w:b/>
          <w:szCs w:val="24"/>
          <w:lang w:val="es-ES"/>
        </w:rPr>
        <w:t>Marco Institucional y regulatorio en materia ambiental</w:t>
      </w:r>
    </w:p>
    <w:p w:rsidR="00B84448" w:rsidRPr="00066E43" w:rsidRDefault="00B02F42" w:rsidP="00B84448">
      <w:pPr>
        <w:pStyle w:val="Paragraph"/>
        <w:numPr>
          <w:ilvl w:val="0"/>
          <w:numId w:val="0"/>
        </w:numPr>
        <w:ind w:hanging="720"/>
        <w:rPr>
          <w:bCs/>
          <w:szCs w:val="24"/>
          <w:lang w:val="es-ES_tradnl"/>
        </w:rPr>
      </w:pPr>
      <w:r w:rsidRPr="00066E43">
        <w:rPr>
          <w:szCs w:val="24"/>
        </w:rPr>
        <w:t>2.3</w:t>
      </w:r>
      <w:r w:rsidRPr="00066E43">
        <w:rPr>
          <w:szCs w:val="24"/>
        </w:rPr>
        <w:tab/>
      </w:r>
      <w:r w:rsidR="0031480F" w:rsidRPr="00066E43">
        <w:rPr>
          <w:bCs/>
          <w:szCs w:val="24"/>
          <w:lang w:val="es-ES_tradnl"/>
        </w:rPr>
        <w:t xml:space="preserve">México cuenta con uno de los marcos regulatorios </w:t>
      </w:r>
      <w:r w:rsidR="003404D0" w:rsidRPr="00066E43">
        <w:rPr>
          <w:bCs/>
          <w:szCs w:val="24"/>
          <w:lang w:val="es-ES_tradnl"/>
        </w:rPr>
        <w:t xml:space="preserve">más desarrollados en América Latina </w:t>
      </w:r>
      <w:r w:rsidR="0031480F" w:rsidRPr="00066E43">
        <w:rPr>
          <w:bCs/>
          <w:szCs w:val="24"/>
          <w:lang w:val="es-ES_tradnl"/>
        </w:rPr>
        <w:t xml:space="preserve">en </w:t>
      </w:r>
      <w:r w:rsidR="001A0196" w:rsidRPr="00066E43">
        <w:rPr>
          <w:bCs/>
          <w:szCs w:val="24"/>
          <w:lang w:val="es-ES_tradnl"/>
        </w:rPr>
        <w:t>términos</w:t>
      </w:r>
      <w:r w:rsidR="0031480F" w:rsidRPr="00066E43">
        <w:rPr>
          <w:bCs/>
          <w:szCs w:val="24"/>
          <w:lang w:val="es-ES_tradnl"/>
        </w:rPr>
        <w:t xml:space="preserve"> ambientales. </w:t>
      </w:r>
      <w:r w:rsidR="00B84448" w:rsidRPr="00066E43">
        <w:rPr>
          <w:bCs/>
          <w:szCs w:val="24"/>
          <w:lang w:val="es-ES_tradnl"/>
        </w:rPr>
        <w:t xml:space="preserve">Las principales leyes relacionadas al Programa incluyen: i) </w:t>
      </w:r>
      <w:r w:rsidR="00C1293C" w:rsidRPr="00066E43">
        <w:rPr>
          <w:bCs/>
          <w:szCs w:val="24"/>
          <w:lang w:val="es-ES_tradnl"/>
        </w:rPr>
        <w:t xml:space="preserve">Ley para el Aprovechamiento de Energías Renovables y el Financiamiento de la Transición Energética; </w:t>
      </w:r>
      <w:r w:rsidR="00B84448" w:rsidRPr="00066E43">
        <w:rPr>
          <w:bCs/>
          <w:szCs w:val="24"/>
          <w:lang w:val="es-ES_tradnl"/>
        </w:rPr>
        <w:t>ii)</w:t>
      </w:r>
      <w:r w:rsidR="00C1293C" w:rsidRPr="00066E43">
        <w:rPr>
          <w:bCs/>
          <w:szCs w:val="24"/>
          <w:lang w:val="es-ES_tradnl"/>
        </w:rPr>
        <w:t xml:space="preserve"> Ley del Servicio Público de Energía Eléctrica; </w:t>
      </w:r>
      <w:r w:rsidR="00B84448" w:rsidRPr="00066E43">
        <w:rPr>
          <w:bCs/>
          <w:szCs w:val="24"/>
          <w:lang w:val="es-ES_tradnl"/>
        </w:rPr>
        <w:t xml:space="preserve"> iii) </w:t>
      </w:r>
      <w:r w:rsidR="00C1293C" w:rsidRPr="00066E43">
        <w:rPr>
          <w:bCs/>
          <w:szCs w:val="24"/>
          <w:lang w:val="es-ES_tradnl"/>
        </w:rPr>
        <w:t xml:space="preserve">Ley General de Equilibrio Ecológico y Protección al Ambiente y sus respectivos Reglamentos en materia de Impacto Ambiental; iv) Ley General de Desarrollo Forestal Sustentable; y v) la </w:t>
      </w:r>
      <w:r w:rsidR="00B84448" w:rsidRPr="00066E43">
        <w:rPr>
          <w:bCs/>
          <w:szCs w:val="24"/>
          <w:lang w:val="es-ES_tradnl"/>
        </w:rPr>
        <w:t>Ley General de Vida Silvestre. También, otras normativas relacionadas al uso de explosivos y otros materiales peligrosos y tóxicos, gestión de desechos sólidos y líquidos, sitios culturales y arqueológicos, seguridad en el trabajo, regulaciones sobre facilidades de generación y co-generación, etc.</w:t>
      </w:r>
      <w:r w:rsidR="00C1293C" w:rsidRPr="00066E43">
        <w:rPr>
          <w:bCs/>
          <w:szCs w:val="24"/>
          <w:lang w:val="es-ES_tradnl"/>
        </w:rPr>
        <w:t xml:space="preserve"> </w:t>
      </w:r>
      <w:r w:rsidR="00B84448" w:rsidRPr="00066E43">
        <w:rPr>
          <w:bCs/>
          <w:szCs w:val="24"/>
          <w:lang w:val="es-ES_tradnl"/>
        </w:rPr>
        <w:t xml:space="preserve"> </w:t>
      </w:r>
    </w:p>
    <w:p w:rsidR="00B84448" w:rsidRPr="00066E43" w:rsidRDefault="00B84448" w:rsidP="00B84448">
      <w:pPr>
        <w:pStyle w:val="Paragraph"/>
        <w:numPr>
          <w:ilvl w:val="0"/>
          <w:numId w:val="0"/>
        </w:numPr>
        <w:ind w:hanging="720"/>
        <w:rPr>
          <w:bCs/>
          <w:szCs w:val="24"/>
          <w:lang w:val="es-ES_tradnl"/>
        </w:rPr>
      </w:pPr>
      <w:r w:rsidRPr="00066E43">
        <w:rPr>
          <w:bCs/>
          <w:szCs w:val="24"/>
          <w:lang w:val="es-ES_tradnl"/>
        </w:rPr>
        <w:t>2.4</w:t>
      </w:r>
      <w:r w:rsidRPr="00066E43">
        <w:rPr>
          <w:bCs/>
          <w:szCs w:val="24"/>
          <w:lang w:val="es-ES_tradnl"/>
        </w:rPr>
        <w:tab/>
        <w:t>En México existen diversas disposiciones y normas técnicas para el control de contaminación, que incluyen requerimientos para la ejecución de desmontes y la protección de mantos acuíferos que pueden contaminarse por el drenaje de obras o por la dispersión inadecuada de residuos sólidos. También están regulad</w:t>
      </w:r>
      <w:r w:rsidR="0066595F" w:rsidRPr="00066E43">
        <w:rPr>
          <w:bCs/>
          <w:szCs w:val="24"/>
          <w:lang w:val="es-ES_tradnl"/>
        </w:rPr>
        <w:t>o</w:t>
      </w:r>
      <w:r w:rsidRPr="00066E43">
        <w:rPr>
          <w:bCs/>
          <w:szCs w:val="24"/>
          <w:lang w:val="es-ES_tradnl"/>
        </w:rPr>
        <w:t xml:space="preserve">s las alteraciones del hábitat y </w:t>
      </w:r>
      <w:r w:rsidR="0066595F" w:rsidRPr="00066E43">
        <w:rPr>
          <w:bCs/>
          <w:szCs w:val="24"/>
          <w:lang w:val="es-ES_tradnl"/>
        </w:rPr>
        <w:t xml:space="preserve">los </w:t>
      </w:r>
      <w:r w:rsidRPr="00066E43">
        <w:rPr>
          <w:bCs/>
          <w:szCs w:val="24"/>
          <w:lang w:val="es-ES_tradnl"/>
        </w:rPr>
        <w:t xml:space="preserve">efectos colaterales, generados durante la construcción y </w:t>
      </w:r>
      <w:r w:rsidR="0066595F" w:rsidRPr="00066E43">
        <w:rPr>
          <w:bCs/>
          <w:szCs w:val="24"/>
          <w:lang w:val="es-ES_tradnl"/>
        </w:rPr>
        <w:t xml:space="preserve">la </w:t>
      </w:r>
      <w:r w:rsidRPr="00066E43">
        <w:rPr>
          <w:bCs/>
          <w:szCs w:val="24"/>
          <w:lang w:val="es-ES_tradnl"/>
        </w:rPr>
        <w:t xml:space="preserve">operación de las obras. Asimismo existen normas relacionadas a la construcción de plantas de generación de energía, como por ejemplo normas para la construcción, normas de servicios técnicos y de calidad que deben reunir las obras; reglamento para el transporte terrestre de materiales y residuos peligrosos, entre otros. </w:t>
      </w:r>
    </w:p>
    <w:p w:rsidR="00F8431F" w:rsidRPr="00066E43" w:rsidRDefault="00B84448" w:rsidP="00F8431F">
      <w:pPr>
        <w:pStyle w:val="Paragraph"/>
        <w:numPr>
          <w:ilvl w:val="0"/>
          <w:numId w:val="0"/>
        </w:numPr>
        <w:ind w:hanging="720"/>
        <w:rPr>
          <w:bCs/>
          <w:szCs w:val="24"/>
          <w:lang w:val="es-ES_tradnl"/>
        </w:rPr>
      </w:pPr>
      <w:r w:rsidRPr="00066E43">
        <w:rPr>
          <w:bCs/>
          <w:szCs w:val="24"/>
          <w:lang w:val="es-ES_tradnl"/>
        </w:rPr>
        <w:t>2.5</w:t>
      </w:r>
      <w:r w:rsidRPr="00066E43">
        <w:rPr>
          <w:bCs/>
          <w:szCs w:val="24"/>
          <w:lang w:val="es-ES_tradnl"/>
        </w:rPr>
        <w:tab/>
        <w:t xml:space="preserve">Existen un sinnúmero de permisos, licencias y requerimientos a nivel estatal y municipal, incluyendo cruces de cuerpos de agua, líneas eléctricas, tuberías, uso, traslado y depósito de explosivos y otras sustancias peligrosas, etc. los cuales son de aplicación rutinaria en México para este tipo de emprendimientos. </w:t>
      </w:r>
    </w:p>
    <w:p w:rsidR="001A0196" w:rsidRPr="00066E43" w:rsidRDefault="001A0196" w:rsidP="001A0196">
      <w:pPr>
        <w:pStyle w:val="Paragraph"/>
        <w:numPr>
          <w:ilvl w:val="0"/>
          <w:numId w:val="0"/>
        </w:numPr>
        <w:ind w:hanging="720"/>
        <w:rPr>
          <w:bCs/>
          <w:szCs w:val="24"/>
          <w:lang w:val="es-ES_tradnl"/>
        </w:rPr>
      </w:pPr>
      <w:r w:rsidRPr="00066E43">
        <w:rPr>
          <w:bCs/>
          <w:szCs w:val="24"/>
          <w:lang w:val="es-ES_tradnl"/>
        </w:rPr>
        <w:t>2.6</w:t>
      </w:r>
      <w:r w:rsidRPr="00066E43">
        <w:rPr>
          <w:bCs/>
          <w:szCs w:val="24"/>
          <w:lang w:val="es-ES_tradnl"/>
        </w:rPr>
        <w:tab/>
      </w:r>
      <w:r w:rsidR="00F8431F" w:rsidRPr="00066E43">
        <w:rPr>
          <w:bCs/>
          <w:szCs w:val="24"/>
          <w:lang w:val="es-ES_tradnl"/>
        </w:rPr>
        <w:t>La Ley para el Aprovechamiento de Energías Renovables y el Financiamiento de la Transición Energética tiene por objeto regular el aprovechamiento de fuentes de energía renovables y las tecnologías limpias para generar electricidad con fines distintos a la prestación del servicio público de energía eléctrica, así como establecer la estrategia nacional y los instrumentos para el financiamiento de la transición energética.</w:t>
      </w:r>
    </w:p>
    <w:p w:rsidR="00B27B48" w:rsidRPr="00066E43" w:rsidRDefault="001A0196" w:rsidP="001A0196">
      <w:pPr>
        <w:pStyle w:val="Paragraph"/>
        <w:numPr>
          <w:ilvl w:val="0"/>
          <w:numId w:val="0"/>
        </w:numPr>
        <w:ind w:hanging="720"/>
        <w:rPr>
          <w:bCs/>
          <w:szCs w:val="24"/>
          <w:lang w:val="es-ES_tradnl"/>
        </w:rPr>
      </w:pPr>
      <w:r w:rsidRPr="00066E43">
        <w:rPr>
          <w:bCs/>
          <w:szCs w:val="24"/>
          <w:lang w:val="es-ES_tradnl"/>
        </w:rPr>
        <w:t>2.7</w:t>
      </w:r>
      <w:r w:rsidRPr="00066E43">
        <w:rPr>
          <w:bCs/>
          <w:szCs w:val="24"/>
          <w:lang w:val="es-ES_tradnl"/>
        </w:rPr>
        <w:tab/>
      </w:r>
      <w:r w:rsidR="00B27B48" w:rsidRPr="00066E43">
        <w:rPr>
          <w:bCs/>
          <w:szCs w:val="24"/>
          <w:lang w:val="es-ES_tradnl"/>
        </w:rPr>
        <w:t>Ley del Servicio Público de Energía Eléctrica  regula las actividades destinadas a satisfacer la necesidad de carácter general consistente en generar, conducir, transformar, distribuir y abastecer de energía eléctrica, cuyo cumplimiento uniforme y continuo, debe ser permanentemente asegurado, regulado y controlado por el poder público con sujeción a un régimen de derecho público para el aprovechamiento de cualquier ciudadano.</w:t>
      </w:r>
    </w:p>
    <w:p w:rsidR="00B84448" w:rsidRPr="00066E43" w:rsidRDefault="00B27B48" w:rsidP="001A0196">
      <w:pPr>
        <w:pStyle w:val="Paragraph"/>
        <w:numPr>
          <w:ilvl w:val="0"/>
          <w:numId w:val="0"/>
        </w:numPr>
        <w:ind w:hanging="720"/>
        <w:rPr>
          <w:bCs/>
          <w:szCs w:val="24"/>
          <w:lang w:val="es-ES_tradnl"/>
        </w:rPr>
      </w:pPr>
      <w:r w:rsidRPr="00066E43">
        <w:rPr>
          <w:bCs/>
          <w:szCs w:val="24"/>
          <w:lang w:val="es-ES_tradnl"/>
        </w:rPr>
        <w:t>2.8</w:t>
      </w:r>
      <w:r w:rsidRPr="00066E43">
        <w:rPr>
          <w:bCs/>
          <w:szCs w:val="24"/>
          <w:lang w:val="es-ES_tradnl"/>
        </w:rPr>
        <w:tab/>
      </w:r>
      <w:r w:rsidR="00B84448" w:rsidRPr="00066E43">
        <w:rPr>
          <w:bCs/>
          <w:szCs w:val="24"/>
          <w:lang w:val="es-ES_tradnl"/>
        </w:rPr>
        <w:t>La LGEEPA establece el proceso de Evaluación de Impacto Ambiental como un instrumento preventivo para la regulación de las actividades u obras que pudieran provocar un desequilibrio ecológico, entre las que se incluyen, obras en áreas naturales protegidas”.</w:t>
      </w:r>
    </w:p>
    <w:p w:rsidR="00B84448" w:rsidRPr="00066E43" w:rsidRDefault="001A0196" w:rsidP="00B84448">
      <w:pPr>
        <w:pStyle w:val="Paragraph"/>
        <w:numPr>
          <w:ilvl w:val="0"/>
          <w:numId w:val="0"/>
        </w:numPr>
        <w:ind w:hanging="720"/>
        <w:rPr>
          <w:szCs w:val="24"/>
          <w:lang w:val="es-ES_tradnl"/>
        </w:rPr>
      </w:pPr>
      <w:r w:rsidRPr="00066E43">
        <w:rPr>
          <w:bCs/>
          <w:szCs w:val="24"/>
          <w:lang w:val="es-ES_tradnl"/>
        </w:rPr>
        <w:t>2.</w:t>
      </w:r>
      <w:r w:rsidR="00B27B48" w:rsidRPr="00066E43">
        <w:rPr>
          <w:bCs/>
          <w:szCs w:val="24"/>
          <w:lang w:val="es-ES_tradnl"/>
        </w:rPr>
        <w:t>9</w:t>
      </w:r>
      <w:r w:rsidR="00B84448" w:rsidRPr="00066E43">
        <w:rPr>
          <w:bCs/>
          <w:szCs w:val="24"/>
          <w:lang w:val="es-ES_tradnl"/>
        </w:rPr>
        <w:tab/>
        <w:t>La normatividad en México requiere audiencias</w:t>
      </w:r>
      <w:r w:rsidR="00B84448" w:rsidRPr="00066E43">
        <w:rPr>
          <w:szCs w:val="24"/>
          <w:lang w:val="es-ES_tradnl"/>
        </w:rPr>
        <w:t xml:space="preserve"> públicas para informar sobre los impactos de los proyectos solamente cuando algún probable afectado solicita una audiencia a la autoridad ambiental durante el proceso de evaluación del estudio de impacto ambiental.</w:t>
      </w:r>
    </w:p>
    <w:p w:rsidR="00B84448" w:rsidRPr="00066E43" w:rsidRDefault="001A0196" w:rsidP="00B84448">
      <w:pPr>
        <w:pStyle w:val="Paragraph"/>
        <w:numPr>
          <w:ilvl w:val="0"/>
          <w:numId w:val="0"/>
        </w:numPr>
        <w:ind w:hanging="720"/>
        <w:rPr>
          <w:szCs w:val="24"/>
          <w:lang w:val="es-ES_tradnl"/>
        </w:rPr>
      </w:pPr>
      <w:r w:rsidRPr="00066E43">
        <w:rPr>
          <w:szCs w:val="24"/>
          <w:lang w:val="es-ES_tradnl"/>
        </w:rPr>
        <w:t>2.</w:t>
      </w:r>
      <w:r w:rsidR="00B27B48" w:rsidRPr="00066E43">
        <w:rPr>
          <w:szCs w:val="24"/>
          <w:lang w:val="es-ES_tradnl"/>
        </w:rPr>
        <w:t>10</w:t>
      </w:r>
      <w:r w:rsidR="00B84448" w:rsidRPr="00066E43">
        <w:rPr>
          <w:szCs w:val="24"/>
          <w:lang w:val="es-ES_tradnl"/>
        </w:rPr>
        <w:tab/>
      </w:r>
      <w:r w:rsidR="00B02F42" w:rsidRPr="00066E43">
        <w:rPr>
          <w:szCs w:val="24"/>
          <w:lang w:val="es-ES_tradnl"/>
        </w:rPr>
        <w:t>Las agencias de gobierno má</w:t>
      </w:r>
      <w:r w:rsidR="0031480F" w:rsidRPr="00066E43">
        <w:rPr>
          <w:szCs w:val="24"/>
          <w:lang w:val="es-ES_tradnl"/>
        </w:rPr>
        <w:t xml:space="preserve">s relevantes en la evaluación, autorización y seguimiento de los aspectos ambientales y sociales de las operaciones a ser apoyadas por el </w:t>
      </w:r>
      <w:r w:rsidR="00B02F42" w:rsidRPr="00066E43">
        <w:rPr>
          <w:szCs w:val="24"/>
          <w:lang w:val="es-ES_tradnl"/>
        </w:rPr>
        <w:t>P</w:t>
      </w:r>
      <w:r w:rsidR="0031480F" w:rsidRPr="00066E43">
        <w:rPr>
          <w:szCs w:val="24"/>
          <w:lang w:val="es-ES_tradnl"/>
        </w:rPr>
        <w:t>rograma son</w:t>
      </w:r>
      <w:r w:rsidR="00B84448" w:rsidRPr="00066E43">
        <w:rPr>
          <w:szCs w:val="24"/>
          <w:lang w:val="es-ES_tradnl"/>
        </w:rPr>
        <w:t>:</w:t>
      </w:r>
    </w:p>
    <w:p w:rsidR="00B84448" w:rsidRPr="00066E43" w:rsidRDefault="001A0196" w:rsidP="00B84448">
      <w:pPr>
        <w:pStyle w:val="Paragraph"/>
        <w:numPr>
          <w:ilvl w:val="0"/>
          <w:numId w:val="0"/>
        </w:numPr>
        <w:ind w:hanging="720"/>
        <w:rPr>
          <w:szCs w:val="24"/>
          <w:lang w:val="es-ES_tradnl"/>
        </w:rPr>
      </w:pPr>
      <w:r w:rsidRPr="00066E43">
        <w:rPr>
          <w:szCs w:val="24"/>
          <w:lang w:val="es-ES_tradnl"/>
        </w:rPr>
        <w:t>2.</w:t>
      </w:r>
      <w:r w:rsidR="00B27B48" w:rsidRPr="00066E43">
        <w:rPr>
          <w:szCs w:val="24"/>
          <w:lang w:val="es-ES_tradnl"/>
        </w:rPr>
        <w:t>11</w:t>
      </w:r>
      <w:r w:rsidR="00B84448" w:rsidRPr="00066E43">
        <w:rPr>
          <w:szCs w:val="24"/>
          <w:lang w:val="es-ES_tradnl"/>
        </w:rPr>
        <w:tab/>
      </w:r>
      <w:r w:rsidR="00B84448" w:rsidRPr="00066E43">
        <w:rPr>
          <w:szCs w:val="24"/>
          <w:u w:val="single"/>
          <w:lang w:val="es-ES_tradnl"/>
        </w:rPr>
        <w:t>Secretaria de Medio Ambiente, Recursos Naturales (</w:t>
      </w:r>
      <w:r w:rsidR="0031480F" w:rsidRPr="00066E43">
        <w:rPr>
          <w:szCs w:val="24"/>
          <w:u w:val="single"/>
          <w:lang w:val="es-ES_tradnl"/>
        </w:rPr>
        <w:t>SEMARNAT</w:t>
      </w:r>
      <w:r w:rsidR="00B84448" w:rsidRPr="00066E43">
        <w:rPr>
          <w:szCs w:val="24"/>
          <w:u w:val="single"/>
          <w:lang w:val="es-ES_tradnl"/>
        </w:rPr>
        <w:t>)</w:t>
      </w:r>
      <w:r w:rsidR="0031480F" w:rsidRPr="00066E43">
        <w:rPr>
          <w:szCs w:val="24"/>
          <w:lang w:val="es-ES_tradnl"/>
        </w:rPr>
        <w:t>. Dicha Secretaría, por medio de la</w:t>
      </w:r>
      <w:r w:rsidR="0031480F" w:rsidRPr="00066E43">
        <w:rPr>
          <w:szCs w:val="24"/>
          <w:u w:val="single"/>
          <w:lang w:val="es-ES_tradnl"/>
        </w:rPr>
        <w:t xml:space="preserve"> </w:t>
      </w:r>
      <w:r w:rsidR="0031480F" w:rsidRPr="00066E43">
        <w:rPr>
          <w:szCs w:val="24"/>
          <w:lang w:val="es-ES_tradnl"/>
        </w:rPr>
        <w:t xml:space="preserve">Dirección General de Impacto y Riesgo Ambiental, evalúa el impacto ambiental de proyectos y programa para aquellas actividades que son de competencia federal. Los estudios de impacto ambiental de proyectos estatales o municipales son hechos por las instituciones del nivel correspondiente. </w:t>
      </w:r>
      <w:hyperlink r:id="rId10" w:history="1">
        <w:r w:rsidR="00B02F42" w:rsidRPr="00066E43">
          <w:rPr>
            <w:rStyle w:val="Hyperlink"/>
            <w:szCs w:val="24"/>
            <w:lang w:val="es-ES_tradnl"/>
          </w:rPr>
          <w:t>http://www.semarnat.gob.mx/</w:t>
        </w:r>
      </w:hyperlink>
    </w:p>
    <w:p w:rsidR="00B84448" w:rsidRPr="00066E43" w:rsidRDefault="001A0196" w:rsidP="00B84448">
      <w:pPr>
        <w:pStyle w:val="Paragraph"/>
        <w:numPr>
          <w:ilvl w:val="0"/>
          <w:numId w:val="0"/>
        </w:numPr>
        <w:ind w:hanging="720"/>
        <w:rPr>
          <w:szCs w:val="24"/>
          <w:lang w:val="es-ES_tradnl"/>
        </w:rPr>
      </w:pPr>
      <w:r w:rsidRPr="00066E43">
        <w:rPr>
          <w:szCs w:val="24"/>
          <w:lang w:val="es-ES_tradnl"/>
        </w:rPr>
        <w:t>2.1</w:t>
      </w:r>
      <w:r w:rsidR="00B27B48" w:rsidRPr="00066E43">
        <w:rPr>
          <w:szCs w:val="24"/>
          <w:lang w:val="es-ES_tradnl"/>
        </w:rPr>
        <w:t>2</w:t>
      </w:r>
      <w:r w:rsidR="00B84448" w:rsidRPr="00066E43">
        <w:rPr>
          <w:szCs w:val="24"/>
          <w:lang w:val="es-ES_tradnl"/>
        </w:rPr>
        <w:tab/>
      </w:r>
      <w:r w:rsidR="00B84448" w:rsidRPr="00066E43">
        <w:rPr>
          <w:szCs w:val="24"/>
          <w:u w:val="single"/>
          <w:lang w:val="es-ES_tradnl"/>
        </w:rPr>
        <w:t>Procuraduría Federal de Protección al Ambiente (PROFEPA).</w:t>
      </w:r>
      <w:r w:rsidR="0031480F" w:rsidRPr="00066E43">
        <w:rPr>
          <w:i/>
          <w:szCs w:val="24"/>
          <w:lang w:val="es-ES_tradnl"/>
        </w:rPr>
        <w:t xml:space="preserve"> </w:t>
      </w:r>
      <w:r w:rsidR="0031480F" w:rsidRPr="00066E43">
        <w:rPr>
          <w:szCs w:val="24"/>
          <w:lang w:val="es-ES_tradnl"/>
        </w:rPr>
        <w:t xml:space="preserve">Como un órgano administrativo desconcentrado, con autonomía técnica y operativa, PROFEPA es responsable de observar y controlar cumplimiento con la normativa ambiental y las condiciones ambientales definidas por SEMARNAT. La institución independiente tiene la autoridad de multar, modificar las condiciones o cerrar un sitio. </w:t>
      </w:r>
      <w:hyperlink r:id="rId11" w:history="1">
        <w:r w:rsidR="00B02F42" w:rsidRPr="00066E43">
          <w:rPr>
            <w:rStyle w:val="Hyperlink"/>
            <w:szCs w:val="24"/>
            <w:lang w:val="es-ES_tradnl"/>
          </w:rPr>
          <w:t>http://www.profepa.gob.mx/</w:t>
        </w:r>
      </w:hyperlink>
    </w:p>
    <w:p w:rsidR="00B84448" w:rsidRPr="00066E43" w:rsidRDefault="001A0196" w:rsidP="00B84448">
      <w:pPr>
        <w:pStyle w:val="Paragraph"/>
        <w:numPr>
          <w:ilvl w:val="0"/>
          <w:numId w:val="0"/>
        </w:numPr>
        <w:tabs>
          <w:tab w:val="num" w:pos="0"/>
        </w:tabs>
        <w:ind w:hanging="720"/>
        <w:rPr>
          <w:szCs w:val="24"/>
          <w:lang w:val="es-ES_tradnl"/>
        </w:rPr>
      </w:pPr>
      <w:r w:rsidRPr="00066E43">
        <w:rPr>
          <w:szCs w:val="24"/>
          <w:lang w:val="es-ES_tradnl"/>
        </w:rPr>
        <w:t>2.1</w:t>
      </w:r>
      <w:r w:rsidR="00B27B48" w:rsidRPr="00066E43">
        <w:rPr>
          <w:szCs w:val="24"/>
          <w:lang w:val="es-ES_tradnl"/>
        </w:rPr>
        <w:t>3</w:t>
      </w:r>
      <w:r w:rsidR="00B84448" w:rsidRPr="00066E43">
        <w:rPr>
          <w:szCs w:val="24"/>
          <w:lang w:val="es-ES_tradnl"/>
        </w:rPr>
        <w:tab/>
      </w:r>
      <w:r w:rsidR="00B84448" w:rsidRPr="00066E43">
        <w:rPr>
          <w:szCs w:val="24"/>
          <w:u w:val="single"/>
          <w:lang w:val="es-ES_tradnl"/>
        </w:rPr>
        <w:t>Comisión Nacional para el Conocimiento y Uso de la Biodiversidad (CONABIO)</w:t>
      </w:r>
      <w:r w:rsidR="00B84448" w:rsidRPr="00066E43">
        <w:rPr>
          <w:szCs w:val="24"/>
          <w:lang w:val="es-ES_tradnl"/>
        </w:rPr>
        <w:t xml:space="preserve">. Tiene la misión de promover, coordinar, apoyar y realizar actividades dirigidas al conocimiento de la diversidad biológica, así como a su conservación y uso sostenible para beneficio de la sociedad. Su función principal es la operación del Sistema Nacional de Información sobre la Biodiversidad (SNIB) en cumplimento a lo establecido en la Ley General del Equilibrio Ecológico y la Protección del Ambiente para brindar datos, información y asesoría a diversos usuarios así como a instrumentar las redes de información nacionales y mundiales sobre biodiversidad, dar cumplimiento a los compromisos internacionales, y llevar a cabo acciones orientadas a la conservación y uso sostenible de la biodiversidad de México. http://www.conabio.gob.mx/ </w:t>
      </w:r>
    </w:p>
    <w:p w:rsidR="00B84448" w:rsidRPr="00066E43" w:rsidRDefault="00B84448" w:rsidP="00B84448">
      <w:pPr>
        <w:pStyle w:val="Paragraph"/>
        <w:numPr>
          <w:ilvl w:val="0"/>
          <w:numId w:val="0"/>
        </w:numPr>
        <w:tabs>
          <w:tab w:val="num" w:pos="0"/>
        </w:tabs>
        <w:ind w:hanging="720"/>
        <w:rPr>
          <w:szCs w:val="24"/>
          <w:lang w:val="es-ES_tradnl"/>
        </w:rPr>
      </w:pPr>
      <w:r w:rsidRPr="00066E43">
        <w:rPr>
          <w:szCs w:val="24"/>
          <w:lang w:val="es-ES_tradnl"/>
        </w:rPr>
        <w:t>2.1</w:t>
      </w:r>
      <w:r w:rsidR="00B27B48" w:rsidRPr="00066E43">
        <w:rPr>
          <w:szCs w:val="24"/>
          <w:lang w:val="es-ES_tradnl"/>
        </w:rPr>
        <w:t>4</w:t>
      </w:r>
      <w:r w:rsidRPr="00066E43">
        <w:rPr>
          <w:szCs w:val="24"/>
          <w:lang w:val="es-ES_tradnl"/>
        </w:rPr>
        <w:tab/>
      </w:r>
      <w:r w:rsidRPr="00066E43">
        <w:rPr>
          <w:szCs w:val="24"/>
          <w:u w:val="single"/>
          <w:lang w:val="es-ES_tradnl"/>
        </w:rPr>
        <w:t>El Instituto Nacional de Antropología e Historia (INAH)</w:t>
      </w:r>
      <w:r w:rsidRPr="00066E43">
        <w:rPr>
          <w:szCs w:val="24"/>
          <w:lang w:val="es-ES_tradnl"/>
        </w:rPr>
        <w:t xml:space="preserve"> es un organismo del gobierno federal creado para garantizar la investigación, conservación, protección y difusión del patrimonio prehistórico, arqueológico, antropológico, histórico y paleontológico de México. Actualmente, el INAH realiza sus funciones a través de una estructura que se compone de una Secretaría Técnica, siete coordinaciones nacionales y 31 centros regionales distribuidos en los estados, incluyendo al Estado de Oaxaca. http://www.inah.gob.mx/index.php/iquienes-somos </w:t>
      </w:r>
    </w:p>
    <w:p w:rsidR="009C0645" w:rsidRPr="00066E43" w:rsidRDefault="006A3B21" w:rsidP="009C0645">
      <w:pPr>
        <w:pStyle w:val="Chapter"/>
        <w:rPr>
          <w:szCs w:val="24"/>
        </w:rPr>
      </w:pPr>
      <w:bookmarkStart w:id="31" w:name="_Toc367895095"/>
      <w:bookmarkStart w:id="32" w:name="_Toc372793250"/>
      <w:r w:rsidRPr="00066E43">
        <w:rPr>
          <w:szCs w:val="24"/>
        </w:rPr>
        <w:t>IMPACTOS Y RIESGOS SOCIO-AMBIENTALES CLAVE Y SU MITIGACIÓN</w:t>
      </w:r>
      <w:bookmarkEnd w:id="31"/>
      <w:bookmarkEnd w:id="32"/>
    </w:p>
    <w:p w:rsidR="00021CF7" w:rsidRPr="00066E43" w:rsidRDefault="0093605A" w:rsidP="00021CF7">
      <w:pPr>
        <w:pStyle w:val="Paragraph"/>
        <w:numPr>
          <w:ilvl w:val="0"/>
          <w:numId w:val="0"/>
        </w:numPr>
        <w:ind w:hanging="720"/>
        <w:rPr>
          <w:szCs w:val="24"/>
          <w:lang w:val="es-ES_tradnl"/>
        </w:rPr>
      </w:pPr>
      <w:r w:rsidRPr="00066E43">
        <w:rPr>
          <w:rFonts w:eastAsiaTheme="minorEastAsia"/>
          <w:szCs w:val="24"/>
        </w:rPr>
        <w:t>3.1</w:t>
      </w:r>
      <w:r w:rsidRPr="00066E43">
        <w:rPr>
          <w:rFonts w:eastAsiaTheme="minorEastAsia"/>
          <w:szCs w:val="24"/>
        </w:rPr>
        <w:tab/>
      </w:r>
      <w:r w:rsidR="008F5D33" w:rsidRPr="00066E43">
        <w:rPr>
          <w:szCs w:val="24"/>
          <w:lang w:val="es-ES_tradnl"/>
        </w:rPr>
        <w:t xml:space="preserve">Los aspectos contextuales de los impactos de los proyectos a financiar deberán ser evaluados de acuerdo a los procedimientos y requisitos del SGAS una vez identificados los proyectos  y sus respectivas áreas de influencia directa e indirecta. Sin embargo los impactos generalmente asociados a los proyectos </w:t>
      </w:r>
      <w:r w:rsidR="00750B8B" w:rsidRPr="00066E43">
        <w:rPr>
          <w:szCs w:val="24"/>
          <w:lang w:val="es-ES_tradnl"/>
        </w:rPr>
        <w:t>geotérmicos</w:t>
      </w:r>
      <w:r w:rsidR="008F5D33" w:rsidRPr="00066E43">
        <w:rPr>
          <w:szCs w:val="24"/>
          <w:lang w:val="es-ES_tradnl"/>
        </w:rPr>
        <w:t xml:space="preserve"> se describen brevemente a </w:t>
      </w:r>
      <w:r w:rsidR="00EC0087" w:rsidRPr="00066E43">
        <w:rPr>
          <w:szCs w:val="24"/>
          <w:lang w:val="es-ES_tradnl"/>
        </w:rPr>
        <w:t>continuación.</w:t>
      </w:r>
    </w:p>
    <w:p w:rsidR="001477A9" w:rsidRDefault="00021CF7" w:rsidP="00750B8B">
      <w:pPr>
        <w:pStyle w:val="Paragraph"/>
        <w:numPr>
          <w:ilvl w:val="0"/>
          <w:numId w:val="0"/>
        </w:numPr>
        <w:ind w:hanging="720"/>
        <w:rPr>
          <w:rFonts w:eastAsiaTheme="minorEastAsia"/>
          <w:szCs w:val="24"/>
        </w:rPr>
      </w:pPr>
      <w:r w:rsidRPr="00066E43">
        <w:rPr>
          <w:szCs w:val="24"/>
          <w:lang w:val="es-ES_tradnl"/>
        </w:rPr>
        <w:t>3.2</w:t>
      </w:r>
      <w:r w:rsidRPr="00066E43">
        <w:rPr>
          <w:szCs w:val="24"/>
          <w:lang w:val="es-ES_tradnl"/>
        </w:rPr>
        <w:tab/>
      </w:r>
      <w:r w:rsidR="00750B8B" w:rsidRPr="00066E43">
        <w:rPr>
          <w:szCs w:val="24"/>
          <w:lang w:val="es-ES_tradnl"/>
        </w:rPr>
        <w:t xml:space="preserve">Los impactos ambientales más comunes resultantes de los proyectos de generación de energía geotérmica son: </w:t>
      </w:r>
      <w:r w:rsidR="00BE2B8F" w:rsidRPr="00066E43">
        <w:rPr>
          <w:szCs w:val="24"/>
          <w:lang w:val="es-ES_tradnl"/>
        </w:rPr>
        <w:t xml:space="preserve">contaminación causada por </w:t>
      </w:r>
      <w:r w:rsidR="00750B8B" w:rsidRPr="00066E43">
        <w:rPr>
          <w:szCs w:val="24"/>
          <w:lang w:val="es-ES_tradnl"/>
        </w:rPr>
        <w:t>efluentes</w:t>
      </w:r>
      <w:r w:rsidR="00BE2B8F" w:rsidRPr="00066E43">
        <w:rPr>
          <w:szCs w:val="24"/>
          <w:lang w:val="es-ES_tradnl"/>
        </w:rPr>
        <w:t xml:space="preserve"> con residuos oleosos o aditivos químicos</w:t>
      </w:r>
      <w:r w:rsidR="00750B8B" w:rsidRPr="00066E43">
        <w:rPr>
          <w:szCs w:val="24"/>
          <w:lang w:val="es-ES_tradnl"/>
        </w:rPr>
        <w:t xml:space="preserve">, emisiones a la atmósfera, </w:t>
      </w:r>
      <w:r w:rsidR="00BE2B8F" w:rsidRPr="00066E43">
        <w:rPr>
          <w:szCs w:val="24"/>
          <w:lang w:val="es-ES_tradnl"/>
        </w:rPr>
        <w:t xml:space="preserve">generación de </w:t>
      </w:r>
      <w:r w:rsidR="00750B8B" w:rsidRPr="00066E43">
        <w:rPr>
          <w:szCs w:val="24"/>
          <w:lang w:val="es-ES_tradnl"/>
        </w:rPr>
        <w:t>residuos sólidos, explosión de</w:t>
      </w:r>
      <w:r w:rsidR="00B1008B" w:rsidRPr="00066E43">
        <w:rPr>
          <w:szCs w:val="24"/>
          <w:lang w:val="es-ES_tradnl"/>
        </w:rPr>
        <w:t xml:space="preserve"> pozos,</w:t>
      </w:r>
      <w:r w:rsidR="00750B8B" w:rsidRPr="00066E43">
        <w:rPr>
          <w:szCs w:val="24"/>
          <w:lang w:val="es-ES_tradnl"/>
        </w:rPr>
        <w:t xml:space="preserve"> fallas en las tuberías</w:t>
      </w:r>
      <w:r w:rsidR="000903AF">
        <w:rPr>
          <w:szCs w:val="24"/>
          <w:lang w:val="es-ES_tradnl"/>
        </w:rPr>
        <w:t xml:space="preserve">, </w:t>
      </w:r>
      <w:r w:rsidR="00750B8B" w:rsidRPr="00066E43">
        <w:rPr>
          <w:szCs w:val="24"/>
          <w:lang w:val="es-ES_tradnl"/>
        </w:rPr>
        <w:t xml:space="preserve"> aumento de la extracción y consumo </w:t>
      </w:r>
      <w:r w:rsidR="00BE2B8F" w:rsidRPr="00066E43">
        <w:rPr>
          <w:szCs w:val="24"/>
          <w:lang w:val="es-ES_tradnl"/>
        </w:rPr>
        <w:t>del agua</w:t>
      </w:r>
      <w:r w:rsidR="00A359C0">
        <w:rPr>
          <w:szCs w:val="24"/>
          <w:lang w:val="es-ES_tradnl"/>
        </w:rPr>
        <w:t xml:space="preserve"> hundimiento de suelos e inducción de </w:t>
      </w:r>
      <w:r w:rsidR="00A359C0" w:rsidRPr="001477A9">
        <w:rPr>
          <w:szCs w:val="24"/>
          <w:lang w:val="es-ES_tradnl"/>
        </w:rPr>
        <w:t>sismicidad</w:t>
      </w:r>
      <w:r w:rsidR="00A359C0">
        <w:rPr>
          <w:szCs w:val="24"/>
          <w:lang w:val="es-ES_tradnl"/>
        </w:rPr>
        <w:t xml:space="preserve">, </w:t>
      </w:r>
      <w:r w:rsidR="00CD0C6C">
        <w:rPr>
          <w:szCs w:val="24"/>
          <w:lang w:val="es-ES_tradnl"/>
        </w:rPr>
        <w:t xml:space="preserve">con el </w:t>
      </w:r>
      <w:r w:rsidR="001477A9" w:rsidRPr="001477A9">
        <w:rPr>
          <w:szCs w:val="24"/>
          <w:lang w:val="es-ES_tradnl"/>
        </w:rPr>
        <w:t xml:space="preserve">potencial de exacerbar </w:t>
      </w:r>
      <w:r w:rsidR="00A359C0">
        <w:rPr>
          <w:szCs w:val="24"/>
          <w:lang w:val="es-ES_tradnl"/>
        </w:rPr>
        <w:t xml:space="preserve">riesgos de </w:t>
      </w:r>
      <w:r w:rsidR="001477A9" w:rsidRPr="001477A9">
        <w:rPr>
          <w:szCs w:val="24"/>
          <w:lang w:val="es-ES_tradnl"/>
        </w:rPr>
        <w:t>desastres naturales</w:t>
      </w:r>
      <w:r w:rsidR="00A359C0">
        <w:rPr>
          <w:szCs w:val="24"/>
          <w:lang w:val="es-ES_tradnl"/>
        </w:rPr>
        <w:t xml:space="preserve"> o intensificar sus impactos sobre el entorno.</w:t>
      </w:r>
      <w:r w:rsidR="00CE276D" w:rsidRPr="00066E43">
        <w:rPr>
          <w:rFonts w:eastAsiaTheme="minorEastAsia"/>
          <w:szCs w:val="24"/>
        </w:rPr>
        <w:tab/>
      </w:r>
    </w:p>
    <w:p w:rsidR="00CE276D" w:rsidRPr="00066E43" w:rsidRDefault="00CE276D" w:rsidP="001477A9">
      <w:pPr>
        <w:pStyle w:val="Paragraph"/>
        <w:numPr>
          <w:ilvl w:val="0"/>
          <w:numId w:val="0"/>
        </w:numPr>
        <w:rPr>
          <w:rFonts w:eastAsiaTheme="minorEastAsia"/>
          <w:szCs w:val="24"/>
          <w:u w:val="single"/>
        </w:rPr>
      </w:pPr>
      <w:r w:rsidRPr="00066E43">
        <w:rPr>
          <w:rFonts w:eastAsiaTheme="minorEastAsia"/>
          <w:szCs w:val="24"/>
          <w:u w:val="single"/>
        </w:rPr>
        <w:t>Efluentes</w:t>
      </w:r>
    </w:p>
    <w:p w:rsidR="00CE276D" w:rsidRPr="00066E43" w:rsidRDefault="00CE276D" w:rsidP="002F5661">
      <w:pPr>
        <w:pStyle w:val="Paragraph"/>
        <w:numPr>
          <w:ilvl w:val="0"/>
          <w:numId w:val="14"/>
        </w:numPr>
        <w:rPr>
          <w:szCs w:val="24"/>
          <w:lang w:val="es-ES_tradnl"/>
        </w:rPr>
      </w:pPr>
      <w:r w:rsidRPr="00066E43">
        <w:rPr>
          <w:szCs w:val="24"/>
          <w:lang w:val="es-ES_tradnl"/>
        </w:rPr>
        <w:t xml:space="preserve">Durante las actividades de exploración, desarrollo y operación pueden instalarse pozos de producción de vapor y reinyección. Los fluidos de perforación empleados durante las actividades de perforación pueden ser acuosos u oleosos, y pueden contener aditivos químicos para ayudar a controlar las variaciones de presión en el sondeo e impedir la pérdida de viscosidad. Los detritos procedentes de los lodos oleosos son de especial cuidado debido a los contaminantes oleosos que contienen, y pueden requerir un tratamiento y eliminación especiales dentro o fuera de las instalaciones. Algunas recomendaciones para el manejo de detritos y fluidos de perforación son: </w:t>
      </w:r>
    </w:p>
    <w:p w:rsidR="00CE276D" w:rsidRPr="00066E43" w:rsidRDefault="00A67D32" w:rsidP="002F5661">
      <w:pPr>
        <w:pStyle w:val="ListParagraph"/>
        <w:numPr>
          <w:ilvl w:val="0"/>
          <w:numId w:val="10"/>
        </w:numPr>
        <w:autoSpaceDE w:val="0"/>
        <w:autoSpaceDN w:val="0"/>
        <w:adjustRightInd w:val="0"/>
        <w:jc w:val="both"/>
        <w:rPr>
          <w:szCs w:val="24"/>
          <w:lang w:val="es-ES_tradnl"/>
        </w:rPr>
      </w:pPr>
      <w:r w:rsidRPr="00066E43">
        <w:rPr>
          <w:szCs w:val="24"/>
          <w:lang w:val="es-ES_tradnl"/>
        </w:rPr>
        <w:t>Recuperar y almacenar</w:t>
      </w:r>
      <w:r w:rsidR="00CE276D" w:rsidRPr="00066E43">
        <w:rPr>
          <w:szCs w:val="24"/>
          <w:lang w:val="es-ES_tradnl"/>
        </w:rPr>
        <w:t xml:space="preserve"> fluidos y detritos oleosos de perforación en tanques o pozos de almacenamiento dedicados, revestidos con una membrana impermeable, antes del tratamiento (p. ej. lavado), reciclaje y /o tratamiento final y eliminación; </w:t>
      </w:r>
    </w:p>
    <w:p w:rsidR="00CE276D" w:rsidRPr="00066E43" w:rsidRDefault="00A67D32" w:rsidP="002F5661">
      <w:pPr>
        <w:pStyle w:val="ListParagraph"/>
        <w:numPr>
          <w:ilvl w:val="0"/>
          <w:numId w:val="10"/>
        </w:numPr>
        <w:autoSpaceDE w:val="0"/>
        <w:autoSpaceDN w:val="0"/>
        <w:adjustRightInd w:val="0"/>
        <w:jc w:val="both"/>
        <w:rPr>
          <w:szCs w:val="24"/>
          <w:lang w:val="es-ES_tradnl"/>
        </w:rPr>
      </w:pPr>
      <w:r w:rsidRPr="00066E43">
        <w:rPr>
          <w:szCs w:val="24"/>
          <w:lang w:val="es-ES_tradnl"/>
        </w:rPr>
        <w:t>Reutilizar</w:t>
      </w:r>
      <w:r w:rsidR="00CE276D" w:rsidRPr="00066E43">
        <w:rPr>
          <w:szCs w:val="24"/>
          <w:lang w:val="es-ES_tradnl"/>
        </w:rPr>
        <w:t xml:space="preserve"> de fluidos de perforación, cuando sea posible; </w:t>
      </w:r>
    </w:p>
    <w:p w:rsidR="00CE276D" w:rsidRPr="00066E43" w:rsidRDefault="00A67D32" w:rsidP="002F5661">
      <w:pPr>
        <w:pStyle w:val="ListParagraph"/>
        <w:numPr>
          <w:ilvl w:val="0"/>
          <w:numId w:val="10"/>
        </w:numPr>
        <w:autoSpaceDE w:val="0"/>
        <w:autoSpaceDN w:val="0"/>
        <w:adjustRightInd w:val="0"/>
        <w:jc w:val="both"/>
        <w:rPr>
          <w:szCs w:val="24"/>
          <w:lang w:val="es-ES_tradnl"/>
        </w:rPr>
      </w:pPr>
      <w:r w:rsidRPr="00066E43">
        <w:rPr>
          <w:szCs w:val="24"/>
          <w:lang w:val="es-ES_tradnl"/>
        </w:rPr>
        <w:t>Eliminar</w:t>
      </w:r>
      <w:r w:rsidR="00CE276D" w:rsidRPr="00066E43">
        <w:rPr>
          <w:szCs w:val="24"/>
          <w:lang w:val="es-ES_tradnl"/>
        </w:rPr>
        <w:t xml:space="preserve"> tanques y pozos para evitar la descarga presente o futura de materiales oleosos en el suelo o en los recursos hídricos y el tratamiento / eliminación de los contenidos como residuos peligrosos o no peligrosos en función de sus propiedades;</w:t>
      </w:r>
    </w:p>
    <w:p w:rsidR="00CE276D" w:rsidRPr="00066E43" w:rsidRDefault="00A67D32" w:rsidP="002F5661">
      <w:pPr>
        <w:pStyle w:val="ListParagraph"/>
        <w:numPr>
          <w:ilvl w:val="0"/>
          <w:numId w:val="10"/>
        </w:numPr>
        <w:autoSpaceDE w:val="0"/>
        <w:autoSpaceDN w:val="0"/>
        <w:adjustRightInd w:val="0"/>
        <w:jc w:val="both"/>
        <w:rPr>
          <w:szCs w:val="24"/>
          <w:lang w:val="es-ES_tradnl"/>
        </w:rPr>
      </w:pPr>
      <w:r w:rsidRPr="00066E43">
        <w:rPr>
          <w:szCs w:val="24"/>
          <w:lang w:val="es-ES_tradnl"/>
        </w:rPr>
        <w:t>Eliminar</w:t>
      </w:r>
      <w:r w:rsidR="00CE276D" w:rsidRPr="00066E43">
        <w:rPr>
          <w:szCs w:val="24"/>
          <w:lang w:val="es-ES_tradnl"/>
        </w:rPr>
        <w:t xml:space="preserve"> fluidos acuosos de perforación en el pozo de sondeo tras una valoración de la toxicidad. Los detritos acuosos suelen reutilizarse siempre que no sean tóxicos (p. ej. como relleno de construcción) o se eliminarán en un vertedero; </w:t>
      </w:r>
    </w:p>
    <w:p w:rsidR="00CE276D" w:rsidRPr="00066E43" w:rsidRDefault="00A67D32" w:rsidP="002F5661">
      <w:pPr>
        <w:pStyle w:val="ListParagraph"/>
        <w:numPr>
          <w:ilvl w:val="0"/>
          <w:numId w:val="10"/>
        </w:numPr>
        <w:autoSpaceDE w:val="0"/>
        <w:autoSpaceDN w:val="0"/>
        <w:adjustRightInd w:val="0"/>
        <w:jc w:val="both"/>
        <w:rPr>
          <w:szCs w:val="24"/>
          <w:lang w:val="es-ES_tradnl"/>
        </w:rPr>
      </w:pPr>
      <w:r w:rsidRPr="00066E43">
        <w:rPr>
          <w:szCs w:val="24"/>
          <w:lang w:val="es-ES_tradnl"/>
        </w:rPr>
        <w:t>U</w:t>
      </w:r>
      <w:r w:rsidR="00CE276D" w:rsidRPr="00066E43">
        <w:rPr>
          <w:szCs w:val="24"/>
          <w:lang w:val="es-ES_tradnl"/>
        </w:rPr>
        <w:t>s</w:t>
      </w:r>
      <w:r w:rsidRPr="00066E43">
        <w:rPr>
          <w:szCs w:val="24"/>
          <w:lang w:val="es-ES_tradnl"/>
        </w:rPr>
        <w:t>ar</w:t>
      </w:r>
      <w:r w:rsidR="00CE276D" w:rsidRPr="00066E43">
        <w:rPr>
          <w:szCs w:val="24"/>
          <w:lang w:val="es-ES_tradnl"/>
        </w:rPr>
        <w:t xml:space="preserve"> encofrados de pozo a prueba de fugas a profundidades adecuadas a la formación geológica </w:t>
      </w:r>
      <w:r w:rsidRPr="00066E43">
        <w:rPr>
          <w:szCs w:val="24"/>
          <w:lang w:val="es-ES_tradnl"/>
        </w:rPr>
        <w:t xml:space="preserve">durante el tratamiento ácido de los pozos </w:t>
      </w:r>
      <w:r w:rsidR="00CE276D" w:rsidRPr="00066E43">
        <w:rPr>
          <w:szCs w:val="24"/>
          <w:lang w:val="es-ES_tradnl"/>
        </w:rPr>
        <w:t xml:space="preserve">para evitar la filtración de fluidos acídicos en las aguas subterráneas. </w:t>
      </w:r>
    </w:p>
    <w:p w:rsidR="00A67D32" w:rsidRPr="00066E43" w:rsidRDefault="00A67D32" w:rsidP="002F5661">
      <w:pPr>
        <w:pStyle w:val="subpar"/>
        <w:numPr>
          <w:ilvl w:val="2"/>
          <w:numId w:val="15"/>
        </w:numPr>
        <w:tabs>
          <w:tab w:val="num" w:pos="360"/>
        </w:tabs>
        <w:ind w:left="360" w:hanging="360"/>
        <w:rPr>
          <w:szCs w:val="24"/>
        </w:rPr>
      </w:pPr>
      <w:r w:rsidRPr="00066E43">
        <w:rPr>
          <w:szCs w:val="24"/>
        </w:rPr>
        <w:t xml:space="preserve">Los fluidos geotérmicos usados consisten en agua de desecho procedente de los separadores de vapor y el condensado derivado de la condensación del vapor usado después de la generación de electricidad. Las instalaciones que utilizan torres de refrigeración de agua durante el proceso de evaporación suelen dirigir el condensado geotérmico al ciclo de refrigeración. El condensado geotérmico puede caracterizarse por altas temperaturas, un reducido pH y un contenido en metales pesados. Las aguas de desecho procedente de los separadores presentan a menudo un pH neutro y pueden contener metales pesados. La calidad del vapor y el agua de formación depende de las características del recurso geotérmico. El manejo recomendado para los fluidos geotérmicos incluye: </w:t>
      </w:r>
      <w:r w:rsidR="00B1008B" w:rsidRPr="00066E43">
        <w:rPr>
          <w:szCs w:val="24"/>
        </w:rPr>
        <w:t xml:space="preserve"> </w:t>
      </w:r>
    </w:p>
    <w:p w:rsidR="00A67D32" w:rsidRPr="00066E43" w:rsidRDefault="00B1008B" w:rsidP="002F5661">
      <w:pPr>
        <w:pStyle w:val="ListParagraph"/>
        <w:numPr>
          <w:ilvl w:val="0"/>
          <w:numId w:val="10"/>
        </w:numPr>
        <w:autoSpaceDE w:val="0"/>
        <w:autoSpaceDN w:val="0"/>
        <w:adjustRightInd w:val="0"/>
        <w:jc w:val="both"/>
        <w:rPr>
          <w:szCs w:val="24"/>
          <w:lang w:val="es-ES_tradnl"/>
        </w:rPr>
      </w:pPr>
      <w:r w:rsidRPr="00066E43">
        <w:rPr>
          <w:szCs w:val="24"/>
          <w:lang w:val="es-ES_tradnl"/>
        </w:rPr>
        <w:t>Evaluar cuidadosamente</w:t>
      </w:r>
      <w:r w:rsidR="00A67D32" w:rsidRPr="00066E43">
        <w:rPr>
          <w:szCs w:val="24"/>
          <w:lang w:val="es-ES_tradnl"/>
        </w:rPr>
        <w:t xml:space="preserve"> los posibles impactos ambientales de las descargas de fluido geotérmico en función del sistema de refrigeración elegido; </w:t>
      </w:r>
    </w:p>
    <w:p w:rsidR="00A67D32" w:rsidRPr="00066E43" w:rsidRDefault="00B1008B" w:rsidP="002F5661">
      <w:pPr>
        <w:pStyle w:val="ListParagraph"/>
        <w:numPr>
          <w:ilvl w:val="0"/>
          <w:numId w:val="10"/>
        </w:numPr>
        <w:autoSpaceDE w:val="0"/>
        <w:autoSpaceDN w:val="0"/>
        <w:adjustRightInd w:val="0"/>
        <w:jc w:val="both"/>
        <w:rPr>
          <w:szCs w:val="24"/>
          <w:lang w:val="es-ES_tradnl"/>
        </w:rPr>
      </w:pPr>
      <w:r w:rsidRPr="00066E43">
        <w:rPr>
          <w:szCs w:val="24"/>
          <w:lang w:val="es-ES_tradnl"/>
        </w:rPr>
        <w:t>Ajustar la calidad de la descarga de efluentes al uso de la masa de agua receptora c</w:t>
      </w:r>
      <w:r w:rsidR="00A67D32" w:rsidRPr="00066E43">
        <w:rPr>
          <w:szCs w:val="24"/>
          <w:lang w:val="es-ES_tradnl"/>
        </w:rPr>
        <w:t xml:space="preserve">uando las instalaciones no reinyecten todos los fluidos geotérmicos bajo tierra. Esto podría implicar un ajuste de la temperatura del efluente según la normativa local o normas específicas del emplazamiento basadas en los posibles impactos sobre la masa de agua receptora. Cuando se registren elevadas concentraciones de metales pesados en los fluidos geotérmicos, se aplicarán buenos criterios a la hora de descargarlos en masas de agua naturales que puedan precisar la construcción y operación de instalaciones de tratamiento complejas y costosas; </w:t>
      </w:r>
    </w:p>
    <w:p w:rsidR="00A67D32" w:rsidRPr="00066E43" w:rsidRDefault="00B1008B" w:rsidP="002F5661">
      <w:pPr>
        <w:pStyle w:val="ListParagraph"/>
        <w:numPr>
          <w:ilvl w:val="0"/>
          <w:numId w:val="10"/>
        </w:numPr>
        <w:autoSpaceDE w:val="0"/>
        <w:autoSpaceDN w:val="0"/>
        <w:adjustRightInd w:val="0"/>
        <w:jc w:val="both"/>
        <w:rPr>
          <w:szCs w:val="24"/>
          <w:lang w:val="es-ES_tradnl"/>
        </w:rPr>
      </w:pPr>
      <w:r w:rsidRPr="00066E43">
        <w:rPr>
          <w:szCs w:val="24"/>
          <w:lang w:val="es-ES_tradnl"/>
        </w:rPr>
        <w:t>Minimizar</w:t>
      </w:r>
      <w:r w:rsidR="00A67D32" w:rsidRPr="00066E43">
        <w:rPr>
          <w:szCs w:val="24"/>
          <w:lang w:val="es-ES_tradnl"/>
        </w:rPr>
        <w:t xml:space="preserve"> las probabilidades de contaminación de las aguas subterráneas </w:t>
      </w:r>
      <w:r w:rsidR="0023305E" w:rsidRPr="00066E43">
        <w:rPr>
          <w:szCs w:val="24"/>
          <w:lang w:val="es-ES_tradnl"/>
        </w:rPr>
        <w:t>c</w:t>
      </w:r>
      <w:r w:rsidRPr="00066E43">
        <w:rPr>
          <w:szCs w:val="24"/>
          <w:lang w:val="es-ES_tradnl"/>
        </w:rPr>
        <w:t>uando la reinyección sea la alternativa seleccionada</w:t>
      </w:r>
      <w:r w:rsidR="0023305E" w:rsidRPr="00066E43">
        <w:rPr>
          <w:szCs w:val="24"/>
          <w:lang w:val="es-ES_tradnl"/>
        </w:rPr>
        <w:t>,</w:t>
      </w:r>
      <w:r w:rsidRPr="00066E43">
        <w:rPr>
          <w:szCs w:val="24"/>
          <w:lang w:val="es-ES_tradnl"/>
        </w:rPr>
        <w:t xml:space="preserve"> </w:t>
      </w:r>
      <w:r w:rsidR="00A67D32" w:rsidRPr="00066E43">
        <w:rPr>
          <w:szCs w:val="24"/>
          <w:lang w:val="es-ES_tradnl"/>
        </w:rPr>
        <w:t xml:space="preserve">mediante la instalación de encofrados de pozo a prueba de fugas en los pozos de inyección a una profundidad ajustada a la formación geológica que albergue la reserva geotérmica; </w:t>
      </w:r>
    </w:p>
    <w:p w:rsidR="007F30A8" w:rsidRPr="00066E43" w:rsidRDefault="007F30A8" w:rsidP="0023305E">
      <w:pPr>
        <w:autoSpaceDE w:val="0"/>
        <w:autoSpaceDN w:val="0"/>
        <w:adjustRightInd w:val="0"/>
        <w:jc w:val="both"/>
        <w:rPr>
          <w:rFonts w:eastAsiaTheme="minorEastAsia"/>
          <w:szCs w:val="24"/>
          <w:u w:val="single"/>
          <w:lang w:val="es-ES"/>
        </w:rPr>
      </w:pPr>
    </w:p>
    <w:p w:rsidR="0023305E" w:rsidRPr="00066E43" w:rsidRDefault="0023305E" w:rsidP="0023305E">
      <w:pPr>
        <w:autoSpaceDE w:val="0"/>
        <w:autoSpaceDN w:val="0"/>
        <w:adjustRightInd w:val="0"/>
        <w:jc w:val="both"/>
        <w:rPr>
          <w:rFonts w:eastAsiaTheme="minorEastAsia"/>
          <w:szCs w:val="24"/>
          <w:u w:val="single"/>
          <w:lang w:val="es-ES"/>
        </w:rPr>
      </w:pPr>
      <w:r w:rsidRPr="00066E43">
        <w:rPr>
          <w:rFonts w:eastAsiaTheme="minorEastAsia"/>
          <w:szCs w:val="24"/>
          <w:u w:val="single"/>
          <w:lang w:val="es-ES"/>
        </w:rPr>
        <w:t>Emisiones a la atmosfera</w:t>
      </w:r>
    </w:p>
    <w:p w:rsidR="0023305E" w:rsidRPr="00066E43" w:rsidRDefault="0023305E" w:rsidP="0023305E">
      <w:pPr>
        <w:pStyle w:val="subpar"/>
        <w:ind w:left="360" w:hanging="360"/>
        <w:rPr>
          <w:szCs w:val="24"/>
        </w:rPr>
      </w:pPr>
      <w:r w:rsidRPr="00066E43">
        <w:rPr>
          <w:szCs w:val="24"/>
        </w:rPr>
        <w:t xml:space="preserve">Las emisiones de ácido sulfhídrico y mercurio son las principales contaminantes del aire asociadas con la generación de energía geotérmica. El dióxido de carbono también está presente en el vapor, aunque sus emisiones se consideran mínimas en comparación con las fuentes de combustión de combustibles fósiles. La presencia y concentración de posibles contaminantes del aire puede variar dependiendo de las características de la fuente geotérmica. Los métodos recomendados para el manejo de las emisiones a la atmósfera incluyen: </w:t>
      </w:r>
    </w:p>
    <w:p w:rsidR="0023305E" w:rsidRPr="00066E43" w:rsidRDefault="0023305E" w:rsidP="002F5661">
      <w:pPr>
        <w:pStyle w:val="ListParagraph"/>
        <w:numPr>
          <w:ilvl w:val="0"/>
          <w:numId w:val="10"/>
        </w:numPr>
        <w:autoSpaceDE w:val="0"/>
        <w:autoSpaceDN w:val="0"/>
        <w:adjustRightInd w:val="0"/>
        <w:jc w:val="both"/>
        <w:rPr>
          <w:szCs w:val="24"/>
          <w:lang w:val="es-ES_tradnl"/>
        </w:rPr>
      </w:pPr>
      <w:r w:rsidRPr="00066E43">
        <w:rPr>
          <w:szCs w:val="24"/>
          <w:lang w:val="es-ES_tradnl"/>
        </w:rPr>
        <w:t>Estudiar las opciones tecnológicas que impliquen la reinyección total o parcial de gases con fluidos geotérmicos</w:t>
      </w:r>
      <w:r w:rsidR="00C66FDB" w:rsidRPr="00066E43">
        <w:rPr>
          <w:szCs w:val="24"/>
          <w:lang w:val="es-ES_tradnl"/>
        </w:rPr>
        <w:t>;</w:t>
      </w:r>
    </w:p>
    <w:p w:rsidR="0023305E" w:rsidRPr="00066E43" w:rsidRDefault="0023305E" w:rsidP="002F5661">
      <w:pPr>
        <w:pStyle w:val="ListParagraph"/>
        <w:numPr>
          <w:ilvl w:val="0"/>
          <w:numId w:val="10"/>
        </w:numPr>
        <w:autoSpaceDE w:val="0"/>
        <w:autoSpaceDN w:val="0"/>
        <w:adjustRightInd w:val="0"/>
        <w:jc w:val="both"/>
        <w:rPr>
          <w:szCs w:val="24"/>
          <w:lang w:val="es-ES_tradnl"/>
        </w:rPr>
      </w:pPr>
      <w:r w:rsidRPr="00066E43">
        <w:rPr>
          <w:szCs w:val="24"/>
          <w:lang w:val="es-ES_tradnl"/>
        </w:rPr>
        <w:t>Ventilar el ácido sulfhídrico y el mercurio volátil no condensable cuando la reiny</w:t>
      </w:r>
      <w:r w:rsidR="00C66FDB" w:rsidRPr="00066E43">
        <w:rPr>
          <w:szCs w:val="24"/>
          <w:lang w:val="es-ES_tradnl"/>
        </w:rPr>
        <w:t>ección total no sea factible,</w:t>
      </w:r>
      <w:r w:rsidRPr="00066E43">
        <w:rPr>
          <w:szCs w:val="24"/>
          <w:lang w:val="es-ES_tradnl"/>
        </w:rPr>
        <w:t xml:space="preserve"> siempre que, los niveles de contaminantes no excedan las normas aplicables de higiene y seguridad; </w:t>
      </w:r>
    </w:p>
    <w:p w:rsidR="0023305E" w:rsidRPr="00066E43" w:rsidRDefault="00C66FDB" w:rsidP="002F5661">
      <w:pPr>
        <w:pStyle w:val="ListParagraph"/>
        <w:numPr>
          <w:ilvl w:val="0"/>
          <w:numId w:val="10"/>
        </w:numPr>
        <w:autoSpaceDE w:val="0"/>
        <w:autoSpaceDN w:val="0"/>
        <w:adjustRightInd w:val="0"/>
        <w:jc w:val="both"/>
        <w:rPr>
          <w:szCs w:val="24"/>
          <w:lang w:val="es-ES_tradnl"/>
        </w:rPr>
      </w:pPr>
      <w:r w:rsidRPr="00066E43">
        <w:rPr>
          <w:szCs w:val="24"/>
          <w:lang w:val="es-ES_tradnl"/>
        </w:rPr>
        <w:t>E</w:t>
      </w:r>
      <w:r w:rsidR="0023305E" w:rsidRPr="00066E43">
        <w:rPr>
          <w:szCs w:val="24"/>
          <w:lang w:val="es-ES_tradnl"/>
        </w:rPr>
        <w:t>mplear sistemas reductores para eliminar las emisiones de ácido sulfhídrico y mercurio procedentes de gases no condensables</w:t>
      </w:r>
      <w:r w:rsidRPr="00066E43">
        <w:rPr>
          <w:szCs w:val="24"/>
          <w:lang w:val="es-ES_tradnl"/>
        </w:rPr>
        <w:t xml:space="preserve"> cuando sea necesario.</w:t>
      </w:r>
    </w:p>
    <w:p w:rsidR="003D3E76" w:rsidRPr="00066E43" w:rsidRDefault="003D3E76" w:rsidP="003D3E76">
      <w:pPr>
        <w:autoSpaceDE w:val="0"/>
        <w:autoSpaceDN w:val="0"/>
        <w:adjustRightInd w:val="0"/>
        <w:jc w:val="both"/>
        <w:rPr>
          <w:rFonts w:eastAsiaTheme="minorEastAsia"/>
          <w:szCs w:val="24"/>
          <w:lang w:val="es-ES"/>
        </w:rPr>
      </w:pPr>
    </w:p>
    <w:p w:rsidR="003D3E76" w:rsidRPr="00066E43" w:rsidRDefault="003D3E76" w:rsidP="003D3E76">
      <w:pPr>
        <w:autoSpaceDE w:val="0"/>
        <w:autoSpaceDN w:val="0"/>
        <w:adjustRightInd w:val="0"/>
        <w:jc w:val="both"/>
        <w:rPr>
          <w:rFonts w:eastAsiaTheme="minorEastAsia"/>
          <w:szCs w:val="24"/>
          <w:u w:val="single"/>
          <w:lang w:val="es-ES"/>
        </w:rPr>
      </w:pPr>
      <w:r w:rsidRPr="00066E43">
        <w:rPr>
          <w:rFonts w:eastAsiaTheme="minorEastAsia"/>
          <w:szCs w:val="24"/>
          <w:u w:val="single"/>
          <w:lang w:val="es-ES"/>
        </w:rPr>
        <w:t>Residuos solidos</w:t>
      </w:r>
    </w:p>
    <w:p w:rsidR="00556A34" w:rsidRPr="00066E43" w:rsidRDefault="003D3E76" w:rsidP="0023305E">
      <w:pPr>
        <w:pStyle w:val="subpar"/>
        <w:ind w:left="360" w:hanging="360"/>
        <w:rPr>
          <w:szCs w:val="24"/>
        </w:rPr>
      </w:pPr>
      <w:r w:rsidRPr="00066E43">
        <w:rPr>
          <w:szCs w:val="24"/>
        </w:rPr>
        <w:t>Como resultado de las tecnologías geotérmicas pueden surgir precipitados de azufre, silicio y carbonato proceden</w:t>
      </w:r>
      <w:r w:rsidR="0096754C" w:rsidRPr="00066E43">
        <w:rPr>
          <w:szCs w:val="24"/>
        </w:rPr>
        <w:t>tes</w:t>
      </w:r>
      <w:r w:rsidRPr="00066E43">
        <w:rPr>
          <w:szCs w:val="24"/>
        </w:rPr>
        <w:t xml:space="preserve"> normalmente de las torres de refrigeración, sistemas de depuración de gases, turbinas y separadores de vapor. Estos lodos pueden </w:t>
      </w:r>
      <w:r w:rsidR="00556A34" w:rsidRPr="00066E43">
        <w:rPr>
          <w:szCs w:val="24"/>
        </w:rPr>
        <w:t>ser</w:t>
      </w:r>
      <w:r w:rsidRPr="00066E43">
        <w:rPr>
          <w:szCs w:val="24"/>
        </w:rPr>
        <w:t xml:space="preserve"> peligrosos </w:t>
      </w:r>
      <w:r w:rsidR="00556A34" w:rsidRPr="00066E43">
        <w:rPr>
          <w:szCs w:val="24"/>
        </w:rPr>
        <w:t>de acuerdo a</w:t>
      </w:r>
      <w:r w:rsidRPr="00066E43">
        <w:rPr>
          <w:szCs w:val="24"/>
        </w:rPr>
        <w:t xml:space="preserve"> la concentración y las probabilidades de filtración de los compuestos de silicio, cloruros, arsénico, mercurio, vanadio, níquel y otros metales pesados. </w:t>
      </w:r>
      <w:r w:rsidR="00556A34" w:rsidRPr="00066E43">
        <w:rPr>
          <w:szCs w:val="24"/>
        </w:rPr>
        <w:t xml:space="preserve">Las acciones recomendables para el buen manejo de los residuos </w:t>
      </w:r>
      <w:r w:rsidR="00EB1B42" w:rsidRPr="00066E43">
        <w:rPr>
          <w:szCs w:val="24"/>
        </w:rPr>
        <w:t>sólidos</w:t>
      </w:r>
      <w:r w:rsidR="00556A34" w:rsidRPr="00066E43">
        <w:rPr>
          <w:szCs w:val="24"/>
        </w:rPr>
        <w:t xml:space="preserve"> son:</w:t>
      </w:r>
    </w:p>
    <w:p w:rsidR="00556A34" w:rsidRPr="00066E43" w:rsidRDefault="00556A34" w:rsidP="002F5661">
      <w:pPr>
        <w:pStyle w:val="ListParagraph"/>
        <w:numPr>
          <w:ilvl w:val="0"/>
          <w:numId w:val="10"/>
        </w:numPr>
        <w:autoSpaceDE w:val="0"/>
        <w:autoSpaceDN w:val="0"/>
        <w:adjustRightInd w:val="0"/>
        <w:jc w:val="both"/>
        <w:rPr>
          <w:szCs w:val="24"/>
          <w:lang w:val="es-ES_tradnl"/>
        </w:rPr>
      </w:pPr>
      <w:r w:rsidRPr="00066E43">
        <w:rPr>
          <w:szCs w:val="24"/>
          <w:lang w:val="es-ES_tradnl"/>
        </w:rPr>
        <w:t>Manejar</w:t>
      </w:r>
      <w:r w:rsidR="003D3E76" w:rsidRPr="00066E43">
        <w:rPr>
          <w:szCs w:val="24"/>
          <w:lang w:val="es-ES_tradnl"/>
        </w:rPr>
        <w:t xml:space="preserve"> </w:t>
      </w:r>
      <w:r w:rsidRPr="00066E43">
        <w:rPr>
          <w:szCs w:val="24"/>
          <w:lang w:val="es-ES_tradnl"/>
        </w:rPr>
        <w:t>adecuadamente</w:t>
      </w:r>
      <w:r w:rsidR="003D3E76" w:rsidRPr="00066E43">
        <w:rPr>
          <w:szCs w:val="24"/>
          <w:lang w:val="es-ES_tradnl"/>
        </w:rPr>
        <w:t xml:space="preserve"> los residuos peligrosos, </w:t>
      </w:r>
      <w:r w:rsidRPr="00066E43">
        <w:rPr>
          <w:szCs w:val="24"/>
          <w:lang w:val="es-ES_tradnl"/>
        </w:rPr>
        <w:t xml:space="preserve">considerando </w:t>
      </w:r>
      <w:r w:rsidR="003D3E76" w:rsidRPr="00066E43">
        <w:rPr>
          <w:szCs w:val="24"/>
          <w:lang w:val="es-ES_tradnl"/>
        </w:rPr>
        <w:t xml:space="preserve">el almacenamiento y contención </w:t>
      </w:r>
      <w:r w:rsidR="00EB1B42" w:rsidRPr="00066E43">
        <w:rPr>
          <w:szCs w:val="24"/>
          <w:lang w:val="es-ES_tradnl"/>
        </w:rPr>
        <w:t>dentro de</w:t>
      </w:r>
      <w:r w:rsidR="003D3E76" w:rsidRPr="00066E43">
        <w:rPr>
          <w:szCs w:val="24"/>
          <w:lang w:val="es-ES_tradnl"/>
        </w:rPr>
        <w:t xml:space="preserve"> </w:t>
      </w:r>
      <w:r w:rsidRPr="00066E43">
        <w:rPr>
          <w:szCs w:val="24"/>
          <w:lang w:val="es-ES_tradnl"/>
        </w:rPr>
        <w:t>las instalaciones</w:t>
      </w:r>
      <w:r w:rsidR="003D3E76" w:rsidRPr="00066E43">
        <w:rPr>
          <w:szCs w:val="24"/>
          <w:lang w:val="es-ES_tradnl"/>
        </w:rPr>
        <w:t xml:space="preserve"> antes del tratamiento final y la eliminación adecuada. </w:t>
      </w:r>
      <w:r w:rsidRPr="00066E43">
        <w:rPr>
          <w:szCs w:val="24"/>
          <w:lang w:val="es-ES_tradnl"/>
        </w:rPr>
        <w:t xml:space="preserve">Estudiar la posibilidad de reutilizar </w:t>
      </w:r>
      <w:r w:rsidR="003D3E76" w:rsidRPr="00066E43">
        <w:rPr>
          <w:szCs w:val="24"/>
          <w:lang w:val="es-ES_tradnl"/>
        </w:rPr>
        <w:t xml:space="preserve">los lodos </w:t>
      </w:r>
      <w:r w:rsidRPr="00066E43">
        <w:rPr>
          <w:szCs w:val="24"/>
          <w:lang w:val="es-ES_tradnl"/>
        </w:rPr>
        <w:t xml:space="preserve">cuando </w:t>
      </w:r>
      <w:r w:rsidR="003D3E76" w:rsidRPr="00066E43">
        <w:rPr>
          <w:szCs w:val="24"/>
          <w:lang w:val="es-ES_tradnl"/>
        </w:rPr>
        <w:t>sean de calidad aceptable y no contengan un nivel significativo de metales filtrables (es decir, cuando se tr</w:t>
      </w:r>
      <w:r w:rsidRPr="00066E43">
        <w:rPr>
          <w:szCs w:val="24"/>
          <w:lang w:val="es-ES_tradnl"/>
        </w:rPr>
        <w:t xml:space="preserve">ate de residuos no peligrosos). </w:t>
      </w:r>
    </w:p>
    <w:p w:rsidR="00556A34" w:rsidRPr="00066E43" w:rsidRDefault="00556A34" w:rsidP="002F5661">
      <w:pPr>
        <w:pStyle w:val="ListParagraph"/>
        <w:numPr>
          <w:ilvl w:val="0"/>
          <w:numId w:val="10"/>
        </w:numPr>
        <w:autoSpaceDE w:val="0"/>
        <w:autoSpaceDN w:val="0"/>
        <w:adjustRightInd w:val="0"/>
        <w:jc w:val="both"/>
        <w:rPr>
          <w:szCs w:val="24"/>
          <w:lang w:val="es-ES_tradnl"/>
        </w:rPr>
      </w:pPr>
      <w:r w:rsidRPr="00066E43">
        <w:rPr>
          <w:szCs w:val="24"/>
          <w:lang w:val="es-ES_tradnl"/>
        </w:rPr>
        <w:t xml:space="preserve">Reciclar los sólidos recuperables, como la torta de azufre, en la medida de lo posible en plantas externas. </w:t>
      </w:r>
    </w:p>
    <w:p w:rsidR="00556A34" w:rsidRPr="00066E43" w:rsidRDefault="00556A34" w:rsidP="002F5661">
      <w:pPr>
        <w:pStyle w:val="ListParagraph"/>
        <w:numPr>
          <w:ilvl w:val="0"/>
          <w:numId w:val="10"/>
        </w:numPr>
        <w:autoSpaceDE w:val="0"/>
        <w:autoSpaceDN w:val="0"/>
        <w:adjustRightInd w:val="0"/>
        <w:jc w:val="both"/>
        <w:rPr>
          <w:szCs w:val="24"/>
          <w:lang w:val="es-ES_tradnl"/>
        </w:rPr>
      </w:pPr>
      <w:r w:rsidRPr="00066E43">
        <w:rPr>
          <w:szCs w:val="24"/>
          <w:lang w:val="es-ES_tradnl"/>
        </w:rPr>
        <w:t>Los métodos de eliminación se determinarán inicialmente mediante análisis químicos adecuados de los precipitados, que se repetirán periódicamente para tener en cuenta las posibles variaciones geoquímicas y los impactos resultantes en la calidad del agua.</w:t>
      </w:r>
    </w:p>
    <w:p w:rsidR="00EB1B42" w:rsidRPr="00066E43" w:rsidRDefault="00EB1B42" w:rsidP="00EB1B42">
      <w:pPr>
        <w:pStyle w:val="subpar"/>
        <w:numPr>
          <w:ilvl w:val="0"/>
          <w:numId w:val="0"/>
        </w:numPr>
        <w:rPr>
          <w:rFonts w:eastAsiaTheme="minorEastAsia"/>
          <w:szCs w:val="24"/>
          <w:u w:val="single"/>
          <w:lang w:val="es-ES"/>
        </w:rPr>
      </w:pPr>
      <w:r w:rsidRPr="00066E43">
        <w:rPr>
          <w:rFonts w:eastAsiaTheme="minorEastAsia"/>
          <w:szCs w:val="24"/>
          <w:u w:val="single"/>
          <w:lang w:val="es-ES"/>
        </w:rPr>
        <w:t>Explosión de pozos y fallas en las tuberías</w:t>
      </w:r>
    </w:p>
    <w:p w:rsidR="00EB1B42" w:rsidRPr="00066E43" w:rsidRDefault="00EB1B42" w:rsidP="003340CA">
      <w:pPr>
        <w:pStyle w:val="subpar"/>
        <w:ind w:left="360" w:hanging="360"/>
        <w:rPr>
          <w:szCs w:val="24"/>
        </w:rPr>
      </w:pPr>
      <w:r w:rsidRPr="00066E43">
        <w:rPr>
          <w:szCs w:val="24"/>
        </w:rPr>
        <w:t xml:space="preserve">Aunque altamente improbables, durante la perforación de pozos y el funcionamiento de las instalaciones pueden producirse </w:t>
      </w:r>
      <w:r w:rsidR="00B351CE" w:rsidRPr="00066E43">
        <w:rPr>
          <w:szCs w:val="24"/>
        </w:rPr>
        <w:t xml:space="preserve">accidentes que </w:t>
      </w:r>
      <w:r w:rsidRPr="00066E43">
        <w:rPr>
          <w:szCs w:val="24"/>
        </w:rPr>
        <w:t xml:space="preserve">pueden provocar el vertido de aditivos y fluidos tóxicos de perforación, así como gases de ácido sulfhídrico procedentes de formaciones subterráneas. Las roturas en las tuberías también pueden ser el resultado de la liberación superficial de fluidos y vapores geotérmicos que contengan metales pesados, ácidos, depósitos minerales y otros contaminantes. Los métodos recomendados para controlar y prevenir la contaminación en </w:t>
      </w:r>
      <w:r w:rsidR="00B351CE" w:rsidRPr="00066E43">
        <w:rPr>
          <w:szCs w:val="24"/>
        </w:rPr>
        <w:t>ambos casos</w:t>
      </w:r>
      <w:r w:rsidRPr="00066E43">
        <w:rPr>
          <w:szCs w:val="24"/>
        </w:rPr>
        <w:t xml:space="preserve"> incluyen: </w:t>
      </w:r>
    </w:p>
    <w:p w:rsidR="00EB1B42" w:rsidRPr="00066E43" w:rsidRDefault="00B351CE" w:rsidP="002F5661">
      <w:pPr>
        <w:pStyle w:val="ListParagraph"/>
        <w:numPr>
          <w:ilvl w:val="0"/>
          <w:numId w:val="10"/>
        </w:numPr>
        <w:autoSpaceDE w:val="0"/>
        <w:autoSpaceDN w:val="0"/>
        <w:adjustRightInd w:val="0"/>
        <w:jc w:val="both"/>
        <w:rPr>
          <w:szCs w:val="24"/>
          <w:lang w:val="es-ES_tradnl"/>
        </w:rPr>
      </w:pPr>
      <w:r w:rsidRPr="00066E43">
        <w:rPr>
          <w:szCs w:val="24"/>
          <w:lang w:val="es-ES_tradnl"/>
        </w:rPr>
        <w:t>Realizar</w:t>
      </w:r>
      <w:r w:rsidR="00EB1B42" w:rsidRPr="00066E43">
        <w:rPr>
          <w:szCs w:val="24"/>
          <w:lang w:val="es-ES_tradnl"/>
        </w:rPr>
        <w:t xml:space="preserve"> mantenimiento periódico de pozos y </w:t>
      </w:r>
      <w:r w:rsidRPr="00066E43">
        <w:rPr>
          <w:szCs w:val="24"/>
          <w:lang w:val="es-ES_tradnl"/>
        </w:rPr>
        <w:t>tuberías</w:t>
      </w:r>
      <w:r w:rsidR="00EB1B42" w:rsidRPr="00066E43">
        <w:rPr>
          <w:szCs w:val="24"/>
          <w:lang w:val="es-ES_tradnl"/>
        </w:rPr>
        <w:t xml:space="preserve"> de fluidos geotérmicos</w:t>
      </w:r>
      <w:r w:rsidRPr="00066E43">
        <w:rPr>
          <w:szCs w:val="24"/>
          <w:lang w:val="es-ES_tradnl"/>
        </w:rPr>
        <w:t xml:space="preserve"> y utilizar</w:t>
      </w:r>
      <w:r w:rsidR="00EB1B42" w:rsidRPr="00066E43">
        <w:rPr>
          <w:szCs w:val="24"/>
          <w:lang w:val="es-ES_tradnl"/>
        </w:rPr>
        <w:t xml:space="preserve"> equipos de prevención de </w:t>
      </w:r>
      <w:r w:rsidRPr="00066E43">
        <w:rPr>
          <w:szCs w:val="24"/>
          <w:lang w:val="es-ES_tradnl"/>
        </w:rPr>
        <w:t>explosiones</w:t>
      </w:r>
      <w:r w:rsidR="00D62576" w:rsidRPr="00066E43">
        <w:rPr>
          <w:szCs w:val="24"/>
          <w:lang w:val="es-ES_tradnl"/>
        </w:rPr>
        <w:t xml:space="preserve">, como por ejemplo válvulas de corte; </w:t>
      </w:r>
    </w:p>
    <w:p w:rsidR="00EB1B42" w:rsidRPr="00066E43" w:rsidRDefault="00D62576" w:rsidP="002F5661">
      <w:pPr>
        <w:pStyle w:val="ListParagraph"/>
        <w:numPr>
          <w:ilvl w:val="0"/>
          <w:numId w:val="10"/>
        </w:numPr>
        <w:autoSpaceDE w:val="0"/>
        <w:autoSpaceDN w:val="0"/>
        <w:adjustRightInd w:val="0"/>
        <w:jc w:val="both"/>
        <w:rPr>
          <w:szCs w:val="24"/>
          <w:lang w:val="es-ES_tradnl"/>
        </w:rPr>
      </w:pPr>
      <w:r w:rsidRPr="00066E43">
        <w:rPr>
          <w:szCs w:val="24"/>
          <w:lang w:val="es-ES_tradnl"/>
        </w:rPr>
        <w:t>Diseñar</w:t>
      </w:r>
      <w:r w:rsidR="00EB1B42" w:rsidRPr="00066E43">
        <w:rPr>
          <w:szCs w:val="24"/>
          <w:lang w:val="es-ES_tradnl"/>
        </w:rPr>
        <w:t xml:space="preserve"> respuestas ante emergencias en caso de </w:t>
      </w:r>
      <w:r w:rsidRPr="00066E43">
        <w:rPr>
          <w:szCs w:val="24"/>
          <w:lang w:val="es-ES_tradnl"/>
        </w:rPr>
        <w:t>explosiones de los pozos</w:t>
      </w:r>
      <w:r w:rsidR="00EB1B42" w:rsidRPr="00066E43">
        <w:rPr>
          <w:szCs w:val="24"/>
          <w:lang w:val="es-ES_tradnl"/>
        </w:rPr>
        <w:t xml:space="preserve"> o roturas en las tuberías, incluidas las medidas destinadas a la contención de vertidos de fluidos geotérmicos. </w:t>
      </w:r>
    </w:p>
    <w:p w:rsidR="00183872" w:rsidRPr="00066E43" w:rsidRDefault="00183872" w:rsidP="00183872">
      <w:pPr>
        <w:autoSpaceDE w:val="0"/>
        <w:autoSpaceDN w:val="0"/>
        <w:adjustRightInd w:val="0"/>
        <w:jc w:val="both"/>
        <w:rPr>
          <w:rFonts w:eastAsiaTheme="minorEastAsia"/>
          <w:szCs w:val="24"/>
          <w:u w:val="single"/>
          <w:lang w:val="es-ES"/>
        </w:rPr>
      </w:pPr>
    </w:p>
    <w:p w:rsidR="00D62576" w:rsidRPr="00066E43" w:rsidRDefault="00964456" w:rsidP="00D62576">
      <w:pPr>
        <w:autoSpaceDE w:val="0"/>
        <w:autoSpaceDN w:val="0"/>
        <w:adjustRightInd w:val="0"/>
        <w:spacing w:after="240"/>
        <w:jc w:val="both"/>
        <w:rPr>
          <w:rFonts w:eastAsiaTheme="minorEastAsia"/>
          <w:szCs w:val="24"/>
          <w:u w:val="single"/>
          <w:lang w:val="es-ES"/>
        </w:rPr>
      </w:pPr>
      <w:r w:rsidRPr="00066E43">
        <w:rPr>
          <w:rFonts w:eastAsiaTheme="minorEastAsia"/>
          <w:szCs w:val="24"/>
          <w:u w:val="single"/>
          <w:lang w:val="es-ES"/>
        </w:rPr>
        <w:t>Aumento del consumo y extracción del agua</w:t>
      </w:r>
    </w:p>
    <w:p w:rsidR="00D62576" w:rsidRPr="00066E43" w:rsidRDefault="00D62576" w:rsidP="00D62576">
      <w:pPr>
        <w:pStyle w:val="subpar"/>
        <w:autoSpaceDE w:val="0"/>
        <w:autoSpaceDN w:val="0"/>
        <w:adjustRightInd w:val="0"/>
        <w:spacing w:after="240"/>
        <w:ind w:left="360" w:hanging="360"/>
        <w:rPr>
          <w:szCs w:val="24"/>
        </w:rPr>
      </w:pPr>
      <w:r w:rsidRPr="00066E43">
        <w:rPr>
          <w:szCs w:val="24"/>
        </w:rPr>
        <w:t xml:space="preserve">La extracción de aguas superficiales es necesaria para distintas actividades de generación de energía geotérmica, incluida la perforación de pozos, las pruebas de inyectividad de las formaciones subterráneas y su uso en los sistemas de refrigeración. El agua superficial empleada durante la refrigeración suele regresar a la fuente con un </w:t>
      </w:r>
      <w:r w:rsidR="00964456" w:rsidRPr="00066E43">
        <w:rPr>
          <w:szCs w:val="24"/>
        </w:rPr>
        <w:t>incremento en la temperatura aunque</w:t>
      </w:r>
      <w:r w:rsidRPr="00066E43">
        <w:rPr>
          <w:szCs w:val="24"/>
        </w:rPr>
        <w:t xml:space="preserve"> sin cambios generales en términos de calidad. </w:t>
      </w:r>
      <w:r w:rsidR="00964456" w:rsidRPr="00066E43">
        <w:rPr>
          <w:szCs w:val="24"/>
        </w:rPr>
        <w:t xml:space="preserve"> </w:t>
      </w:r>
      <w:r w:rsidRPr="00066E43">
        <w:rPr>
          <w:szCs w:val="24"/>
        </w:rPr>
        <w:t xml:space="preserve">Se recomiendan las siguientes medidas de manejo para conservar las fuentes de agua empleadas en las actividades de generación geotérmica: </w:t>
      </w:r>
    </w:p>
    <w:p w:rsidR="00D62576" w:rsidRPr="00066E43" w:rsidRDefault="00D62576" w:rsidP="002F5661">
      <w:pPr>
        <w:pStyle w:val="ListParagraph"/>
        <w:numPr>
          <w:ilvl w:val="0"/>
          <w:numId w:val="10"/>
        </w:numPr>
        <w:autoSpaceDE w:val="0"/>
        <w:autoSpaceDN w:val="0"/>
        <w:adjustRightInd w:val="0"/>
        <w:jc w:val="both"/>
        <w:rPr>
          <w:szCs w:val="24"/>
          <w:lang w:val="es-ES_tradnl"/>
        </w:rPr>
      </w:pPr>
      <w:r w:rsidRPr="00066E43">
        <w:rPr>
          <w:szCs w:val="24"/>
          <w:lang w:val="es-ES_tradnl"/>
        </w:rPr>
        <w:t xml:space="preserve">Evaluar los registros hidrológicos sobre la variabilidad a corto y largo plazo de las corrientes que sirven de agua original, garantizando </w:t>
      </w:r>
      <w:r w:rsidR="00183872" w:rsidRPr="00066E43">
        <w:rPr>
          <w:szCs w:val="24"/>
          <w:lang w:val="es-ES_tradnl"/>
        </w:rPr>
        <w:t xml:space="preserve">el caudal </w:t>
      </w:r>
      <w:r w:rsidRPr="00066E43">
        <w:rPr>
          <w:szCs w:val="24"/>
          <w:lang w:val="es-ES_tradnl"/>
        </w:rPr>
        <w:t xml:space="preserve"> </w:t>
      </w:r>
      <w:r w:rsidR="00183872" w:rsidRPr="00066E43">
        <w:rPr>
          <w:szCs w:val="24"/>
          <w:lang w:val="es-ES_tradnl"/>
        </w:rPr>
        <w:t>mínimo necesario</w:t>
      </w:r>
      <w:r w:rsidRPr="00066E43">
        <w:rPr>
          <w:szCs w:val="24"/>
          <w:lang w:val="es-ES_tradnl"/>
        </w:rPr>
        <w:t xml:space="preserve"> durante las épocas de flujos bajos para no obstaculizar la circulación de los peces o perjudicar a la biota acuática; </w:t>
      </w:r>
    </w:p>
    <w:p w:rsidR="00D62576" w:rsidRPr="00066E43" w:rsidRDefault="00D62576" w:rsidP="002F5661">
      <w:pPr>
        <w:pStyle w:val="ListParagraph"/>
        <w:numPr>
          <w:ilvl w:val="0"/>
          <w:numId w:val="10"/>
        </w:numPr>
        <w:autoSpaceDE w:val="0"/>
        <w:autoSpaceDN w:val="0"/>
        <w:adjustRightInd w:val="0"/>
        <w:jc w:val="both"/>
        <w:rPr>
          <w:szCs w:val="24"/>
          <w:lang w:val="es-ES_tradnl"/>
        </w:rPr>
      </w:pPr>
      <w:r w:rsidRPr="00066E43">
        <w:rPr>
          <w:szCs w:val="24"/>
          <w:lang w:val="es-ES_tradnl"/>
        </w:rPr>
        <w:t xml:space="preserve">Supervisar las variaciones de temperatura del efluente y de las masas de aguas receptoras para </w:t>
      </w:r>
      <w:r w:rsidR="00183872" w:rsidRPr="00066E43">
        <w:rPr>
          <w:szCs w:val="24"/>
          <w:lang w:val="es-ES_tradnl"/>
        </w:rPr>
        <w:t>evitar impactos por la diferencia de temperaturas.</w:t>
      </w:r>
      <w:r w:rsidRPr="00066E43">
        <w:rPr>
          <w:szCs w:val="24"/>
          <w:lang w:val="es-ES_tradnl"/>
        </w:rPr>
        <w:t xml:space="preserve"> </w:t>
      </w:r>
    </w:p>
    <w:p w:rsidR="005D570A" w:rsidRPr="001477A9" w:rsidRDefault="00D702F0" w:rsidP="00183872">
      <w:pPr>
        <w:pStyle w:val="SubSubPar"/>
        <w:numPr>
          <w:ilvl w:val="0"/>
          <w:numId w:val="0"/>
        </w:numPr>
        <w:tabs>
          <w:tab w:val="clear" w:pos="5184"/>
          <w:tab w:val="num" w:pos="720"/>
        </w:tabs>
        <w:ind w:hanging="720"/>
        <w:rPr>
          <w:szCs w:val="24"/>
        </w:rPr>
      </w:pPr>
      <w:r w:rsidRPr="003E006B">
        <w:rPr>
          <w:szCs w:val="24"/>
        </w:rPr>
        <w:t>3.</w:t>
      </w:r>
      <w:r w:rsidR="005D570A" w:rsidRPr="003E006B">
        <w:rPr>
          <w:szCs w:val="24"/>
        </w:rPr>
        <w:t>3</w:t>
      </w:r>
      <w:r w:rsidRPr="003E006B">
        <w:rPr>
          <w:szCs w:val="24"/>
        </w:rPr>
        <w:tab/>
      </w:r>
      <w:r w:rsidR="00605053">
        <w:rPr>
          <w:szCs w:val="24"/>
        </w:rPr>
        <w:t>Hundimiento del suelo, sismicidad y d</w:t>
      </w:r>
      <w:r w:rsidR="000903AF" w:rsidRPr="003E006B">
        <w:rPr>
          <w:szCs w:val="24"/>
        </w:rPr>
        <w:t xml:space="preserve">esastres naturales. </w:t>
      </w:r>
      <w:r w:rsidR="003E006B" w:rsidRPr="003E006B">
        <w:rPr>
          <w:szCs w:val="24"/>
        </w:rPr>
        <w:t>Las plantas geotérmicas</w:t>
      </w:r>
      <w:r w:rsidR="00681B8A">
        <w:rPr>
          <w:szCs w:val="24"/>
        </w:rPr>
        <w:t xml:space="preserve"> están expuestas a</w:t>
      </w:r>
      <w:r w:rsidR="003E006B">
        <w:rPr>
          <w:szCs w:val="24"/>
        </w:rPr>
        <w:t xml:space="preserve"> sufrir </w:t>
      </w:r>
      <w:r w:rsidR="003E006B" w:rsidRPr="001477A9">
        <w:rPr>
          <w:szCs w:val="24"/>
        </w:rPr>
        <w:t xml:space="preserve">daños en sus instalaciones debido a </w:t>
      </w:r>
      <w:r w:rsidR="00681B8A" w:rsidRPr="001477A9">
        <w:rPr>
          <w:szCs w:val="24"/>
        </w:rPr>
        <w:t xml:space="preserve">desastres naturales que puedan ocurrir en el área de influencia tales como movimientos </w:t>
      </w:r>
      <w:r w:rsidR="001477A9" w:rsidRPr="001477A9">
        <w:rPr>
          <w:szCs w:val="24"/>
        </w:rPr>
        <w:t>telúricos,</w:t>
      </w:r>
      <w:r w:rsidR="00681B8A" w:rsidRPr="001477A9">
        <w:rPr>
          <w:szCs w:val="24"/>
        </w:rPr>
        <w:t xml:space="preserve"> erupciones volcánicas</w:t>
      </w:r>
      <w:r w:rsidR="001477A9" w:rsidRPr="001477A9">
        <w:rPr>
          <w:szCs w:val="24"/>
        </w:rPr>
        <w:t xml:space="preserve"> y deslizamientos de tierra</w:t>
      </w:r>
      <w:r w:rsidR="00681B8A" w:rsidRPr="001477A9">
        <w:rPr>
          <w:szCs w:val="24"/>
        </w:rPr>
        <w:t>.  Por otra parte,</w:t>
      </w:r>
      <w:r w:rsidR="00946AFA" w:rsidRPr="00946AFA">
        <w:rPr>
          <w:szCs w:val="24"/>
        </w:rPr>
        <w:t xml:space="preserve"> la </w:t>
      </w:r>
      <w:r w:rsidR="00681B8A" w:rsidRPr="00946AFA">
        <w:rPr>
          <w:szCs w:val="24"/>
        </w:rPr>
        <w:t>construcción</w:t>
      </w:r>
      <w:r w:rsidR="00946AFA" w:rsidRPr="00946AFA">
        <w:rPr>
          <w:szCs w:val="24"/>
        </w:rPr>
        <w:t xml:space="preserve"> y operación de proyectos geotérmicos</w:t>
      </w:r>
      <w:r w:rsidR="00681B8A">
        <w:rPr>
          <w:szCs w:val="24"/>
        </w:rPr>
        <w:t xml:space="preserve"> tienen</w:t>
      </w:r>
      <w:r w:rsidR="00946AFA" w:rsidRPr="00946AFA">
        <w:rPr>
          <w:szCs w:val="24"/>
        </w:rPr>
        <w:t xml:space="preserve"> el </w:t>
      </w:r>
      <w:r w:rsidR="00946AFA" w:rsidRPr="001477A9">
        <w:rPr>
          <w:szCs w:val="24"/>
        </w:rPr>
        <w:t>potencial de exacerbar cierto</w:t>
      </w:r>
      <w:r w:rsidR="00605053">
        <w:rPr>
          <w:szCs w:val="24"/>
        </w:rPr>
        <w:t>s</w:t>
      </w:r>
      <w:r w:rsidR="00946AFA" w:rsidRPr="001477A9">
        <w:rPr>
          <w:szCs w:val="24"/>
        </w:rPr>
        <w:t xml:space="preserve"> tipo</w:t>
      </w:r>
      <w:r w:rsidR="00605053">
        <w:rPr>
          <w:szCs w:val="24"/>
        </w:rPr>
        <w:t>s</w:t>
      </w:r>
      <w:r w:rsidR="00946AFA" w:rsidRPr="001477A9">
        <w:rPr>
          <w:szCs w:val="24"/>
        </w:rPr>
        <w:t xml:space="preserve"> de desastres naturales tales como micro-sismicidad y hundimiento del suelo. </w:t>
      </w:r>
      <w:r w:rsidR="005D570A" w:rsidRPr="001477A9">
        <w:rPr>
          <w:szCs w:val="24"/>
        </w:rPr>
        <w:t xml:space="preserve"> </w:t>
      </w:r>
      <w:r w:rsidR="001477A9" w:rsidRPr="001477A9">
        <w:rPr>
          <w:szCs w:val="24"/>
        </w:rPr>
        <w:t xml:space="preserve">Aunque este tipo </w:t>
      </w:r>
      <w:r w:rsidR="001477A9">
        <w:rPr>
          <w:szCs w:val="24"/>
        </w:rPr>
        <w:t>de riesgos</w:t>
      </w:r>
      <w:r w:rsidR="001477A9" w:rsidRPr="001477A9">
        <w:rPr>
          <w:szCs w:val="24"/>
        </w:rPr>
        <w:t xml:space="preserve"> son impredecibles, se deberán realizar análisis exhaustivos geológicos del área de la fuente de energía e instalaciones de la planta para poder mitigar o reducir aquellos que podrían ser controlables.</w:t>
      </w:r>
    </w:p>
    <w:p w:rsidR="00D702F0" w:rsidRPr="00066E43" w:rsidRDefault="005D570A" w:rsidP="00183872">
      <w:pPr>
        <w:pStyle w:val="SubSubPar"/>
        <w:numPr>
          <w:ilvl w:val="0"/>
          <w:numId w:val="0"/>
        </w:numPr>
        <w:tabs>
          <w:tab w:val="clear" w:pos="5184"/>
          <w:tab w:val="num" w:pos="720"/>
        </w:tabs>
        <w:ind w:hanging="720"/>
        <w:rPr>
          <w:szCs w:val="24"/>
        </w:rPr>
      </w:pPr>
      <w:r>
        <w:rPr>
          <w:szCs w:val="24"/>
        </w:rPr>
        <w:t>3.4</w:t>
      </w:r>
      <w:r>
        <w:rPr>
          <w:szCs w:val="24"/>
        </w:rPr>
        <w:tab/>
      </w:r>
      <w:r w:rsidR="009756A9" w:rsidRPr="00066E43">
        <w:rPr>
          <w:szCs w:val="24"/>
        </w:rPr>
        <w:t xml:space="preserve">Salud y seguridad ocupacional y comunitaria. Por la naturaleza de los procesos </w:t>
      </w:r>
      <w:r w:rsidR="00183872" w:rsidRPr="00066E43">
        <w:rPr>
          <w:szCs w:val="24"/>
        </w:rPr>
        <w:t xml:space="preserve">de </w:t>
      </w:r>
      <w:r w:rsidR="009756A9" w:rsidRPr="00066E43">
        <w:rPr>
          <w:szCs w:val="24"/>
        </w:rPr>
        <w:t xml:space="preserve"> construcción y </w:t>
      </w:r>
      <w:r w:rsidR="00183872" w:rsidRPr="00066E43">
        <w:rPr>
          <w:szCs w:val="24"/>
        </w:rPr>
        <w:t>desmantelamiento de proyectos geotérmicos</w:t>
      </w:r>
      <w:r w:rsidR="009756A9" w:rsidRPr="00066E43">
        <w:rPr>
          <w:szCs w:val="24"/>
        </w:rPr>
        <w:t>, se deberá poner especial atención a las características de seguridad y control de acceso de las instalaciones, procedimientos y sistemas de gestión de la salud y seguridad de los trabajadores y de miembros de la comunidad, y planes de respuesta en caso de emergencias.</w:t>
      </w:r>
      <w:r w:rsidR="00183872" w:rsidRPr="00066E43">
        <w:rPr>
          <w:szCs w:val="24"/>
        </w:rPr>
        <w:t xml:space="preserve">  Los principales riesgos </w:t>
      </w:r>
      <w:r w:rsidR="00F07E8D" w:rsidRPr="00066E43">
        <w:rPr>
          <w:szCs w:val="24"/>
        </w:rPr>
        <w:t xml:space="preserve">de proyectos geotérmicos </w:t>
      </w:r>
      <w:r w:rsidR="00183872" w:rsidRPr="00066E43">
        <w:rPr>
          <w:szCs w:val="24"/>
        </w:rPr>
        <w:t xml:space="preserve">son: exposición a gases geotérmicos (principalmente al gas de ácido sulfhídrico) resultantes del vertido de fluidos </w:t>
      </w:r>
      <w:r w:rsidR="00F07E8D" w:rsidRPr="00066E43">
        <w:rPr>
          <w:szCs w:val="24"/>
        </w:rPr>
        <w:t>geotérmicos</w:t>
      </w:r>
      <w:r w:rsidR="00183872" w:rsidRPr="00066E43">
        <w:rPr>
          <w:szCs w:val="24"/>
        </w:rPr>
        <w:t xml:space="preserve"> y del mantenimiento en espacios reducidos</w:t>
      </w:r>
      <w:r w:rsidR="00F07E8D" w:rsidRPr="00066E43">
        <w:rPr>
          <w:szCs w:val="24"/>
        </w:rPr>
        <w:t>; accidentes en espacios cerrados que varían dependiendo del diseño, equipos e infraestructura de las instalaciones;</w:t>
      </w:r>
      <w:r w:rsidR="000E0760" w:rsidRPr="00066E43">
        <w:rPr>
          <w:szCs w:val="24"/>
        </w:rPr>
        <w:t xml:space="preserve"> y</w:t>
      </w:r>
      <w:r w:rsidR="00F07E8D" w:rsidRPr="00066E43">
        <w:rPr>
          <w:szCs w:val="24"/>
        </w:rPr>
        <w:t xml:space="preserve"> exposición ocupacional al calor</w:t>
      </w:r>
      <w:r w:rsidR="000E0760" w:rsidRPr="00066E43">
        <w:rPr>
          <w:szCs w:val="24"/>
        </w:rPr>
        <w:t xml:space="preserve"> y al ruido.</w:t>
      </w:r>
    </w:p>
    <w:p w:rsidR="00D702F0" w:rsidRPr="00066E43" w:rsidRDefault="00D702F0" w:rsidP="00D702F0">
      <w:pPr>
        <w:pStyle w:val="SubSubPar"/>
        <w:numPr>
          <w:ilvl w:val="0"/>
          <w:numId w:val="0"/>
        </w:numPr>
        <w:autoSpaceDE w:val="0"/>
        <w:autoSpaceDN w:val="0"/>
        <w:adjustRightInd w:val="0"/>
        <w:ind w:hanging="720"/>
        <w:rPr>
          <w:szCs w:val="24"/>
        </w:rPr>
      </w:pPr>
      <w:r w:rsidRPr="00066E43">
        <w:rPr>
          <w:szCs w:val="24"/>
        </w:rPr>
        <w:t>3.5</w:t>
      </w:r>
      <w:r w:rsidRPr="00066E43">
        <w:rPr>
          <w:szCs w:val="24"/>
        </w:rPr>
        <w:tab/>
      </w:r>
      <w:r w:rsidR="009756A9" w:rsidRPr="00066E43">
        <w:rPr>
          <w:szCs w:val="24"/>
        </w:rPr>
        <w:t xml:space="preserve">Condiciones de trabajo y relaciones con la comunidad. Los proyectos tienen el potencial de ser importantes fuentes de trabajo, por lo cual será importante considerar las condiciones laborales, el respecto a los Derechos Fundamentales en el Trabajo, las condiciones de </w:t>
      </w:r>
      <w:r w:rsidRPr="00066E43">
        <w:rPr>
          <w:szCs w:val="24"/>
        </w:rPr>
        <w:t xml:space="preserve"> los campamentos y su relación con las comunidades vecinas, y las medidas para asegurar igualdad de género en el acceso a los puestos de trabajo.</w:t>
      </w:r>
      <w:r w:rsidR="009756A9" w:rsidRPr="00066E43">
        <w:rPr>
          <w:szCs w:val="24"/>
        </w:rPr>
        <w:t xml:space="preserve"> </w:t>
      </w:r>
      <w:r w:rsidR="000E0760" w:rsidRPr="00066E43">
        <w:rPr>
          <w:szCs w:val="24"/>
        </w:rPr>
        <w:t xml:space="preserve">Los principales problemas para la comunidad durante la operación de las plantas de generación de energía geotérmica incluyen: exposición al gas de ácido sulfhídrico;  riesgos físicos asociados con los pozos y las redes de tuberías; falla en los equipos; caídas en pozos abandonados; y afectación de la calidad y cantidad de los recursos hídricos superficiales y subterráneos. </w:t>
      </w:r>
    </w:p>
    <w:p w:rsidR="00307BAD" w:rsidRPr="00066E43" w:rsidRDefault="00D702F0" w:rsidP="00D702F0">
      <w:pPr>
        <w:pStyle w:val="SubSubPar"/>
        <w:numPr>
          <w:ilvl w:val="0"/>
          <w:numId w:val="0"/>
        </w:numPr>
        <w:autoSpaceDE w:val="0"/>
        <w:autoSpaceDN w:val="0"/>
        <w:adjustRightInd w:val="0"/>
        <w:ind w:hanging="720"/>
        <w:rPr>
          <w:szCs w:val="24"/>
        </w:rPr>
      </w:pPr>
      <w:r w:rsidRPr="00066E43">
        <w:rPr>
          <w:szCs w:val="24"/>
        </w:rPr>
        <w:t>3.6</w:t>
      </w:r>
      <w:r w:rsidRPr="00066E43">
        <w:rPr>
          <w:szCs w:val="24"/>
        </w:rPr>
        <w:tab/>
      </w:r>
      <w:r w:rsidR="00103A54" w:rsidRPr="00066E43">
        <w:rPr>
          <w:szCs w:val="24"/>
        </w:rPr>
        <w:t xml:space="preserve">Planes de abandono: las facilidades financiadas por el programa requieren de planes de abandono adecuados en vista </w:t>
      </w:r>
      <w:r w:rsidR="008D5428" w:rsidRPr="00066E43">
        <w:rPr>
          <w:szCs w:val="24"/>
        </w:rPr>
        <w:t xml:space="preserve">de la </w:t>
      </w:r>
      <w:r w:rsidR="00103A54" w:rsidRPr="00066E43">
        <w:rPr>
          <w:szCs w:val="24"/>
        </w:rPr>
        <w:t xml:space="preserve">naturaleza de los equipos y materiales involucrados. En el caso específico de </w:t>
      </w:r>
      <w:r w:rsidR="008D5428" w:rsidRPr="00066E43">
        <w:rPr>
          <w:szCs w:val="24"/>
        </w:rPr>
        <w:t xml:space="preserve">las plantas geotérmicas, </w:t>
      </w:r>
      <w:r w:rsidR="00ED7802" w:rsidRPr="00066E43">
        <w:rPr>
          <w:szCs w:val="24"/>
        </w:rPr>
        <w:t>las instalaciones deben ser desmanteladas, los equipos reciclados o desechados según la normativa aplicable con especial atención a residuos peligrosos, y las áreas afectadas restauradas a condiciones topográficas y</w:t>
      </w:r>
      <w:r w:rsidR="007507FC" w:rsidRPr="00066E43">
        <w:rPr>
          <w:szCs w:val="24"/>
        </w:rPr>
        <w:t>/</w:t>
      </w:r>
      <w:r w:rsidR="00ED7802" w:rsidRPr="00066E43">
        <w:rPr>
          <w:szCs w:val="24"/>
        </w:rPr>
        <w:t xml:space="preserve">o naturales consistentes con </w:t>
      </w:r>
      <w:r w:rsidRPr="00066E43">
        <w:rPr>
          <w:szCs w:val="24"/>
        </w:rPr>
        <w:t>las originales o con el entorno</w:t>
      </w:r>
      <w:r w:rsidR="00791B7A" w:rsidRPr="00066E43">
        <w:rPr>
          <w:szCs w:val="24"/>
        </w:rPr>
        <w:t>.</w:t>
      </w:r>
    </w:p>
    <w:p w:rsidR="00791B7A" w:rsidRPr="00066E43" w:rsidRDefault="00791B7A" w:rsidP="00D702F0">
      <w:pPr>
        <w:pStyle w:val="SubSubPar"/>
        <w:numPr>
          <w:ilvl w:val="0"/>
          <w:numId w:val="0"/>
        </w:numPr>
        <w:autoSpaceDE w:val="0"/>
        <w:autoSpaceDN w:val="0"/>
        <w:adjustRightInd w:val="0"/>
        <w:ind w:hanging="720"/>
        <w:rPr>
          <w:szCs w:val="24"/>
        </w:rPr>
      </w:pPr>
      <w:r w:rsidRPr="00066E43">
        <w:rPr>
          <w:szCs w:val="24"/>
        </w:rPr>
        <w:t>3.7</w:t>
      </w:r>
      <w:r w:rsidRPr="00066E43">
        <w:rPr>
          <w:szCs w:val="24"/>
        </w:rPr>
        <w:tab/>
        <w:t>Otros impactos: Impactos del tráfico, y proceso constructivo (polvo, ruido, interrupciones de servicio, etc.) y otros impactos de carácter rutinario serán abordados de acuerdo a las normas aplicables.</w:t>
      </w:r>
    </w:p>
    <w:p w:rsidR="00D702F0" w:rsidRPr="00066E43" w:rsidRDefault="00791B7A" w:rsidP="00D702F0">
      <w:pPr>
        <w:pStyle w:val="SubSubPar"/>
        <w:numPr>
          <w:ilvl w:val="0"/>
          <w:numId w:val="0"/>
        </w:numPr>
        <w:autoSpaceDE w:val="0"/>
        <w:autoSpaceDN w:val="0"/>
        <w:adjustRightInd w:val="0"/>
        <w:ind w:hanging="720"/>
        <w:rPr>
          <w:szCs w:val="24"/>
        </w:rPr>
      </w:pPr>
      <w:r w:rsidRPr="00066E43">
        <w:rPr>
          <w:szCs w:val="24"/>
        </w:rPr>
        <w:t>3.8</w:t>
      </w:r>
      <w:r w:rsidR="00D702F0" w:rsidRPr="00066E43">
        <w:rPr>
          <w:szCs w:val="24"/>
        </w:rPr>
        <w:tab/>
        <w:t>Aspectos especiales</w:t>
      </w:r>
    </w:p>
    <w:p w:rsidR="009C0645" w:rsidRPr="00066E43" w:rsidRDefault="00936D34" w:rsidP="002F5661">
      <w:pPr>
        <w:pStyle w:val="ListParagraph"/>
        <w:numPr>
          <w:ilvl w:val="0"/>
          <w:numId w:val="11"/>
        </w:numPr>
        <w:spacing w:after="200" w:line="276" w:lineRule="auto"/>
        <w:contextualSpacing/>
        <w:jc w:val="both"/>
        <w:rPr>
          <w:rFonts w:eastAsiaTheme="minorEastAsia"/>
          <w:szCs w:val="24"/>
          <w:u w:val="single"/>
          <w:lang w:val="es-CO"/>
        </w:rPr>
      </w:pPr>
      <w:r w:rsidRPr="00066E43">
        <w:rPr>
          <w:rFonts w:eastAsiaTheme="minorEastAsia"/>
          <w:szCs w:val="24"/>
          <w:u w:val="single"/>
          <w:lang w:val="es-CO"/>
        </w:rPr>
        <w:t>A</w:t>
      </w:r>
      <w:r w:rsidR="009C0645" w:rsidRPr="00066E43">
        <w:rPr>
          <w:rFonts w:eastAsiaTheme="minorEastAsia"/>
          <w:szCs w:val="24"/>
          <w:u w:val="single"/>
          <w:lang w:val="es-CO"/>
        </w:rPr>
        <w:t xml:space="preserve"> Evaluación de Impactos Acumulativos</w:t>
      </w:r>
      <w:r w:rsidR="00791B7A" w:rsidRPr="00066E43">
        <w:rPr>
          <w:rFonts w:eastAsiaTheme="minorEastAsia"/>
          <w:szCs w:val="24"/>
          <w:u w:val="single"/>
          <w:lang w:val="es-CO"/>
        </w:rPr>
        <w:t xml:space="preserve"> y Facilidades Asociadas</w:t>
      </w:r>
    </w:p>
    <w:p w:rsidR="009C0645" w:rsidRPr="00066E43" w:rsidRDefault="00936D34" w:rsidP="002F5661">
      <w:pPr>
        <w:pStyle w:val="ListParagraph"/>
        <w:numPr>
          <w:ilvl w:val="0"/>
          <w:numId w:val="10"/>
        </w:numPr>
        <w:autoSpaceDE w:val="0"/>
        <w:autoSpaceDN w:val="0"/>
        <w:adjustRightInd w:val="0"/>
        <w:jc w:val="both"/>
        <w:rPr>
          <w:szCs w:val="24"/>
          <w:lang w:val="es-ES_tradnl"/>
        </w:rPr>
      </w:pPr>
      <w:r w:rsidRPr="00066E43">
        <w:rPr>
          <w:szCs w:val="24"/>
          <w:lang w:val="es-ES_tradnl"/>
        </w:rPr>
        <w:t>Algunos</w:t>
      </w:r>
      <w:r w:rsidR="009C0645" w:rsidRPr="00066E43">
        <w:rPr>
          <w:szCs w:val="24"/>
          <w:lang w:val="es-ES_tradnl"/>
        </w:rPr>
        <w:t xml:space="preserve"> de los proyectos a financiar con el programa </w:t>
      </w:r>
      <w:r w:rsidRPr="00066E43">
        <w:rPr>
          <w:szCs w:val="24"/>
          <w:lang w:val="es-ES_tradnl"/>
        </w:rPr>
        <w:t>pod</w:t>
      </w:r>
      <w:r w:rsidR="009C0645" w:rsidRPr="00066E43">
        <w:rPr>
          <w:szCs w:val="24"/>
          <w:lang w:val="es-ES_tradnl"/>
        </w:rPr>
        <w:t xml:space="preserve">rían </w:t>
      </w:r>
      <w:r w:rsidRPr="00066E43">
        <w:rPr>
          <w:szCs w:val="24"/>
          <w:lang w:val="es-ES_tradnl"/>
        </w:rPr>
        <w:t xml:space="preserve">estar </w:t>
      </w:r>
      <w:r w:rsidR="009C0645" w:rsidRPr="00066E43">
        <w:rPr>
          <w:szCs w:val="24"/>
          <w:lang w:val="es-ES_tradnl"/>
        </w:rPr>
        <w:t xml:space="preserve">ubicados en la misma región </w:t>
      </w:r>
      <w:r w:rsidRPr="00066E43">
        <w:rPr>
          <w:szCs w:val="24"/>
          <w:lang w:val="es-ES_tradnl"/>
        </w:rPr>
        <w:t>o tener impactos sinérgicos con otros proyectos existentes o planeados</w:t>
      </w:r>
      <w:r w:rsidR="009C0645" w:rsidRPr="00066E43">
        <w:rPr>
          <w:szCs w:val="24"/>
          <w:lang w:val="es-ES_tradnl"/>
        </w:rPr>
        <w:t>, y por lo tanto, los impactos acumulativos podrían ser significativos.</w:t>
      </w:r>
    </w:p>
    <w:p w:rsidR="009C0645" w:rsidRPr="00066E43" w:rsidRDefault="00936D34" w:rsidP="002F5661">
      <w:pPr>
        <w:pStyle w:val="ListParagraph"/>
        <w:numPr>
          <w:ilvl w:val="0"/>
          <w:numId w:val="10"/>
        </w:numPr>
        <w:autoSpaceDE w:val="0"/>
        <w:autoSpaceDN w:val="0"/>
        <w:adjustRightInd w:val="0"/>
        <w:jc w:val="both"/>
        <w:rPr>
          <w:szCs w:val="24"/>
          <w:lang w:val="es-ES_tradnl"/>
        </w:rPr>
      </w:pPr>
      <w:r w:rsidRPr="00066E43">
        <w:rPr>
          <w:szCs w:val="24"/>
          <w:lang w:val="es-ES_tradnl"/>
        </w:rPr>
        <w:t>Una vez al año, el BID evaluará</w:t>
      </w:r>
      <w:r w:rsidR="009C0645" w:rsidRPr="00066E43">
        <w:rPr>
          <w:szCs w:val="24"/>
          <w:lang w:val="es-ES_tradnl"/>
        </w:rPr>
        <w:t xml:space="preserve"> la ubicación de proyectos financiados o a ser financiados y evaluará el potencial de efectos</w:t>
      </w:r>
      <w:r w:rsidRPr="00066E43">
        <w:rPr>
          <w:szCs w:val="24"/>
          <w:lang w:val="es-ES_tradnl"/>
        </w:rPr>
        <w:t xml:space="preserve"> acumulativos. NAFIN llevará</w:t>
      </w:r>
      <w:r w:rsidR="009C0645" w:rsidRPr="00066E43">
        <w:rPr>
          <w:szCs w:val="24"/>
          <w:lang w:val="es-ES_tradnl"/>
        </w:rPr>
        <w:t xml:space="preserve"> a cabo Evaluaciones de Impactos Acumulativos para cada caso de acuerdo con los términos de referencia </w:t>
      </w:r>
      <w:r w:rsidRPr="00066E43">
        <w:rPr>
          <w:szCs w:val="24"/>
          <w:lang w:val="es-ES_tradnl"/>
        </w:rPr>
        <w:t>a</w:t>
      </w:r>
      <w:r w:rsidR="009C0645" w:rsidRPr="00066E43">
        <w:rPr>
          <w:szCs w:val="24"/>
          <w:lang w:val="es-ES_tradnl"/>
        </w:rPr>
        <w:t>cordados con el BID</w:t>
      </w:r>
      <w:r w:rsidRPr="00066E43">
        <w:rPr>
          <w:szCs w:val="24"/>
          <w:lang w:val="es-ES_tradnl"/>
        </w:rPr>
        <w:t xml:space="preserve"> e incluirá nuevos criterios y requisitos en el ROP según sea apropiado</w:t>
      </w:r>
      <w:r w:rsidR="009C0645" w:rsidRPr="00066E43">
        <w:rPr>
          <w:szCs w:val="24"/>
          <w:lang w:val="es-ES_tradnl"/>
        </w:rPr>
        <w:t>.</w:t>
      </w:r>
      <w:r w:rsidRPr="00066E43">
        <w:rPr>
          <w:szCs w:val="24"/>
          <w:lang w:val="es-ES_tradnl"/>
        </w:rPr>
        <w:t xml:space="preserve"> Adicionalmente, </w:t>
      </w:r>
      <w:r w:rsidR="007507FC" w:rsidRPr="00066E43">
        <w:rPr>
          <w:szCs w:val="24"/>
          <w:lang w:val="es-ES_tradnl"/>
        </w:rPr>
        <w:t xml:space="preserve">en el </w:t>
      </w:r>
      <w:r w:rsidRPr="00066E43">
        <w:rPr>
          <w:szCs w:val="24"/>
          <w:lang w:val="es-ES_tradnl"/>
        </w:rPr>
        <w:t xml:space="preserve">caso </w:t>
      </w:r>
      <w:r w:rsidR="007507FC" w:rsidRPr="00066E43">
        <w:rPr>
          <w:szCs w:val="24"/>
          <w:lang w:val="es-ES_tradnl"/>
        </w:rPr>
        <w:t xml:space="preserve">que </w:t>
      </w:r>
      <w:r w:rsidRPr="00066E43">
        <w:rPr>
          <w:szCs w:val="24"/>
          <w:lang w:val="es-ES_tradnl"/>
        </w:rPr>
        <w:t xml:space="preserve">se detecten nuevos riesgos en relación con proyectos previamente aprobados e incluidos en el Programa, NAFIN y el BID coordinarán para buscar soluciones adecuadas. </w:t>
      </w:r>
    </w:p>
    <w:p w:rsidR="00791B7A" w:rsidRPr="00066E43" w:rsidRDefault="00EC0087" w:rsidP="002F5661">
      <w:pPr>
        <w:pStyle w:val="ListParagraph"/>
        <w:numPr>
          <w:ilvl w:val="0"/>
          <w:numId w:val="10"/>
        </w:numPr>
        <w:autoSpaceDE w:val="0"/>
        <w:autoSpaceDN w:val="0"/>
        <w:adjustRightInd w:val="0"/>
        <w:jc w:val="both"/>
        <w:rPr>
          <w:szCs w:val="24"/>
          <w:lang w:val="es-ES_tradnl"/>
        </w:rPr>
      </w:pPr>
      <w:r w:rsidRPr="00066E43">
        <w:rPr>
          <w:szCs w:val="24"/>
          <w:lang w:val="es-ES_tradnl"/>
        </w:rPr>
        <w:t>Adicionalmente</w:t>
      </w:r>
      <w:r w:rsidR="00791B7A" w:rsidRPr="00066E43">
        <w:rPr>
          <w:szCs w:val="24"/>
          <w:lang w:val="es-ES_tradnl"/>
        </w:rPr>
        <w:t xml:space="preserve">, el Banco podrá abordar con NAFIN aspectos relacionados a la necesidad de manejar los riesgos (principalmente de reputación) de facilidades asociadas y conexas a plantas </w:t>
      </w:r>
      <w:r w:rsidR="00B1567D" w:rsidRPr="00066E43">
        <w:rPr>
          <w:szCs w:val="24"/>
          <w:lang w:val="es-ES_tradnl"/>
        </w:rPr>
        <w:t>geotérmicas</w:t>
      </w:r>
      <w:r w:rsidR="00791B7A" w:rsidRPr="00066E43">
        <w:rPr>
          <w:szCs w:val="24"/>
          <w:lang w:val="es-ES_tradnl"/>
        </w:rPr>
        <w:t xml:space="preserve">. </w:t>
      </w:r>
    </w:p>
    <w:p w:rsidR="008D5428" w:rsidRPr="00066E43" w:rsidRDefault="008D5428" w:rsidP="008D5428">
      <w:pPr>
        <w:pStyle w:val="ListParagraph"/>
        <w:spacing w:after="200" w:line="276" w:lineRule="auto"/>
        <w:contextualSpacing/>
        <w:jc w:val="both"/>
        <w:rPr>
          <w:rFonts w:eastAsiaTheme="minorEastAsia"/>
          <w:szCs w:val="24"/>
          <w:lang w:val="es-CO"/>
        </w:rPr>
      </w:pPr>
    </w:p>
    <w:p w:rsidR="009C0645" w:rsidRPr="00066E43" w:rsidRDefault="009C0645" w:rsidP="002F5661">
      <w:pPr>
        <w:pStyle w:val="ListParagraph"/>
        <w:numPr>
          <w:ilvl w:val="0"/>
          <w:numId w:val="11"/>
        </w:numPr>
        <w:spacing w:after="200" w:line="276" w:lineRule="auto"/>
        <w:contextualSpacing/>
        <w:rPr>
          <w:rFonts w:eastAsiaTheme="minorEastAsia"/>
          <w:szCs w:val="24"/>
          <w:lang w:val="es-CO"/>
        </w:rPr>
      </w:pPr>
      <w:r w:rsidRPr="00066E43">
        <w:rPr>
          <w:rFonts w:eastAsiaTheme="minorEastAsia"/>
          <w:szCs w:val="24"/>
          <w:lang w:val="es-CO"/>
        </w:rPr>
        <w:t>Procesos de Consulta</w:t>
      </w:r>
      <w:r w:rsidR="00C215D3" w:rsidRPr="00066E43">
        <w:rPr>
          <w:rFonts w:eastAsiaTheme="minorEastAsia"/>
          <w:szCs w:val="24"/>
          <w:lang w:val="es-CO"/>
        </w:rPr>
        <w:t xml:space="preserve"> y Atendimiento de Quejas</w:t>
      </w:r>
    </w:p>
    <w:p w:rsidR="009C0645" w:rsidRPr="00066E43" w:rsidRDefault="009C0645" w:rsidP="002F5661">
      <w:pPr>
        <w:pStyle w:val="ListParagraph"/>
        <w:numPr>
          <w:ilvl w:val="0"/>
          <w:numId w:val="10"/>
        </w:numPr>
        <w:autoSpaceDE w:val="0"/>
        <w:autoSpaceDN w:val="0"/>
        <w:adjustRightInd w:val="0"/>
        <w:jc w:val="both"/>
        <w:rPr>
          <w:szCs w:val="24"/>
          <w:lang w:val="es-ES_tradnl"/>
        </w:rPr>
      </w:pPr>
      <w:r w:rsidRPr="00066E43">
        <w:rPr>
          <w:szCs w:val="24"/>
          <w:lang w:val="es-ES_tradnl"/>
        </w:rPr>
        <w:t>La política de salvaguarda</w:t>
      </w:r>
      <w:r w:rsidR="00936D34" w:rsidRPr="00066E43">
        <w:rPr>
          <w:szCs w:val="24"/>
          <w:lang w:val="es-ES_tradnl"/>
        </w:rPr>
        <w:t>s</w:t>
      </w:r>
      <w:r w:rsidRPr="00066E43">
        <w:rPr>
          <w:szCs w:val="24"/>
          <w:lang w:val="es-ES_tradnl"/>
        </w:rPr>
        <w:t xml:space="preserve"> del BID requiere que la población afectada e interesados en general sea</w:t>
      </w:r>
      <w:r w:rsidR="00B1567D" w:rsidRPr="00066E43">
        <w:rPr>
          <w:szCs w:val="24"/>
          <w:lang w:val="es-ES_tradnl"/>
        </w:rPr>
        <w:t>n</w:t>
      </w:r>
      <w:r w:rsidRPr="00066E43">
        <w:rPr>
          <w:szCs w:val="24"/>
          <w:lang w:val="es-ES_tradnl"/>
        </w:rPr>
        <w:t xml:space="preserve"> consultad</w:t>
      </w:r>
      <w:r w:rsidR="00B1567D" w:rsidRPr="00066E43">
        <w:rPr>
          <w:szCs w:val="24"/>
          <w:lang w:val="es-ES_tradnl"/>
        </w:rPr>
        <w:t>os</w:t>
      </w:r>
      <w:r w:rsidRPr="00066E43">
        <w:rPr>
          <w:szCs w:val="24"/>
          <w:lang w:val="es-ES_tradnl"/>
        </w:rPr>
        <w:t xml:space="preserve"> en proyectos Categoría A y B. Para proyectos Categoría A estas consultas se deberán llevar a cabo como mínimo dos veces, al inicio de los estudios ambientales y durante la revisión de los estudios. Para proyectos B esta consulta debe hacerse por lo menos una vez durante le preparación de los estudios.</w:t>
      </w:r>
      <w:r w:rsidR="00936D34" w:rsidRPr="00066E43">
        <w:rPr>
          <w:szCs w:val="24"/>
          <w:lang w:val="es-ES_tradnl"/>
        </w:rPr>
        <w:t xml:space="preserve"> </w:t>
      </w:r>
      <w:r w:rsidR="00971F39" w:rsidRPr="00066E43">
        <w:rPr>
          <w:szCs w:val="24"/>
          <w:lang w:val="es-ES_tradnl"/>
        </w:rPr>
        <w:t xml:space="preserve">Para casos que involucren las políticas de reasentamiento y pueblos indígenas las salvaguardas del BID incluyen procesos de monitoreo participativo y resolución de conflictos. La legislación </w:t>
      </w:r>
      <w:r w:rsidR="00903B67" w:rsidRPr="00066E43">
        <w:rPr>
          <w:szCs w:val="24"/>
          <w:lang w:val="es-ES_tradnl"/>
        </w:rPr>
        <w:t>m</w:t>
      </w:r>
      <w:r w:rsidR="00971F39" w:rsidRPr="00066E43">
        <w:rPr>
          <w:szCs w:val="24"/>
          <w:lang w:val="es-ES_tradnl"/>
        </w:rPr>
        <w:t xml:space="preserve">exicana a su vez solo prevé consultas en los casos en que sean solicitadas durante el plazo de la manifestación de Impacto Ambiental. </w:t>
      </w:r>
    </w:p>
    <w:p w:rsidR="00971F39" w:rsidRPr="00066E43" w:rsidRDefault="009C0645" w:rsidP="002F5661">
      <w:pPr>
        <w:pStyle w:val="ListParagraph"/>
        <w:numPr>
          <w:ilvl w:val="0"/>
          <w:numId w:val="10"/>
        </w:numPr>
        <w:autoSpaceDE w:val="0"/>
        <w:autoSpaceDN w:val="0"/>
        <w:adjustRightInd w:val="0"/>
        <w:jc w:val="both"/>
        <w:rPr>
          <w:szCs w:val="24"/>
          <w:lang w:val="es-ES_tradnl"/>
        </w:rPr>
      </w:pPr>
      <w:r w:rsidRPr="00066E43">
        <w:rPr>
          <w:szCs w:val="24"/>
          <w:lang w:val="es-ES_tradnl"/>
        </w:rPr>
        <w:t xml:space="preserve">Con base en la verificación </w:t>
      </w:r>
      <w:r w:rsidR="00971F39" w:rsidRPr="00066E43">
        <w:rPr>
          <w:szCs w:val="24"/>
          <w:lang w:val="es-ES_tradnl"/>
        </w:rPr>
        <w:t xml:space="preserve">a ser </w:t>
      </w:r>
      <w:r w:rsidRPr="00066E43">
        <w:rPr>
          <w:szCs w:val="24"/>
          <w:lang w:val="es-ES_tradnl"/>
        </w:rPr>
        <w:t xml:space="preserve">llevada a cabo </w:t>
      </w:r>
      <w:r w:rsidR="00971F39" w:rsidRPr="00066E43">
        <w:rPr>
          <w:szCs w:val="24"/>
          <w:lang w:val="es-ES_tradnl"/>
        </w:rPr>
        <w:t xml:space="preserve">por </w:t>
      </w:r>
      <w:r w:rsidRPr="00066E43">
        <w:rPr>
          <w:szCs w:val="24"/>
          <w:lang w:val="es-ES_tradnl"/>
        </w:rPr>
        <w:t xml:space="preserve">NAFIN </w:t>
      </w:r>
      <w:r w:rsidR="00971F39" w:rsidRPr="00066E43">
        <w:rPr>
          <w:szCs w:val="24"/>
          <w:lang w:val="es-ES_tradnl"/>
        </w:rPr>
        <w:t xml:space="preserve">de acuerdo al SGAS, NAFIN </w:t>
      </w:r>
      <w:r w:rsidRPr="00066E43">
        <w:rPr>
          <w:szCs w:val="24"/>
          <w:lang w:val="es-ES_tradnl"/>
        </w:rPr>
        <w:t>definirá las consultas adicionales que el promotor deberá llevar a cabo durante los estudios complementarios para cumplir con las políticas del BID.  Las consultas deberán ser l</w:t>
      </w:r>
      <w:r w:rsidR="00B1567D" w:rsidRPr="00066E43">
        <w:rPr>
          <w:szCs w:val="24"/>
          <w:lang w:val="es-ES_tradnl"/>
        </w:rPr>
        <w:t>l</w:t>
      </w:r>
      <w:r w:rsidRPr="00066E43">
        <w:rPr>
          <w:szCs w:val="24"/>
          <w:lang w:val="es-ES_tradnl"/>
        </w:rPr>
        <w:t>evadas a cabo en formatos y lenguaje apropiado para las comunidades para garantizar una consulta significativa que permita su aporte y opinión informada al proyecto.</w:t>
      </w:r>
      <w:r w:rsidR="00971F39" w:rsidRPr="00066E43">
        <w:rPr>
          <w:szCs w:val="24"/>
          <w:lang w:val="es-ES_tradnl"/>
        </w:rPr>
        <w:t xml:space="preserve"> </w:t>
      </w:r>
    </w:p>
    <w:p w:rsidR="00CC09C3" w:rsidRPr="00066E43" w:rsidRDefault="00971F39" w:rsidP="002F5661">
      <w:pPr>
        <w:pStyle w:val="ListParagraph"/>
        <w:numPr>
          <w:ilvl w:val="0"/>
          <w:numId w:val="10"/>
        </w:numPr>
        <w:autoSpaceDE w:val="0"/>
        <w:autoSpaceDN w:val="0"/>
        <w:adjustRightInd w:val="0"/>
        <w:jc w:val="both"/>
        <w:rPr>
          <w:szCs w:val="24"/>
          <w:lang w:val="es-ES_tradnl"/>
        </w:rPr>
      </w:pPr>
      <w:r w:rsidRPr="00066E43">
        <w:rPr>
          <w:szCs w:val="24"/>
          <w:lang w:val="es-ES_tradnl"/>
        </w:rPr>
        <w:t>Adicionalmente, en el proceso de desarrollar el SGAS, el Banco y NAFIN identificarán los procesos de atendimiento de quejas de la comunidad disponibles y acordarán un esquema de atendimiento para el Programa que consolide y fortalezca dichas instancias.</w:t>
      </w:r>
    </w:p>
    <w:p w:rsidR="00CC09C3" w:rsidRPr="00066E43" w:rsidRDefault="00CC09C3" w:rsidP="00CC09C3">
      <w:pPr>
        <w:spacing w:after="200" w:line="276" w:lineRule="auto"/>
        <w:ind w:left="360"/>
        <w:contextualSpacing/>
        <w:jc w:val="both"/>
        <w:rPr>
          <w:szCs w:val="24"/>
          <w:lang w:val="es-ES_tradnl"/>
        </w:rPr>
      </w:pPr>
    </w:p>
    <w:p w:rsidR="00D702F0" w:rsidRPr="00066E43" w:rsidRDefault="006A3B21" w:rsidP="00066E43">
      <w:pPr>
        <w:pStyle w:val="Chapter"/>
        <w:rPr>
          <w:rStyle w:val="BookTitle"/>
          <w:b/>
          <w:szCs w:val="24"/>
        </w:rPr>
      </w:pPr>
      <w:bookmarkStart w:id="33" w:name="_Toc372793251"/>
      <w:r w:rsidRPr="00066E43">
        <w:rPr>
          <w:rStyle w:val="BookTitle"/>
          <w:rFonts w:eastAsiaTheme="minorEastAsia"/>
          <w:b/>
          <w:szCs w:val="24"/>
        </w:rPr>
        <w:t>GESTIÓN Y MONITOREO DE LOS IMPACTOS Y RIESGOS  AMBIENTALES, SOCIALES, LABORALES Y DE SALUD Y SEGURIDAD</w:t>
      </w:r>
      <w:bookmarkEnd w:id="33"/>
    </w:p>
    <w:p w:rsidR="00454C1E" w:rsidRPr="00066E43" w:rsidRDefault="00454C1E" w:rsidP="002F5661">
      <w:pPr>
        <w:pStyle w:val="Paragraph"/>
        <w:ind w:left="0" w:hanging="720"/>
        <w:rPr>
          <w:szCs w:val="24"/>
          <w:lang w:val="es-ES_tradnl"/>
        </w:rPr>
      </w:pPr>
      <w:r w:rsidRPr="00066E43">
        <w:rPr>
          <w:b/>
          <w:szCs w:val="24"/>
        </w:rPr>
        <w:t>Esquema general de ejecución y administración</w:t>
      </w:r>
      <w:r w:rsidR="00C86B66" w:rsidRPr="00066E43">
        <w:rPr>
          <w:b/>
          <w:szCs w:val="24"/>
        </w:rPr>
        <w:t>.</w:t>
      </w:r>
      <w:r w:rsidRPr="00066E43">
        <w:rPr>
          <w:szCs w:val="24"/>
        </w:rPr>
        <w:t xml:space="preserve"> </w:t>
      </w:r>
      <w:r w:rsidR="009015BF" w:rsidRPr="00066E43">
        <w:rPr>
          <w:szCs w:val="24"/>
          <w:lang w:val="es-ES_tradnl"/>
        </w:rPr>
        <w:t xml:space="preserve">NAFIN ejecutará el programa en el marco de su estructura organizacional actual. Los requerimientos de la ejecución del programa, la participación de los intermediarios financieros, y la elegibilidad de cada instrumento financiero que se utilizará en cada proyecto, se establecerán en el Reglamento Operativo (RO) acordado por el BID y NAFIN, de conformidad con las normas y políticas de NAFIN y el BID, las leyes mexicanas, y la práctica de la industria financiera de México. </w:t>
      </w:r>
      <w:r w:rsidRPr="00066E43">
        <w:rPr>
          <w:szCs w:val="24"/>
          <w:lang w:val="es-ES_tradnl"/>
        </w:rPr>
        <w:t xml:space="preserve">El Equipo Técnico será el responsable de la administración técnica, operativa, </w:t>
      </w:r>
      <w:r w:rsidR="00903B67" w:rsidRPr="00066E43">
        <w:rPr>
          <w:szCs w:val="24"/>
          <w:lang w:val="es-ES_tradnl"/>
        </w:rPr>
        <w:t xml:space="preserve">y </w:t>
      </w:r>
      <w:r w:rsidRPr="00066E43">
        <w:rPr>
          <w:szCs w:val="24"/>
          <w:lang w:val="es-ES_tradnl"/>
        </w:rPr>
        <w:t>financiera del programa</w:t>
      </w:r>
      <w:r w:rsidR="00E13692" w:rsidRPr="00066E43">
        <w:rPr>
          <w:szCs w:val="24"/>
          <w:lang w:val="es-ES_tradnl"/>
        </w:rPr>
        <w:t>.</w:t>
      </w:r>
    </w:p>
    <w:p w:rsidR="00721A63" w:rsidRPr="00066E43" w:rsidRDefault="00721A63" w:rsidP="00C215D3">
      <w:pPr>
        <w:ind w:hanging="720"/>
        <w:jc w:val="both"/>
        <w:rPr>
          <w:szCs w:val="24"/>
          <w:lang w:val="es-ES_tradnl"/>
        </w:rPr>
      </w:pPr>
      <w:r w:rsidRPr="00066E43">
        <w:rPr>
          <w:szCs w:val="24"/>
          <w:lang w:val="es-ES_tradnl"/>
        </w:rPr>
        <w:t>4.2</w:t>
      </w:r>
      <w:r w:rsidRPr="00066E43">
        <w:rPr>
          <w:szCs w:val="24"/>
          <w:lang w:val="es-ES_tradnl"/>
        </w:rPr>
        <w:tab/>
      </w:r>
      <w:r w:rsidR="0026791C" w:rsidRPr="00066E43">
        <w:rPr>
          <w:szCs w:val="24"/>
          <w:lang w:val="es-ES_tradnl"/>
        </w:rPr>
        <w:t>En su rol de organismo ejecutor, NAFIN implementará el SGAS</w:t>
      </w:r>
      <w:r w:rsidRPr="00066E43">
        <w:rPr>
          <w:szCs w:val="24"/>
          <w:lang w:val="es-ES_tradnl"/>
        </w:rPr>
        <w:t xml:space="preserve"> del programa</w:t>
      </w:r>
      <w:r w:rsidR="0026791C" w:rsidRPr="00066E43">
        <w:rPr>
          <w:szCs w:val="24"/>
          <w:lang w:val="es-ES_tradnl"/>
        </w:rPr>
        <w:t xml:space="preserve">, </w:t>
      </w:r>
      <w:r w:rsidR="00AB1781" w:rsidRPr="00066E43">
        <w:rPr>
          <w:szCs w:val="24"/>
          <w:lang w:val="es-ES_tradnl"/>
        </w:rPr>
        <w:t xml:space="preserve">ya sea en el financiamiento directo de proyectos o cuando </w:t>
      </w:r>
      <w:r w:rsidR="009015BF" w:rsidRPr="00066E43">
        <w:rPr>
          <w:szCs w:val="24"/>
          <w:lang w:val="es-ES_tradnl"/>
        </w:rPr>
        <w:t>utilice intermediarios</w:t>
      </w:r>
      <w:r w:rsidR="00AB1781" w:rsidRPr="00066E43">
        <w:rPr>
          <w:szCs w:val="24"/>
          <w:lang w:val="es-ES_tradnl"/>
        </w:rPr>
        <w:t>. El SGAS</w:t>
      </w:r>
      <w:r w:rsidR="0026791C" w:rsidRPr="00066E43">
        <w:rPr>
          <w:szCs w:val="24"/>
          <w:lang w:val="es-ES_tradnl"/>
        </w:rPr>
        <w:t xml:space="preserve"> establecerá criterios de selección de proyectos y procedimientos de identificación, evaluación  y seguimiento ambiental mediante los cuales se asegure el cumplimiento de la legislación Mexicana aplicable y de las salvaguardas pertinentes</w:t>
      </w:r>
      <w:r w:rsidR="005022E1" w:rsidRPr="00066E43">
        <w:rPr>
          <w:szCs w:val="24"/>
          <w:lang w:val="es-ES_tradnl"/>
        </w:rPr>
        <w:t xml:space="preserve"> de las políticas del BID</w:t>
      </w:r>
      <w:r w:rsidR="0026791C" w:rsidRPr="00066E43">
        <w:rPr>
          <w:szCs w:val="24"/>
          <w:lang w:val="es-ES_tradnl"/>
        </w:rPr>
        <w:t>.</w:t>
      </w:r>
      <w:r w:rsidRPr="00066E43">
        <w:rPr>
          <w:szCs w:val="24"/>
          <w:lang w:val="es-ES_tradnl"/>
        </w:rPr>
        <w:t xml:space="preserve"> Partiendo de la estructura del Marco de Gestión Ambiental y Social del </w:t>
      </w:r>
      <w:r w:rsidR="00AC51E8" w:rsidRPr="00066E43">
        <w:rPr>
          <w:szCs w:val="24"/>
          <w:lang w:val="es-ES_tradnl"/>
        </w:rPr>
        <w:t>FTL</w:t>
      </w:r>
      <w:r w:rsidRPr="00066E43">
        <w:rPr>
          <w:szCs w:val="24"/>
          <w:lang w:val="es-ES_tradnl"/>
        </w:rPr>
        <w:t xml:space="preserve"> </w:t>
      </w:r>
      <w:r w:rsidR="00C215D3" w:rsidRPr="00066E43">
        <w:rPr>
          <w:szCs w:val="24"/>
          <w:lang w:val="es-ES_tradnl"/>
        </w:rPr>
        <w:t>p</w:t>
      </w:r>
      <w:r w:rsidRPr="00066E43">
        <w:rPr>
          <w:szCs w:val="24"/>
          <w:lang w:val="es-ES_tradnl"/>
        </w:rPr>
        <w:t>ara el Financiamiento de Proyectos de Energía Renovable en México actualmente en vigor para la operación ME-L1109, el SGAS incluirá</w:t>
      </w:r>
      <w:r w:rsidR="004F0ABB" w:rsidRPr="00066E43">
        <w:rPr>
          <w:szCs w:val="24"/>
          <w:lang w:val="es-ES_tradnl"/>
        </w:rPr>
        <w:t xml:space="preserve"> los siguientes elementos, que se detallan en parte en el Anexo 1</w:t>
      </w:r>
      <w:r w:rsidRPr="00066E43">
        <w:rPr>
          <w:szCs w:val="24"/>
          <w:lang w:val="es-ES_tradnl"/>
        </w:rPr>
        <w:t>:</w:t>
      </w:r>
    </w:p>
    <w:p w:rsidR="00721A63" w:rsidRPr="00066E43" w:rsidRDefault="00903B67" w:rsidP="00ED1970">
      <w:pPr>
        <w:autoSpaceDE w:val="0"/>
        <w:autoSpaceDN w:val="0"/>
        <w:adjustRightInd w:val="0"/>
        <w:ind w:left="720" w:hanging="720"/>
        <w:jc w:val="both"/>
        <w:rPr>
          <w:szCs w:val="24"/>
          <w:lang w:val="es-ES_tradnl"/>
        </w:rPr>
      </w:pPr>
      <w:r w:rsidRPr="00066E43">
        <w:rPr>
          <w:szCs w:val="24"/>
          <w:lang w:val="es-CO"/>
        </w:rPr>
        <w:t>a.</w:t>
      </w:r>
      <w:r w:rsidR="00721A63" w:rsidRPr="00066E43">
        <w:rPr>
          <w:szCs w:val="24"/>
          <w:lang w:val="es-CO"/>
        </w:rPr>
        <w:tab/>
      </w:r>
      <w:r w:rsidR="00721A63" w:rsidRPr="00066E43">
        <w:rPr>
          <w:szCs w:val="24"/>
          <w:lang w:val="es-ES_tradnl"/>
        </w:rPr>
        <w:t xml:space="preserve">Los estándares de las normas </w:t>
      </w:r>
      <w:r w:rsidR="00EC0087" w:rsidRPr="00066E43">
        <w:rPr>
          <w:szCs w:val="24"/>
          <w:lang w:val="es-ES_tradnl"/>
        </w:rPr>
        <w:t>mexicanas</w:t>
      </w:r>
      <w:r w:rsidR="00721A63" w:rsidRPr="00066E43">
        <w:rPr>
          <w:szCs w:val="24"/>
          <w:lang w:val="es-ES_tradnl"/>
        </w:rPr>
        <w:t>, Salvaguardas del BID y buenas prácticas internacionales aplicables al Programa</w:t>
      </w:r>
      <w:r w:rsidR="00C215D3" w:rsidRPr="00066E43">
        <w:rPr>
          <w:szCs w:val="24"/>
          <w:lang w:val="es-ES_tradnl"/>
        </w:rPr>
        <w:t>.</w:t>
      </w:r>
    </w:p>
    <w:p w:rsidR="00721A63" w:rsidRPr="00066E43" w:rsidRDefault="00721A63" w:rsidP="00ED1970">
      <w:pPr>
        <w:autoSpaceDE w:val="0"/>
        <w:autoSpaceDN w:val="0"/>
        <w:adjustRightInd w:val="0"/>
        <w:ind w:left="720" w:hanging="720"/>
        <w:jc w:val="both"/>
        <w:rPr>
          <w:szCs w:val="24"/>
          <w:lang w:val="es-ES_tradnl"/>
        </w:rPr>
      </w:pPr>
      <w:r w:rsidRPr="00066E43">
        <w:rPr>
          <w:szCs w:val="24"/>
          <w:lang w:val="es-ES_tradnl"/>
        </w:rPr>
        <w:t>b.</w:t>
      </w:r>
      <w:r w:rsidRPr="00066E43">
        <w:rPr>
          <w:szCs w:val="24"/>
          <w:lang w:val="es-ES_tradnl"/>
        </w:rPr>
        <w:tab/>
        <w:t>La tipología de proyectos elegibles</w:t>
      </w:r>
      <w:r w:rsidR="001C7D4A" w:rsidRPr="00066E43">
        <w:rPr>
          <w:szCs w:val="24"/>
          <w:lang w:val="es-ES_tradnl"/>
        </w:rPr>
        <w:t xml:space="preserve"> y criterios de elegibilidad socio-a</w:t>
      </w:r>
      <w:r w:rsidR="00C215D3" w:rsidRPr="00066E43">
        <w:rPr>
          <w:szCs w:val="24"/>
          <w:lang w:val="es-ES_tradnl"/>
        </w:rPr>
        <w:t>m</w:t>
      </w:r>
      <w:r w:rsidR="001C7D4A" w:rsidRPr="00066E43">
        <w:rPr>
          <w:szCs w:val="24"/>
          <w:lang w:val="es-ES_tradnl"/>
        </w:rPr>
        <w:t>bientales</w:t>
      </w:r>
      <w:r w:rsidR="00C215D3" w:rsidRPr="00066E43">
        <w:rPr>
          <w:szCs w:val="24"/>
          <w:lang w:val="es-ES_tradnl"/>
        </w:rPr>
        <w:t>.</w:t>
      </w:r>
    </w:p>
    <w:p w:rsidR="001C7D4A" w:rsidRPr="00066E43" w:rsidRDefault="001C7D4A" w:rsidP="00ED1970">
      <w:pPr>
        <w:autoSpaceDE w:val="0"/>
        <w:autoSpaceDN w:val="0"/>
        <w:adjustRightInd w:val="0"/>
        <w:ind w:left="720" w:hanging="720"/>
        <w:jc w:val="both"/>
        <w:rPr>
          <w:szCs w:val="24"/>
          <w:lang w:val="es-ES_tradnl"/>
        </w:rPr>
      </w:pPr>
      <w:r w:rsidRPr="00066E43">
        <w:rPr>
          <w:szCs w:val="24"/>
          <w:lang w:val="es-ES_tradnl"/>
        </w:rPr>
        <w:t>c.</w:t>
      </w:r>
      <w:r w:rsidRPr="00066E43">
        <w:rPr>
          <w:szCs w:val="24"/>
          <w:lang w:val="es-ES_tradnl"/>
        </w:rPr>
        <w:tab/>
        <w:t>Los criterios de clasificación según riesgo e impacto ambiental</w:t>
      </w:r>
      <w:r w:rsidR="00C215D3" w:rsidRPr="00066E43">
        <w:rPr>
          <w:szCs w:val="24"/>
          <w:lang w:val="es-ES_tradnl"/>
        </w:rPr>
        <w:t>.</w:t>
      </w:r>
    </w:p>
    <w:p w:rsidR="001C7D4A" w:rsidRPr="00066E43" w:rsidRDefault="001C7D4A" w:rsidP="00ED1970">
      <w:pPr>
        <w:autoSpaceDE w:val="0"/>
        <w:autoSpaceDN w:val="0"/>
        <w:adjustRightInd w:val="0"/>
        <w:ind w:left="720" w:hanging="720"/>
        <w:jc w:val="both"/>
        <w:rPr>
          <w:szCs w:val="24"/>
          <w:lang w:val="es-ES_tradnl"/>
        </w:rPr>
      </w:pPr>
      <w:r w:rsidRPr="00066E43">
        <w:rPr>
          <w:szCs w:val="24"/>
          <w:lang w:val="es-ES_tradnl"/>
        </w:rPr>
        <w:t>d.</w:t>
      </w:r>
      <w:r w:rsidRPr="00066E43">
        <w:rPr>
          <w:szCs w:val="24"/>
          <w:lang w:val="es-ES_tradnl"/>
        </w:rPr>
        <w:tab/>
        <w:t>Los proceso y roles para la evaluación y aprobación socio-ambiental de los proyectos</w:t>
      </w:r>
      <w:r w:rsidR="00C215D3" w:rsidRPr="00066E43">
        <w:rPr>
          <w:szCs w:val="24"/>
          <w:lang w:val="es-ES_tradnl"/>
        </w:rPr>
        <w:t xml:space="preserve">. </w:t>
      </w:r>
    </w:p>
    <w:p w:rsidR="001C7D4A" w:rsidRPr="00066E43" w:rsidRDefault="001C7D4A" w:rsidP="001C7D4A">
      <w:pPr>
        <w:autoSpaceDE w:val="0"/>
        <w:autoSpaceDN w:val="0"/>
        <w:adjustRightInd w:val="0"/>
        <w:ind w:left="720" w:hanging="720"/>
        <w:contextualSpacing/>
        <w:jc w:val="both"/>
        <w:rPr>
          <w:szCs w:val="24"/>
          <w:lang w:val="es-ES_tradnl"/>
        </w:rPr>
      </w:pPr>
      <w:r w:rsidRPr="00066E43">
        <w:rPr>
          <w:szCs w:val="24"/>
          <w:lang w:val="es-ES_tradnl"/>
        </w:rPr>
        <w:t>e.</w:t>
      </w:r>
      <w:r w:rsidRPr="00066E43">
        <w:rPr>
          <w:szCs w:val="24"/>
          <w:lang w:val="es-ES_tradnl"/>
        </w:rPr>
        <w:tab/>
        <w:t xml:space="preserve">Los requisitos específicos y procedimientos aplicables según la categoría de riesgo e impacto </w:t>
      </w:r>
      <w:r w:rsidR="00EC0087" w:rsidRPr="00066E43">
        <w:rPr>
          <w:szCs w:val="24"/>
          <w:lang w:val="es-ES_tradnl"/>
        </w:rPr>
        <w:t xml:space="preserve">ambiental y </w:t>
      </w:r>
      <w:r w:rsidRPr="00066E43">
        <w:rPr>
          <w:szCs w:val="24"/>
          <w:lang w:val="es-ES_tradnl"/>
        </w:rPr>
        <w:t>social asignada</w:t>
      </w:r>
      <w:r w:rsidR="00C215D3" w:rsidRPr="00066E43">
        <w:rPr>
          <w:szCs w:val="24"/>
          <w:lang w:val="es-ES_tradnl"/>
        </w:rPr>
        <w:t>.</w:t>
      </w:r>
    </w:p>
    <w:p w:rsidR="00517EF5" w:rsidRPr="00066E43" w:rsidRDefault="001C7D4A" w:rsidP="00517EF5">
      <w:pPr>
        <w:autoSpaceDE w:val="0"/>
        <w:autoSpaceDN w:val="0"/>
        <w:adjustRightInd w:val="0"/>
        <w:ind w:left="720" w:hanging="720"/>
        <w:contextualSpacing/>
        <w:jc w:val="both"/>
        <w:rPr>
          <w:szCs w:val="24"/>
          <w:lang w:val="es-ES_tradnl"/>
        </w:rPr>
      </w:pPr>
      <w:r w:rsidRPr="00066E43">
        <w:rPr>
          <w:szCs w:val="24"/>
          <w:lang w:val="es-ES_tradnl"/>
        </w:rPr>
        <w:t>f.</w:t>
      </w:r>
      <w:r w:rsidRPr="00066E43">
        <w:rPr>
          <w:szCs w:val="24"/>
          <w:lang w:val="es-ES_tradnl"/>
        </w:rPr>
        <w:tab/>
        <w:t>Los criterios o lineamientos que permitan identificar proyectos de alto riesgo ambiental y social, y los puntos de control para la toma de decisiones</w:t>
      </w:r>
      <w:r w:rsidR="008E1CA0" w:rsidRPr="00066E43">
        <w:rPr>
          <w:szCs w:val="24"/>
          <w:lang w:val="es-ES_tradnl"/>
        </w:rPr>
        <w:t xml:space="preserve"> por parte del BID. Tales como </w:t>
      </w:r>
      <w:r w:rsidRPr="00066E43">
        <w:rPr>
          <w:szCs w:val="24"/>
          <w:lang w:val="es-ES_tradnl"/>
        </w:rPr>
        <w:t>los requerimientos y el proceso de revisión y eventual no-objeción del Banco y el acompañamiento del BID a los proyectos de mayor riesgo ambiental y social</w:t>
      </w:r>
      <w:r w:rsidR="00C215D3" w:rsidRPr="00066E43">
        <w:rPr>
          <w:szCs w:val="24"/>
          <w:lang w:val="es-ES_tradnl"/>
        </w:rPr>
        <w:t>.</w:t>
      </w:r>
    </w:p>
    <w:p w:rsidR="00517EF5" w:rsidRPr="00066E43" w:rsidRDefault="00517EF5" w:rsidP="00517EF5">
      <w:pPr>
        <w:autoSpaceDE w:val="0"/>
        <w:autoSpaceDN w:val="0"/>
        <w:adjustRightInd w:val="0"/>
        <w:ind w:left="720" w:hanging="720"/>
        <w:contextualSpacing/>
        <w:jc w:val="both"/>
        <w:rPr>
          <w:szCs w:val="24"/>
          <w:lang w:val="es-ES_tradnl"/>
        </w:rPr>
      </w:pPr>
      <w:r w:rsidRPr="00066E43">
        <w:rPr>
          <w:szCs w:val="24"/>
          <w:lang w:val="es-ES_tradnl"/>
        </w:rPr>
        <w:t>g.</w:t>
      </w:r>
      <w:r w:rsidRPr="00066E43">
        <w:rPr>
          <w:szCs w:val="24"/>
          <w:lang w:val="es-ES_tradnl"/>
        </w:rPr>
        <w:tab/>
        <w:t>Los criterios para (i) asegurar una línea de base y evaluació</w:t>
      </w:r>
      <w:r w:rsidR="00903B67" w:rsidRPr="00066E43">
        <w:rPr>
          <w:szCs w:val="24"/>
          <w:lang w:val="es-ES_tradnl"/>
        </w:rPr>
        <w:t>n de calidad y alcance  adecuada</w:t>
      </w:r>
      <w:r w:rsidRPr="00066E43">
        <w:rPr>
          <w:szCs w:val="24"/>
          <w:lang w:val="es-ES_tradnl"/>
        </w:rPr>
        <w:t>s de los impactos de los proyectos sobre la biodiversidad, y la inclusión de medidas de mitigación suficientes; (ii) evaluar el impacto sobre las poblaciones o comunidades titulares y usuarias de las tierras requeridas para los proyectos y garantizar la justa compensación y la restauración de sus medios de vida; (i</w:t>
      </w:r>
      <w:r w:rsidR="00903B67" w:rsidRPr="00066E43">
        <w:rPr>
          <w:szCs w:val="24"/>
          <w:lang w:val="es-ES_tradnl"/>
        </w:rPr>
        <w:t>i</w:t>
      </w:r>
      <w:r w:rsidRPr="00066E43">
        <w:rPr>
          <w:szCs w:val="24"/>
          <w:lang w:val="es-ES_tradnl"/>
        </w:rPr>
        <w:t>i) asegurar el cumplimiento de la política del BID de protección d</w:t>
      </w:r>
      <w:r w:rsidR="00903B67" w:rsidRPr="00066E43">
        <w:rPr>
          <w:szCs w:val="24"/>
          <w:lang w:val="es-ES_tradnl"/>
        </w:rPr>
        <w:t>e las poblaciones indígenas, (iv</w:t>
      </w:r>
      <w:r w:rsidRPr="00066E43">
        <w:rPr>
          <w:szCs w:val="24"/>
          <w:lang w:val="es-ES_tradnl"/>
        </w:rPr>
        <w:t xml:space="preserve">) garantizar un trato justo en cuanto a la compensación de bienes, derechos y usos, minimizar </w:t>
      </w:r>
      <w:r w:rsidR="008E1CA0" w:rsidRPr="00066E43">
        <w:rPr>
          <w:szCs w:val="24"/>
          <w:lang w:val="es-ES_tradnl"/>
        </w:rPr>
        <w:t>los impactos de los proyectos</w:t>
      </w:r>
      <w:r w:rsidRPr="00066E43">
        <w:rPr>
          <w:szCs w:val="24"/>
          <w:lang w:val="es-ES_tradnl"/>
        </w:rPr>
        <w:t xml:space="preserve"> sobre las actividades tradicionales de la comunidad y maximizar el rendimiento social de los beneficios comunes.</w:t>
      </w:r>
    </w:p>
    <w:p w:rsidR="00517EF5" w:rsidRPr="00066E43" w:rsidRDefault="00517EF5" w:rsidP="00517EF5">
      <w:pPr>
        <w:autoSpaceDE w:val="0"/>
        <w:autoSpaceDN w:val="0"/>
        <w:adjustRightInd w:val="0"/>
        <w:ind w:left="720" w:hanging="720"/>
        <w:contextualSpacing/>
        <w:jc w:val="both"/>
        <w:rPr>
          <w:szCs w:val="24"/>
          <w:lang w:val="es-ES_tradnl"/>
        </w:rPr>
      </w:pPr>
      <w:r w:rsidRPr="00066E43">
        <w:rPr>
          <w:szCs w:val="24"/>
          <w:lang w:val="es-ES_tradnl"/>
        </w:rPr>
        <w:t>h.</w:t>
      </w:r>
      <w:r w:rsidRPr="00066E43">
        <w:rPr>
          <w:szCs w:val="24"/>
          <w:lang w:val="es-ES_tradnl"/>
        </w:rPr>
        <w:tab/>
        <w:t xml:space="preserve">La verificación que los proyectos hayan incluido las buenas prácticas aceptadas internacionalmente en la ubicación, diseño, construcción y operación de plantas </w:t>
      </w:r>
      <w:r w:rsidR="008E1CA0" w:rsidRPr="00066E43">
        <w:rPr>
          <w:szCs w:val="24"/>
          <w:lang w:val="es-ES_tradnl"/>
        </w:rPr>
        <w:t>geotérmicas</w:t>
      </w:r>
      <w:r w:rsidRPr="00066E43">
        <w:rPr>
          <w:szCs w:val="24"/>
          <w:lang w:val="es-ES_tradnl"/>
        </w:rPr>
        <w:t xml:space="preserve"> y sus facilidades </w:t>
      </w:r>
      <w:r w:rsidR="00EC0087" w:rsidRPr="00066E43">
        <w:rPr>
          <w:szCs w:val="24"/>
          <w:lang w:val="es-ES_tradnl"/>
        </w:rPr>
        <w:t>complementarias</w:t>
      </w:r>
      <w:r w:rsidRPr="00066E43">
        <w:rPr>
          <w:szCs w:val="24"/>
          <w:lang w:val="es-ES_tradnl"/>
        </w:rPr>
        <w:t>.</w:t>
      </w:r>
    </w:p>
    <w:p w:rsidR="00517EF5" w:rsidRPr="00066E43" w:rsidRDefault="00517EF5" w:rsidP="00517EF5">
      <w:pPr>
        <w:autoSpaceDE w:val="0"/>
        <w:autoSpaceDN w:val="0"/>
        <w:adjustRightInd w:val="0"/>
        <w:ind w:left="720" w:hanging="720"/>
        <w:contextualSpacing/>
        <w:jc w:val="both"/>
        <w:rPr>
          <w:szCs w:val="24"/>
          <w:lang w:val="es-CO"/>
        </w:rPr>
      </w:pPr>
    </w:p>
    <w:p w:rsidR="0026791C" w:rsidRPr="00066E43" w:rsidRDefault="001C7D4A" w:rsidP="008E1CA0">
      <w:pPr>
        <w:autoSpaceDE w:val="0"/>
        <w:autoSpaceDN w:val="0"/>
        <w:adjustRightInd w:val="0"/>
        <w:ind w:hanging="720"/>
        <w:jc w:val="both"/>
        <w:rPr>
          <w:szCs w:val="24"/>
          <w:lang w:val="es-ES_tradnl"/>
        </w:rPr>
      </w:pPr>
      <w:r w:rsidRPr="00066E43">
        <w:rPr>
          <w:szCs w:val="24"/>
          <w:lang w:val="es-CO"/>
        </w:rPr>
        <w:t>4.3</w:t>
      </w:r>
      <w:r w:rsidRPr="00066E43">
        <w:rPr>
          <w:szCs w:val="24"/>
          <w:lang w:val="es-CO"/>
        </w:rPr>
        <w:tab/>
      </w:r>
      <w:r w:rsidR="0026791C" w:rsidRPr="00066E43">
        <w:rPr>
          <w:szCs w:val="24"/>
          <w:lang w:val="es-ES_tradnl"/>
        </w:rPr>
        <w:t>En el período que queda hasta el primer</w:t>
      </w:r>
      <w:r w:rsidR="008E1CA0" w:rsidRPr="00066E43">
        <w:rPr>
          <w:szCs w:val="24"/>
          <w:lang w:val="es-ES_tradnl"/>
        </w:rPr>
        <w:t xml:space="preserve"> desembolso del Programa, NAFIN y</w:t>
      </w:r>
      <w:r w:rsidR="0026791C" w:rsidRPr="00066E43">
        <w:rPr>
          <w:szCs w:val="24"/>
          <w:lang w:val="es-ES_tradnl"/>
        </w:rPr>
        <w:t xml:space="preserve"> el Banco, revisarán conjuntamente los estándares y procesos de la normativa ambiental, social, de trabajo salud y seguridad en México, y particularmente su aplicación a los proyectos que se pretende apoyar con el programa.</w:t>
      </w:r>
    </w:p>
    <w:p w:rsidR="009F6832" w:rsidRPr="00066E43" w:rsidRDefault="009F6832" w:rsidP="009F6832">
      <w:pPr>
        <w:pStyle w:val="Paragraph"/>
        <w:numPr>
          <w:ilvl w:val="0"/>
          <w:numId w:val="0"/>
        </w:numPr>
        <w:tabs>
          <w:tab w:val="num" w:pos="1152"/>
        </w:tabs>
        <w:ind w:hanging="720"/>
        <w:rPr>
          <w:szCs w:val="24"/>
          <w:lang w:val="es-ES_tradnl"/>
        </w:rPr>
      </w:pPr>
      <w:r w:rsidRPr="00066E43">
        <w:rPr>
          <w:szCs w:val="24"/>
          <w:lang w:val="es-ES_tradnl"/>
        </w:rPr>
        <w:t>4.4</w:t>
      </w:r>
      <w:r w:rsidRPr="00066E43">
        <w:rPr>
          <w:szCs w:val="24"/>
          <w:lang w:val="es-ES_tradnl"/>
        </w:rPr>
        <w:tab/>
      </w:r>
      <w:r w:rsidR="0026791C" w:rsidRPr="00066E43">
        <w:rPr>
          <w:szCs w:val="24"/>
          <w:lang w:val="es-ES_tradnl"/>
        </w:rPr>
        <w:t>Con base en el resultado de dicha revisión, las partes establecerán el SGAS del programa, el cual buscará:</w:t>
      </w:r>
    </w:p>
    <w:p w:rsidR="00721A63" w:rsidRPr="00066E43" w:rsidRDefault="009F6832" w:rsidP="009F6832">
      <w:pPr>
        <w:pStyle w:val="Paragraph"/>
        <w:numPr>
          <w:ilvl w:val="0"/>
          <w:numId w:val="0"/>
        </w:numPr>
        <w:tabs>
          <w:tab w:val="num" w:pos="0"/>
        </w:tabs>
        <w:ind w:left="720" w:hanging="1440"/>
        <w:rPr>
          <w:szCs w:val="24"/>
          <w:lang w:val="es-ES_tradnl"/>
        </w:rPr>
      </w:pPr>
      <w:r w:rsidRPr="00066E43">
        <w:rPr>
          <w:szCs w:val="24"/>
          <w:lang w:val="es-ES_tradnl"/>
        </w:rPr>
        <w:tab/>
        <w:t>a.</w:t>
      </w:r>
      <w:r w:rsidRPr="00066E43">
        <w:rPr>
          <w:szCs w:val="24"/>
          <w:lang w:val="es-ES_tradnl"/>
        </w:rPr>
        <w:tab/>
        <w:t>Internalizar los estándares y procesos del sistema nacional</w:t>
      </w:r>
      <w:r w:rsidR="008E1CA0" w:rsidRPr="00066E43">
        <w:rPr>
          <w:szCs w:val="24"/>
          <w:lang w:val="es-ES_tradnl"/>
        </w:rPr>
        <w:t xml:space="preserve"> de gestión ambiental, social, laboral, </w:t>
      </w:r>
      <w:r w:rsidRPr="00066E43">
        <w:rPr>
          <w:szCs w:val="24"/>
          <w:lang w:val="es-ES_tradnl"/>
        </w:rPr>
        <w:t xml:space="preserve">de salud </w:t>
      </w:r>
      <w:r w:rsidR="007507FC" w:rsidRPr="00066E43">
        <w:rPr>
          <w:szCs w:val="24"/>
          <w:lang w:val="es-ES_tradnl"/>
        </w:rPr>
        <w:t>y</w:t>
      </w:r>
      <w:r w:rsidRPr="00066E43">
        <w:rPr>
          <w:szCs w:val="24"/>
          <w:lang w:val="es-ES_tradnl"/>
        </w:rPr>
        <w:t xml:space="preserve"> seguridad en la medida que los mismos atiendan a los requerimientos de las salvaguardas del Banco.</w:t>
      </w:r>
    </w:p>
    <w:p w:rsidR="009F6832" w:rsidRPr="00066E43" w:rsidRDefault="00721A63" w:rsidP="009F6832">
      <w:pPr>
        <w:pStyle w:val="Paragraph"/>
        <w:numPr>
          <w:ilvl w:val="0"/>
          <w:numId w:val="0"/>
        </w:numPr>
        <w:tabs>
          <w:tab w:val="num" w:pos="0"/>
        </w:tabs>
        <w:ind w:left="720" w:hanging="1440"/>
        <w:rPr>
          <w:szCs w:val="24"/>
          <w:lang w:val="es-ES_tradnl"/>
        </w:rPr>
      </w:pPr>
      <w:r w:rsidRPr="00066E43">
        <w:rPr>
          <w:szCs w:val="24"/>
          <w:lang w:val="es-ES_tradnl"/>
        </w:rPr>
        <w:tab/>
        <w:t>b.</w:t>
      </w:r>
      <w:r w:rsidRPr="00066E43">
        <w:rPr>
          <w:szCs w:val="24"/>
          <w:lang w:val="es-ES_tradnl"/>
        </w:rPr>
        <w:tab/>
      </w:r>
      <w:r w:rsidR="009F6832" w:rsidRPr="00066E43">
        <w:rPr>
          <w:szCs w:val="24"/>
          <w:lang w:val="es-ES_tradnl"/>
        </w:rPr>
        <w:t>Establecer una tipología d</w:t>
      </w:r>
      <w:r w:rsidR="008E1CA0" w:rsidRPr="00066E43">
        <w:rPr>
          <w:szCs w:val="24"/>
          <w:lang w:val="es-ES_tradnl"/>
        </w:rPr>
        <w:t xml:space="preserve">e proyectos elegibles relacionados a la generación de energía geotérmica </w:t>
      </w:r>
      <w:r w:rsidR="009F6832" w:rsidRPr="00066E43">
        <w:rPr>
          <w:szCs w:val="24"/>
          <w:lang w:val="es-ES_tradnl"/>
        </w:rPr>
        <w:t xml:space="preserve">que busque: </w:t>
      </w:r>
    </w:p>
    <w:p w:rsidR="00721A63" w:rsidRPr="00066E43" w:rsidRDefault="00721A63" w:rsidP="009F6832">
      <w:pPr>
        <w:pStyle w:val="subpar"/>
        <w:numPr>
          <w:ilvl w:val="0"/>
          <w:numId w:val="0"/>
        </w:numPr>
        <w:tabs>
          <w:tab w:val="num" w:pos="1152"/>
        </w:tabs>
        <w:ind w:left="1152" w:hanging="432"/>
        <w:rPr>
          <w:szCs w:val="24"/>
        </w:rPr>
      </w:pPr>
      <w:r w:rsidRPr="00066E43">
        <w:rPr>
          <w:szCs w:val="24"/>
        </w:rPr>
        <w:t>i.</w:t>
      </w:r>
      <w:r w:rsidRPr="00066E43">
        <w:rPr>
          <w:szCs w:val="24"/>
        </w:rPr>
        <w:tab/>
      </w:r>
      <w:r w:rsidR="009F6832" w:rsidRPr="00066E43">
        <w:rPr>
          <w:szCs w:val="24"/>
        </w:rPr>
        <w:t>identificar un grupo de proyectos con riesgos socio-ambientales limitados para los cuales el cumplimento de las salvaguardas pueda ser atendido total o mayormente</w:t>
      </w:r>
      <w:r w:rsidR="008E1CA0" w:rsidRPr="00066E43">
        <w:rPr>
          <w:szCs w:val="24"/>
        </w:rPr>
        <w:t>,</w:t>
      </w:r>
      <w:r w:rsidR="009F6832" w:rsidRPr="00066E43">
        <w:rPr>
          <w:szCs w:val="24"/>
        </w:rPr>
        <w:t xml:space="preserve"> mediante la verificación del cumplimiento de las normas Mexicanas aplicables;  </w:t>
      </w:r>
    </w:p>
    <w:p w:rsidR="00AB1781" w:rsidRPr="00066E43" w:rsidRDefault="009F6832" w:rsidP="009F6832">
      <w:pPr>
        <w:pStyle w:val="subpar"/>
        <w:numPr>
          <w:ilvl w:val="0"/>
          <w:numId w:val="0"/>
        </w:numPr>
        <w:tabs>
          <w:tab w:val="num" w:pos="1152"/>
        </w:tabs>
        <w:ind w:left="1152" w:hanging="432"/>
        <w:rPr>
          <w:szCs w:val="24"/>
        </w:rPr>
      </w:pPr>
      <w:r w:rsidRPr="00066E43">
        <w:rPr>
          <w:szCs w:val="24"/>
        </w:rPr>
        <w:t xml:space="preserve">ii </w:t>
      </w:r>
      <w:r w:rsidR="00721A63" w:rsidRPr="00066E43">
        <w:rPr>
          <w:szCs w:val="24"/>
        </w:rPr>
        <w:tab/>
      </w:r>
      <w:r w:rsidR="007507FC" w:rsidRPr="00066E43">
        <w:rPr>
          <w:szCs w:val="24"/>
        </w:rPr>
        <w:t>I</w:t>
      </w:r>
      <w:r w:rsidR="00721A63" w:rsidRPr="00066E43">
        <w:rPr>
          <w:szCs w:val="24"/>
        </w:rPr>
        <w:t>dentificar tempranamente las brechas entre las salvaguardas y las normas Mexicanas aplicables en proyectos de riesgo moderado a alto para que NAFIN y los promotores de proyecto</w:t>
      </w:r>
      <w:r w:rsidR="00AD3A2C" w:rsidRPr="00066E43">
        <w:rPr>
          <w:szCs w:val="24"/>
        </w:rPr>
        <w:t>s</w:t>
      </w:r>
      <w:r w:rsidR="00721A63" w:rsidRPr="00066E43">
        <w:rPr>
          <w:szCs w:val="24"/>
        </w:rPr>
        <w:t xml:space="preserve"> puedan adelantar estudios y acciones complementar</w:t>
      </w:r>
      <w:r w:rsidR="007507FC" w:rsidRPr="00066E43">
        <w:rPr>
          <w:szCs w:val="24"/>
        </w:rPr>
        <w:t>ia</w:t>
      </w:r>
      <w:r w:rsidR="00721A63" w:rsidRPr="00066E43">
        <w:rPr>
          <w:szCs w:val="24"/>
        </w:rPr>
        <w:t xml:space="preserve">s </w:t>
      </w:r>
      <w:r w:rsidR="007507FC" w:rsidRPr="00066E43">
        <w:rPr>
          <w:szCs w:val="24"/>
        </w:rPr>
        <w:t>para</w:t>
      </w:r>
      <w:r w:rsidR="00721A63" w:rsidRPr="00066E43">
        <w:rPr>
          <w:szCs w:val="24"/>
        </w:rPr>
        <w:t xml:space="preserve"> agilizar el cumplimiento de las salvaguardas pertinentes y los procesos de aprobación.</w:t>
      </w:r>
    </w:p>
    <w:p w:rsidR="00AB1781" w:rsidRPr="00066E43" w:rsidRDefault="00AB1781" w:rsidP="009F6832">
      <w:pPr>
        <w:pStyle w:val="subpar"/>
        <w:numPr>
          <w:ilvl w:val="0"/>
          <w:numId w:val="0"/>
        </w:numPr>
        <w:tabs>
          <w:tab w:val="num" w:pos="1152"/>
        </w:tabs>
        <w:ind w:left="1152" w:hanging="432"/>
        <w:rPr>
          <w:szCs w:val="24"/>
        </w:rPr>
      </w:pPr>
      <w:r w:rsidRPr="00066E43">
        <w:rPr>
          <w:szCs w:val="24"/>
        </w:rPr>
        <w:t>iii</w:t>
      </w:r>
      <w:r w:rsidRPr="00066E43">
        <w:rPr>
          <w:szCs w:val="24"/>
        </w:rPr>
        <w:tab/>
        <w:t xml:space="preserve">Consolidar el SGAS para la ejecución del Programa que será incluido en el </w:t>
      </w:r>
      <w:r w:rsidR="00450656" w:rsidRPr="00066E43">
        <w:rPr>
          <w:szCs w:val="24"/>
        </w:rPr>
        <w:t>RO</w:t>
      </w:r>
      <w:r w:rsidRPr="00066E43">
        <w:rPr>
          <w:szCs w:val="24"/>
        </w:rPr>
        <w:t>.</w:t>
      </w:r>
    </w:p>
    <w:p w:rsidR="009F6832" w:rsidRPr="00066E43" w:rsidRDefault="00AD3A2C" w:rsidP="009F6832">
      <w:pPr>
        <w:pStyle w:val="subpar"/>
        <w:numPr>
          <w:ilvl w:val="0"/>
          <w:numId w:val="0"/>
        </w:numPr>
        <w:tabs>
          <w:tab w:val="num" w:pos="1152"/>
        </w:tabs>
        <w:ind w:left="1152" w:hanging="432"/>
        <w:rPr>
          <w:szCs w:val="24"/>
        </w:rPr>
      </w:pPr>
      <w:r w:rsidRPr="00066E43">
        <w:rPr>
          <w:szCs w:val="24"/>
        </w:rPr>
        <w:t>i</w:t>
      </w:r>
      <w:r w:rsidR="00AB1781" w:rsidRPr="00066E43">
        <w:rPr>
          <w:szCs w:val="24"/>
        </w:rPr>
        <w:t>v.</w:t>
      </w:r>
      <w:r w:rsidR="00AB1781" w:rsidRPr="00066E43">
        <w:rPr>
          <w:szCs w:val="24"/>
        </w:rPr>
        <w:tab/>
        <w:t xml:space="preserve">Definir con NAFIN un mecanismo de </w:t>
      </w:r>
      <w:r w:rsidR="00ED1970" w:rsidRPr="00066E43">
        <w:rPr>
          <w:szCs w:val="24"/>
        </w:rPr>
        <w:t>atenció</w:t>
      </w:r>
      <w:r w:rsidR="007507FC" w:rsidRPr="00066E43">
        <w:rPr>
          <w:szCs w:val="24"/>
        </w:rPr>
        <w:t xml:space="preserve">n </w:t>
      </w:r>
      <w:r w:rsidR="00AB1781" w:rsidRPr="00066E43">
        <w:rPr>
          <w:szCs w:val="24"/>
        </w:rPr>
        <w:t>de quejas</w:t>
      </w:r>
      <w:r w:rsidR="00721A63" w:rsidRPr="00066E43">
        <w:rPr>
          <w:szCs w:val="24"/>
        </w:rPr>
        <w:t xml:space="preserve"> </w:t>
      </w:r>
      <w:r w:rsidR="00AB1781" w:rsidRPr="00066E43">
        <w:rPr>
          <w:szCs w:val="24"/>
        </w:rPr>
        <w:t xml:space="preserve">que sirva de respaldo al funcionamiento de los sistemas locales al proporcionar una herramienta adicional de gestión de impactos y riesgos. </w:t>
      </w:r>
    </w:p>
    <w:p w:rsidR="0026791C" w:rsidRPr="00066E43" w:rsidRDefault="006A3B21" w:rsidP="0026791C">
      <w:pPr>
        <w:pStyle w:val="Chapter"/>
        <w:rPr>
          <w:b w:val="0"/>
          <w:szCs w:val="24"/>
          <w:lang w:val="es-EC"/>
        </w:rPr>
      </w:pPr>
      <w:bookmarkStart w:id="34" w:name="_Toc372793252"/>
      <w:bookmarkStart w:id="35" w:name="_Ref239244189"/>
      <w:bookmarkStart w:id="36" w:name="_Toc450478051"/>
      <w:bookmarkStart w:id="37" w:name="_Toc451059703"/>
      <w:bookmarkStart w:id="38" w:name="_Toc451059767"/>
      <w:bookmarkStart w:id="39" w:name="_Toc451922475"/>
      <w:bookmarkStart w:id="40" w:name="_Toc456499466"/>
      <w:bookmarkStart w:id="41" w:name="_Toc456499560"/>
      <w:bookmarkStart w:id="42" w:name="_Toc456499755"/>
      <w:bookmarkStart w:id="43" w:name="_Toc456503323"/>
      <w:bookmarkStart w:id="44" w:name="_Toc456503693"/>
      <w:bookmarkStart w:id="45" w:name="_Toc456504245"/>
      <w:bookmarkStart w:id="46" w:name="_Toc456504333"/>
      <w:bookmarkStart w:id="47" w:name="_Toc456504427"/>
      <w:bookmarkStart w:id="48" w:name="_Toc456504514"/>
      <w:r w:rsidRPr="00066E43">
        <w:rPr>
          <w:rStyle w:val="BookTitle"/>
          <w:b/>
          <w:szCs w:val="24"/>
          <w:lang w:val="es-ES_tradnl"/>
        </w:rPr>
        <w:t>REQUERIMIENTOS A INCLUIR EN EL CONTRATO DE PRÉSTAMO</w:t>
      </w:r>
      <w:bookmarkEnd w:id="34"/>
    </w:p>
    <w:p w:rsidR="00561A6A" w:rsidRPr="00066E43" w:rsidRDefault="00561A6A" w:rsidP="003340CA">
      <w:pPr>
        <w:pStyle w:val="Paragraph"/>
        <w:numPr>
          <w:ilvl w:val="0"/>
          <w:numId w:val="0"/>
        </w:numPr>
        <w:tabs>
          <w:tab w:val="num" w:pos="0"/>
        </w:tabs>
        <w:ind w:left="720" w:hanging="1440"/>
        <w:jc w:val="left"/>
        <w:rPr>
          <w:szCs w:val="24"/>
        </w:rPr>
      </w:pPr>
      <w:r w:rsidRPr="00066E43">
        <w:rPr>
          <w:szCs w:val="24"/>
          <w:lang w:val="es-EC"/>
        </w:rPr>
        <w:t>5.1</w:t>
      </w:r>
      <w:r w:rsidRPr="00066E43">
        <w:rPr>
          <w:szCs w:val="24"/>
          <w:lang w:val="es-EC"/>
        </w:rPr>
        <w:tab/>
      </w:r>
      <w:r w:rsidRPr="00066E43">
        <w:rPr>
          <w:szCs w:val="24"/>
        </w:rPr>
        <w:t>El Contrato de Préstamo establecerá los siguientes compromisos con NAFIN:</w:t>
      </w:r>
    </w:p>
    <w:p w:rsidR="00C87E23" w:rsidRPr="00066E43" w:rsidRDefault="00C87E23" w:rsidP="002F5661">
      <w:pPr>
        <w:pStyle w:val="Paragraph"/>
        <w:numPr>
          <w:ilvl w:val="0"/>
          <w:numId w:val="13"/>
        </w:numPr>
        <w:rPr>
          <w:szCs w:val="24"/>
          <w:lang w:val="es-ES_tradnl"/>
        </w:rPr>
      </w:pPr>
      <w:r w:rsidRPr="00066E43">
        <w:rPr>
          <w:szCs w:val="24"/>
          <w:lang w:val="es-ES_tradnl"/>
        </w:rPr>
        <w:t>Como condición contractual especial previa</w:t>
      </w:r>
      <w:r w:rsidR="00561A6A" w:rsidRPr="00066E43">
        <w:rPr>
          <w:szCs w:val="24"/>
          <w:lang w:val="es-ES_tradnl"/>
        </w:rPr>
        <w:t xml:space="preserve"> al primer desembolso, </w:t>
      </w:r>
      <w:r w:rsidRPr="00066E43">
        <w:rPr>
          <w:szCs w:val="24"/>
          <w:lang w:val="es-ES_tradnl"/>
        </w:rPr>
        <w:t>se contempla</w:t>
      </w:r>
      <w:r w:rsidR="00561A6A" w:rsidRPr="00066E43">
        <w:rPr>
          <w:szCs w:val="24"/>
          <w:lang w:val="es-ES_tradnl"/>
        </w:rPr>
        <w:t xml:space="preserve"> la entrada en vigencia del </w:t>
      </w:r>
      <w:r w:rsidR="00450656" w:rsidRPr="00066E43">
        <w:rPr>
          <w:szCs w:val="24"/>
          <w:lang w:val="es-ES_tradnl"/>
        </w:rPr>
        <w:t>RO</w:t>
      </w:r>
      <w:r w:rsidR="00561A6A" w:rsidRPr="00066E43">
        <w:rPr>
          <w:szCs w:val="24"/>
          <w:lang w:val="es-ES_tradnl"/>
        </w:rPr>
        <w:t>, i</w:t>
      </w:r>
      <w:r w:rsidR="00697A7B" w:rsidRPr="00066E43">
        <w:rPr>
          <w:szCs w:val="24"/>
          <w:lang w:val="es-ES_tradnl"/>
        </w:rPr>
        <w:t>n</w:t>
      </w:r>
      <w:r w:rsidR="00561A6A" w:rsidRPr="00066E43">
        <w:rPr>
          <w:szCs w:val="24"/>
          <w:lang w:val="es-ES_tradnl"/>
        </w:rPr>
        <w:t xml:space="preserve">cluyendo el sistema de gestión ambiental y social (SGAS) previamente acordado con el </w:t>
      </w:r>
      <w:r w:rsidR="0002167E">
        <w:rPr>
          <w:szCs w:val="24"/>
          <w:lang w:val="es-ES_tradnl"/>
        </w:rPr>
        <w:t>B</w:t>
      </w:r>
      <w:r w:rsidR="00561A6A" w:rsidRPr="00066E43">
        <w:rPr>
          <w:szCs w:val="24"/>
          <w:lang w:val="es-ES_tradnl"/>
        </w:rPr>
        <w:t>anco de acuerdo al contenido delineado en el presente IGAS</w:t>
      </w:r>
      <w:r w:rsidRPr="00066E43">
        <w:rPr>
          <w:szCs w:val="24"/>
          <w:lang w:val="es-ES_tradnl"/>
        </w:rPr>
        <w:t>.</w:t>
      </w:r>
    </w:p>
    <w:p w:rsidR="00561A6A" w:rsidRPr="00066E43" w:rsidRDefault="00561A6A" w:rsidP="002F5661">
      <w:pPr>
        <w:pStyle w:val="Paragraph"/>
        <w:numPr>
          <w:ilvl w:val="0"/>
          <w:numId w:val="13"/>
        </w:numPr>
        <w:rPr>
          <w:szCs w:val="24"/>
          <w:lang w:val="es-ES_tradnl"/>
        </w:rPr>
      </w:pPr>
      <w:r w:rsidRPr="00066E43">
        <w:rPr>
          <w:szCs w:val="24"/>
          <w:lang w:val="es-ES_tradnl"/>
        </w:rPr>
        <w:t>No modificar el ROP o el SGAS sin el acuerdo previo del Banco.</w:t>
      </w:r>
    </w:p>
    <w:p w:rsidR="00561A6A" w:rsidRPr="00066E43" w:rsidRDefault="00561A6A" w:rsidP="002F5661">
      <w:pPr>
        <w:pStyle w:val="Paragraph"/>
        <w:numPr>
          <w:ilvl w:val="0"/>
          <w:numId w:val="13"/>
        </w:numPr>
        <w:tabs>
          <w:tab w:val="num" w:pos="5328"/>
        </w:tabs>
        <w:rPr>
          <w:szCs w:val="24"/>
          <w:lang w:val="es-ES_tradnl"/>
        </w:rPr>
      </w:pPr>
      <w:r w:rsidRPr="00066E43">
        <w:rPr>
          <w:szCs w:val="24"/>
          <w:lang w:val="es-ES_tradnl"/>
        </w:rPr>
        <w:t>Asignar recursos humanos y presupuestales adecuados para la plena implantación del SGAS y demostrar anualmente al Banco la disponibilidad de los mismos</w:t>
      </w:r>
      <w:r w:rsidR="00697A7B" w:rsidRPr="00066E43">
        <w:rPr>
          <w:szCs w:val="24"/>
          <w:lang w:val="es-ES_tradnl"/>
        </w:rPr>
        <w:t>, inclusive los criterios y términos generales para la revisión de los proyectos por expertos independientes</w:t>
      </w:r>
      <w:r w:rsidRPr="00066E43">
        <w:rPr>
          <w:szCs w:val="24"/>
          <w:lang w:val="es-ES_tradnl"/>
        </w:rPr>
        <w:t>.</w:t>
      </w:r>
    </w:p>
    <w:p w:rsidR="00697A7B" w:rsidRPr="00066E43" w:rsidRDefault="00697A7B" w:rsidP="002F5661">
      <w:pPr>
        <w:pStyle w:val="Paragraph"/>
        <w:numPr>
          <w:ilvl w:val="0"/>
          <w:numId w:val="13"/>
        </w:numPr>
        <w:rPr>
          <w:szCs w:val="24"/>
          <w:lang w:val="es-ES_tradnl"/>
        </w:rPr>
      </w:pPr>
      <w:r w:rsidRPr="00066E43">
        <w:rPr>
          <w:szCs w:val="24"/>
          <w:lang w:val="es-ES_tradnl"/>
        </w:rPr>
        <w:t xml:space="preserve">Según los términos </w:t>
      </w:r>
      <w:r w:rsidR="0002167E">
        <w:rPr>
          <w:szCs w:val="24"/>
          <w:lang w:val="es-ES_tradnl"/>
        </w:rPr>
        <w:t xml:space="preserve">establecidos en el </w:t>
      </w:r>
      <w:r w:rsidR="0002167E" w:rsidRPr="00066E43">
        <w:rPr>
          <w:szCs w:val="24"/>
          <w:lang w:val="es-ES_tradnl"/>
        </w:rPr>
        <w:t xml:space="preserve"> </w:t>
      </w:r>
      <w:r w:rsidRPr="00066E43">
        <w:rPr>
          <w:szCs w:val="24"/>
          <w:lang w:val="es-ES_tradnl"/>
        </w:rPr>
        <w:t>SGAS</w:t>
      </w:r>
      <w:r w:rsidR="0002167E">
        <w:rPr>
          <w:szCs w:val="24"/>
          <w:lang w:val="es-ES_tradnl"/>
        </w:rPr>
        <w:t xml:space="preserve"> aprobado por el BID</w:t>
      </w:r>
      <w:r w:rsidRPr="00066E43">
        <w:rPr>
          <w:szCs w:val="24"/>
          <w:lang w:val="es-ES_tradnl"/>
        </w:rPr>
        <w:t>: i) no financiar proyectos en la Lista de Exclusión del BID</w:t>
      </w:r>
      <w:r w:rsidR="0002167E">
        <w:rPr>
          <w:szCs w:val="24"/>
          <w:lang w:val="es-ES_tradnl"/>
        </w:rPr>
        <w:t xml:space="preserve">; (ii) no financiar </w:t>
      </w:r>
      <w:r w:rsidRPr="00066E43">
        <w:rPr>
          <w:szCs w:val="24"/>
          <w:lang w:val="es-ES_tradnl"/>
        </w:rPr>
        <w:t xml:space="preserve">proyectos de alto riesgo </w:t>
      </w:r>
      <w:r w:rsidR="0002167E">
        <w:rPr>
          <w:szCs w:val="24"/>
          <w:lang w:val="es-ES_tradnl"/>
        </w:rPr>
        <w:t xml:space="preserve">(Categoría A o B d alto riesgo) </w:t>
      </w:r>
      <w:r w:rsidRPr="00066E43">
        <w:rPr>
          <w:szCs w:val="24"/>
          <w:lang w:val="es-ES_tradnl"/>
        </w:rPr>
        <w:t>sin la previa no objeción del BID</w:t>
      </w:r>
      <w:r w:rsidR="0002167E">
        <w:rPr>
          <w:szCs w:val="24"/>
          <w:lang w:val="es-ES_tradnl"/>
        </w:rPr>
        <w:t xml:space="preserve"> y caso solicitado por el BID una revisión de expertos independientes</w:t>
      </w:r>
      <w:r w:rsidR="00C5773E" w:rsidRPr="00066E43">
        <w:rPr>
          <w:szCs w:val="24"/>
          <w:lang w:val="es-ES_tradnl"/>
        </w:rPr>
        <w:t xml:space="preserve">; </w:t>
      </w:r>
      <w:r w:rsidR="0002167E">
        <w:rPr>
          <w:szCs w:val="24"/>
          <w:lang w:val="es-ES_tradnl"/>
        </w:rPr>
        <w:t>i</w:t>
      </w:r>
      <w:r w:rsidR="00C5773E" w:rsidRPr="00066E43">
        <w:rPr>
          <w:szCs w:val="24"/>
          <w:lang w:val="es-ES_tradnl"/>
        </w:rPr>
        <w:t>ii) verificar el cumplimiento de las normas Mexicanas y de las salvaguardas del BID; y iii) hacer el seguimiento del desempeño socio-ambiental de los proyectos.</w:t>
      </w:r>
    </w:p>
    <w:p w:rsidR="00561A6A" w:rsidRPr="00066E43" w:rsidRDefault="00561A6A" w:rsidP="002F5661">
      <w:pPr>
        <w:pStyle w:val="Paragraph"/>
        <w:numPr>
          <w:ilvl w:val="0"/>
          <w:numId w:val="13"/>
        </w:numPr>
        <w:rPr>
          <w:szCs w:val="24"/>
          <w:lang w:val="es-ES_tradnl"/>
        </w:rPr>
      </w:pPr>
      <w:r w:rsidRPr="00066E43">
        <w:rPr>
          <w:szCs w:val="24"/>
          <w:lang w:val="es-ES_tradnl"/>
        </w:rPr>
        <w:t>Reportar anualmente al Banco sobre la implementación del SGAS y el desempeño de las operaciones financiadas.</w:t>
      </w:r>
      <w:r w:rsidR="001B37F5" w:rsidRPr="00066E43">
        <w:rPr>
          <w:szCs w:val="24"/>
          <w:lang w:val="es-ES_tradnl"/>
        </w:rPr>
        <w:t xml:space="preserve"> NAFIN recopilará y almacenará, siempre de acuerdo con las obligaciones legales de mantenimiento de archivos, la información, indicadores y parámetros de desempeño socio-ambiental de las operaciones de acuerdo al SGAS.</w:t>
      </w:r>
      <w:r w:rsidR="00C5773E" w:rsidRPr="00066E43">
        <w:rPr>
          <w:szCs w:val="24"/>
          <w:lang w:val="es-ES_tradnl"/>
        </w:rPr>
        <w:t xml:space="preserve"> Asimismo el BID acordará con NAFIN un formato para el reporte de los aspectos críticos de operaciones de alto riesgo, incluyendo avances en los programas de acción, planes de gestión, copias o referencias a actividades de supervisión realizadas por otras partes (autoridad ambiental, bancos comerciales, consultores independientes), etc</w:t>
      </w:r>
      <w:r w:rsidR="00903B67" w:rsidRPr="00066E43">
        <w:rPr>
          <w:szCs w:val="24"/>
          <w:lang w:val="es-ES_tradnl"/>
        </w:rPr>
        <w:t>.</w:t>
      </w:r>
    </w:p>
    <w:p w:rsidR="001B37F5" w:rsidRPr="00066E43" w:rsidRDefault="00561A6A" w:rsidP="002F5661">
      <w:pPr>
        <w:pStyle w:val="Paragraph"/>
        <w:numPr>
          <w:ilvl w:val="0"/>
          <w:numId w:val="13"/>
        </w:numPr>
        <w:rPr>
          <w:szCs w:val="24"/>
          <w:lang w:val="es-ES_tradnl"/>
        </w:rPr>
      </w:pPr>
      <w:r w:rsidRPr="00066E43">
        <w:rPr>
          <w:szCs w:val="24"/>
          <w:lang w:val="es-ES_tradnl"/>
        </w:rPr>
        <w:t xml:space="preserve">Incluir entre las actividades elegibles para la asistencia técnica entrenamiento y fortalecimiento institucional en aspectos socio-ambientales, así como otras medidas pertinentes para fortalecer la gestión socio-ambiental de los beneficiarios </w:t>
      </w:r>
      <w:r w:rsidR="001B37F5" w:rsidRPr="00066E43">
        <w:rPr>
          <w:szCs w:val="24"/>
          <w:lang w:val="es-ES_tradnl"/>
        </w:rPr>
        <w:t xml:space="preserve">del </w:t>
      </w:r>
      <w:r w:rsidR="00903B67" w:rsidRPr="00066E43">
        <w:rPr>
          <w:szCs w:val="24"/>
          <w:lang w:val="es-ES_tradnl"/>
        </w:rPr>
        <w:t xml:space="preserve"> P</w:t>
      </w:r>
      <w:r w:rsidRPr="00066E43">
        <w:rPr>
          <w:szCs w:val="24"/>
          <w:lang w:val="es-ES_tradnl"/>
        </w:rPr>
        <w:t xml:space="preserve">rograma. </w:t>
      </w:r>
    </w:p>
    <w:p w:rsidR="001B37F5" w:rsidRPr="00066E43" w:rsidRDefault="00561A6A" w:rsidP="002F5661">
      <w:pPr>
        <w:pStyle w:val="Paragraph"/>
        <w:numPr>
          <w:ilvl w:val="0"/>
          <w:numId w:val="13"/>
        </w:numPr>
        <w:rPr>
          <w:szCs w:val="24"/>
          <w:lang w:val="es-ES_tradnl"/>
        </w:rPr>
      </w:pPr>
      <w:r w:rsidRPr="00066E43">
        <w:rPr>
          <w:szCs w:val="24"/>
          <w:lang w:val="es-ES_tradnl"/>
        </w:rPr>
        <w:t>Notificar inmediatamente al Banco en caso de que existan incumplimientos de cualquier normatividad o requisito en términos ambientales, sociales, de salud, seguridad y laborales, o cualquier accidente, impacto, caso, reclamo, queja u otro riesgo material relacionado con los aspectos socio-ambientales de los proyectos del Programa.</w:t>
      </w:r>
    </w:p>
    <w:p w:rsidR="001B37F5" w:rsidRPr="00066E43" w:rsidRDefault="001B37F5" w:rsidP="002F5661">
      <w:pPr>
        <w:pStyle w:val="Paragraph"/>
        <w:numPr>
          <w:ilvl w:val="0"/>
          <w:numId w:val="13"/>
        </w:numPr>
        <w:rPr>
          <w:szCs w:val="24"/>
          <w:lang w:val="es-ES_tradnl"/>
        </w:rPr>
      </w:pPr>
      <w:r w:rsidRPr="00066E43">
        <w:rPr>
          <w:szCs w:val="24"/>
          <w:lang w:val="es-ES_tradnl"/>
        </w:rPr>
        <w:t>C</w:t>
      </w:r>
      <w:r w:rsidR="00561A6A" w:rsidRPr="00066E43">
        <w:rPr>
          <w:szCs w:val="24"/>
          <w:lang w:val="es-ES_tradnl"/>
        </w:rPr>
        <w:t>ooperar plenamente con el BID para llevar a cabo acciones de supervisión que el Banco estime necesarias durante la vida del préstamo, incluido el acceso a toda la documentación, las instalaciones y el personal relacionados con el Programa, y cooperar plenamente con cualquier inspección o auditoría por parte del Banco, sus representantes o consultores designados.</w:t>
      </w:r>
    </w:p>
    <w:p w:rsidR="001B37F5" w:rsidRPr="00066E43" w:rsidRDefault="00561A6A" w:rsidP="002F5661">
      <w:pPr>
        <w:pStyle w:val="Paragraph"/>
        <w:numPr>
          <w:ilvl w:val="0"/>
          <w:numId w:val="13"/>
        </w:numPr>
        <w:rPr>
          <w:szCs w:val="24"/>
          <w:lang w:val="es-ES_tradnl"/>
        </w:rPr>
      </w:pPr>
      <w:r w:rsidRPr="00066E43">
        <w:rPr>
          <w:szCs w:val="24"/>
          <w:lang w:val="es-ES_tradnl"/>
        </w:rPr>
        <w:t>En caso de detectar incumplimientos en la implementación del SGAS o en el desempeño de las operaciones financiadas, acordar con el Banco e implementar un Plan de Acción Correctivo para subsanar los incumplimientos y compensar los pasivos ocasionados.</w:t>
      </w:r>
    </w:p>
    <w:p w:rsidR="001B37F5" w:rsidRPr="00066E43" w:rsidRDefault="001B37F5" w:rsidP="002F5661">
      <w:pPr>
        <w:pStyle w:val="Paragraph"/>
        <w:numPr>
          <w:ilvl w:val="0"/>
          <w:numId w:val="13"/>
        </w:numPr>
        <w:rPr>
          <w:szCs w:val="24"/>
          <w:lang w:val="es-ES_tradnl"/>
        </w:rPr>
      </w:pPr>
      <w:r w:rsidRPr="00066E43">
        <w:rPr>
          <w:szCs w:val="24"/>
          <w:lang w:val="es-ES_tradnl"/>
        </w:rPr>
        <w:t xml:space="preserve">Revisar con el Banco la efectividad del SGAS </w:t>
      </w:r>
      <w:r w:rsidR="00727B3A" w:rsidRPr="00066E43">
        <w:rPr>
          <w:szCs w:val="24"/>
          <w:lang w:val="es-ES_tradnl"/>
        </w:rPr>
        <w:t>anual</w:t>
      </w:r>
      <w:r w:rsidRPr="00066E43">
        <w:rPr>
          <w:szCs w:val="24"/>
          <w:lang w:val="es-ES_tradnl"/>
        </w:rPr>
        <w:t xml:space="preserve">mente y más afondo como parte de la </w:t>
      </w:r>
      <w:r w:rsidR="00727B3A" w:rsidRPr="00066E43">
        <w:rPr>
          <w:szCs w:val="24"/>
          <w:lang w:val="es-ES_tradnl"/>
        </w:rPr>
        <w:t xml:space="preserve">revisión de medio término </w:t>
      </w:r>
      <w:r w:rsidRPr="00066E43">
        <w:rPr>
          <w:szCs w:val="24"/>
          <w:lang w:val="es-ES_tradnl"/>
        </w:rPr>
        <w:t>para hacer los ajustes necesarios.</w:t>
      </w:r>
    </w:p>
    <w:p w:rsidR="00727B3A" w:rsidRPr="00066E43" w:rsidRDefault="001B37F5" w:rsidP="002F5661">
      <w:pPr>
        <w:pStyle w:val="Paragraph"/>
        <w:numPr>
          <w:ilvl w:val="0"/>
          <w:numId w:val="13"/>
        </w:numPr>
        <w:rPr>
          <w:szCs w:val="24"/>
          <w:lang w:val="es-ES_tradnl"/>
        </w:rPr>
      </w:pPr>
      <w:r w:rsidRPr="00066E43">
        <w:rPr>
          <w:szCs w:val="24"/>
          <w:lang w:val="es-ES_tradnl"/>
        </w:rPr>
        <w:t xml:space="preserve">Incluir los aspectos socio-ambientales del programa en su </w:t>
      </w:r>
      <w:r w:rsidR="00727B3A" w:rsidRPr="00066E43">
        <w:rPr>
          <w:szCs w:val="24"/>
          <w:lang w:val="es-ES_tradnl"/>
        </w:rPr>
        <w:t>evaluación final, la elaboración del Project Completion Report (PCR) y la evaluación ex-post que realizará el Banco, según se establece</w:t>
      </w:r>
      <w:r w:rsidRPr="00066E43">
        <w:rPr>
          <w:szCs w:val="24"/>
          <w:lang w:val="es-ES_tradnl"/>
        </w:rPr>
        <w:t>rá</w:t>
      </w:r>
      <w:r w:rsidR="00727B3A" w:rsidRPr="00066E43">
        <w:rPr>
          <w:szCs w:val="24"/>
          <w:lang w:val="es-ES_tradnl"/>
        </w:rPr>
        <w:t xml:space="preserve"> en el </w:t>
      </w:r>
      <w:r w:rsidRPr="00066E43">
        <w:rPr>
          <w:szCs w:val="24"/>
          <w:lang w:val="es-ES_tradnl"/>
        </w:rPr>
        <w:t xml:space="preserve">SGAS (haciendo la debida referencia con el </w:t>
      </w:r>
      <w:r w:rsidR="00727B3A" w:rsidRPr="00066E43">
        <w:rPr>
          <w:szCs w:val="24"/>
          <w:lang w:val="es-ES_tradnl"/>
        </w:rPr>
        <w:t>Plan de Seguimiento y Evaluación.</w:t>
      </w:r>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C5773E" w:rsidRPr="00066E43" w:rsidRDefault="00C5773E" w:rsidP="003340CA">
      <w:pPr>
        <w:pStyle w:val="Paragraph"/>
        <w:numPr>
          <w:ilvl w:val="0"/>
          <w:numId w:val="0"/>
        </w:numPr>
        <w:tabs>
          <w:tab w:val="left" w:pos="0"/>
          <w:tab w:val="left" w:pos="810"/>
          <w:tab w:val="num" w:pos="5328"/>
        </w:tabs>
        <w:ind w:hanging="720"/>
        <w:rPr>
          <w:szCs w:val="24"/>
          <w:lang w:val="es-ES_tradnl"/>
        </w:rPr>
      </w:pPr>
      <w:r w:rsidRPr="00066E43">
        <w:rPr>
          <w:szCs w:val="24"/>
          <w:lang w:val="es-ES_tradnl"/>
        </w:rPr>
        <w:t>5.2</w:t>
      </w:r>
      <w:r w:rsidRPr="00066E43">
        <w:rPr>
          <w:szCs w:val="24"/>
          <w:lang w:val="es-ES_tradnl"/>
        </w:rPr>
        <w:tab/>
        <w:t>Supervisión. El Banco realizará actividades de monitoreo de los componentes ambientales, sociales, de seguridad e higiene y laborales a través de acciones de supervisión internas del Banco (p.ej., visitas al sitio, revisión de documentación, etc.) y evaluará la necesidad de contratar consultores externos independientes para realizar actividades más completas de supervisión/monitoreo para operaciones de alto riesgo.</w:t>
      </w:r>
    </w:p>
    <w:p w:rsidR="00AB1781" w:rsidRPr="00066E43" w:rsidRDefault="00AB1781" w:rsidP="00ED1970">
      <w:pPr>
        <w:jc w:val="both"/>
        <w:rPr>
          <w:color w:val="000000"/>
          <w:szCs w:val="24"/>
          <w:lang w:val="es-CO"/>
        </w:rPr>
      </w:pPr>
      <w:r w:rsidRPr="00066E43">
        <w:rPr>
          <w:color w:val="000000"/>
          <w:szCs w:val="24"/>
          <w:lang w:val="es-CO"/>
        </w:rPr>
        <w:br w:type="page"/>
      </w:r>
    </w:p>
    <w:p w:rsidR="00FB6D90" w:rsidRPr="00AB1781" w:rsidRDefault="00AB1781" w:rsidP="00AB1781">
      <w:pPr>
        <w:jc w:val="center"/>
        <w:rPr>
          <w:b/>
          <w:color w:val="000000"/>
          <w:szCs w:val="24"/>
          <w:lang w:val="es-CO"/>
        </w:rPr>
      </w:pPr>
      <w:r w:rsidRPr="00AB1781">
        <w:rPr>
          <w:b/>
          <w:color w:val="000000"/>
          <w:szCs w:val="24"/>
          <w:lang w:val="es-CO"/>
        </w:rPr>
        <w:t>Anexo I-Elementos del SGAS</w:t>
      </w:r>
    </w:p>
    <w:p w:rsidR="00AB1781" w:rsidRDefault="00AB1781" w:rsidP="00AB1781">
      <w:pPr>
        <w:jc w:val="center"/>
        <w:rPr>
          <w:color w:val="000000"/>
          <w:szCs w:val="24"/>
          <w:lang w:val="es-CO"/>
        </w:rPr>
      </w:pPr>
    </w:p>
    <w:p w:rsidR="00FB6D90" w:rsidRPr="00E8718A" w:rsidRDefault="00FB6D90" w:rsidP="00FB6D90">
      <w:pPr>
        <w:jc w:val="both"/>
        <w:rPr>
          <w:color w:val="000000"/>
          <w:szCs w:val="24"/>
          <w:lang w:val="es-CO"/>
        </w:rPr>
      </w:pPr>
      <w:r w:rsidRPr="00E8718A">
        <w:rPr>
          <w:color w:val="000000"/>
          <w:szCs w:val="24"/>
          <w:lang w:val="es-CO"/>
        </w:rPr>
        <w:t xml:space="preserve">El </w:t>
      </w:r>
      <w:r w:rsidR="00AB1781">
        <w:rPr>
          <w:color w:val="000000"/>
          <w:szCs w:val="24"/>
          <w:lang w:val="es-CO"/>
        </w:rPr>
        <w:t>SGAS incluirá entre otros, los siguientes elementos</w:t>
      </w:r>
      <w:r w:rsidR="00AD1C39">
        <w:rPr>
          <w:color w:val="000000"/>
          <w:szCs w:val="24"/>
          <w:lang w:val="es-CO"/>
        </w:rPr>
        <w:t>:</w:t>
      </w:r>
    </w:p>
    <w:p w:rsidR="00FB6D90" w:rsidRPr="00FB6D90" w:rsidRDefault="00FB6D90" w:rsidP="00FB6D90">
      <w:pPr>
        <w:autoSpaceDE w:val="0"/>
        <w:autoSpaceDN w:val="0"/>
        <w:adjustRightInd w:val="0"/>
        <w:jc w:val="both"/>
        <w:rPr>
          <w:sz w:val="22"/>
          <w:szCs w:val="22"/>
          <w:lang w:val="es-ES_tradnl"/>
        </w:rPr>
      </w:pPr>
    </w:p>
    <w:p w:rsidR="00FB6D90" w:rsidRPr="00FB6D90" w:rsidRDefault="00FB6D90" w:rsidP="00C5773E">
      <w:pPr>
        <w:autoSpaceDE w:val="0"/>
        <w:autoSpaceDN w:val="0"/>
        <w:adjustRightInd w:val="0"/>
        <w:ind w:left="720"/>
        <w:jc w:val="both"/>
        <w:rPr>
          <w:sz w:val="22"/>
          <w:szCs w:val="22"/>
          <w:lang w:val="es-ES_tradnl"/>
        </w:rPr>
      </w:pPr>
    </w:p>
    <w:tbl>
      <w:tblPr>
        <w:tblW w:w="86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7380"/>
      </w:tblGrid>
      <w:tr w:rsidR="00EC0087" w:rsidRPr="003A379D" w:rsidDel="004F01F5" w:rsidTr="00026AFE">
        <w:trPr>
          <w:trHeight w:val="440"/>
          <w:tblHeader/>
        </w:trPr>
        <w:tc>
          <w:tcPr>
            <w:tcW w:w="8640" w:type="dxa"/>
            <w:gridSpan w:val="2"/>
            <w:shd w:val="clear" w:color="auto" w:fill="EEECE1" w:themeFill="background2"/>
          </w:tcPr>
          <w:p w:rsidR="00EC0087" w:rsidRPr="00026AFE" w:rsidRDefault="00EC0087" w:rsidP="00EC0087">
            <w:pPr>
              <w:pStyle w:val="BodyTextIndent"/>
              <w:ind w:left="0"/>
              <w:jc w:val="center"/>
              <w:rPr>
                <w:b/>
                <w:bCs/>
                <w:sz w:val="20"/>
                <w:lang w:val="es-CO"/>
              </w:rPr>
            </w:pPr>
            <w:r w:rsidRPr="00026AFE">
              <w:rPr>
                <w:b/>
                <w:bCs/>
                <w:sz w:val="20"/>
                <w:lang w:val="es-CO"/>
              </w:rPr>
              <w:t xml:space="preserve">Roles de los Actores Principales </w:t>
            </w:r>
          </w:p>
        </w:tc>
      </w:tr>
      <w:tr w:rsidR="009932D3" w:rsidRPr="00A34E8B" w:rsidDel="004F01F5" w:rsidTr="00026AFE">
        <w:trPr>
          <w:trHeight w:val="440"/>
          <w:tblHeader/>
        </w:trPr>
        <w:tc>
          <w:tcPr>
            <w:tcW w:w="1260" w:type="dxa"/>
            <w:shd w:val="clear" w:color="auto" w:fill="EEECE1" w:themeFill="background2"/>
          </w:tcPr>
          <w:p w:rsidR="009932D3" w:rsidRPr="00026AFE" w:rsidDel="004F01F5" w:rsidRDefault="009932D3" w:rsidP="00491D22">
            <w:pPr>
              <w:pStyle w:val="BodyTextIndent"/>
              <w:ind w:left="0"/>
              <w:jc w:val="center"/>
              <w:rPr>
                <w:b/>
                <w:bCs/>
                <w:sz w:val="20"/>
                <w:lang w:val="es-CO"/>
              </w:rPr>
            </w:pPr>
            <w:r w:rsidRPr="00026AFE">
              <w:rPr>
                <w:b/>
                <w:bCs/>
                <w:sz w:val="20"/>
                <w:lang w:val="es-CO"/>
              </w:rPr>
              <w:t>Instituc</w:t>
            </w:r>
            <w:r w:rsidRPr="00026AFE" w:rsidDel="004F01F5">
              <w:rPr>
                <w:b/>
                <w:bCs/>
                <w:sz w:val="20"/>
                <w:lang w:val="es-CO"/>
              </w:rPr>
              <w:t>ión</w:t>
            </w:r>
          </w:p>
        </w:tc>
        <w:tc>
          <w:tcPr>
            <w:tcW w:w="7380" w:type="dxa"/>
            <w:shd w:val="clear" w:color="auto" w:fill="EEECE1" w:themeFill="background2"/>
          </w:tcPr>
          <w:p w:rsidR="009932D3" w:rsidRPr="00026AFE" w:rsidDel="004F01F5" w:rsidRDefault="009932D3" w:rsidP="00EC0087">
            <w:pPr>
              <w:pStyle w:val="BodyTextIndent"/>
              <w:ind w:left="0"/>
              <w:jc w:val="center"/>
              <w:rPr>
                <w:b/>
                <w:bCs/>
                <w:sz w:val="20"/>
                <w:lang w:val="es-CO"/>
              </w:rPr>
            </w:pPr>
            <w:r w:rsidRPr="00026AFE">
              <w:rPr>
                <w:b/>
                <w:bCs/>
                <w:sz w:val="20"/>
                <w:lang w:val="es-CO"/>
              </w:rPr>
              <w:t>Responsa</w:t>
            </w:r>
            <w:r w:rsidRPr="00026AFE" w:rsidDel="004F01F5">
              <w:rPr>
                <w:b/>
                <w:bCs/>
                <w:sz w:val="20"/>
                <w:lang w:val="es-CO"/>
              </w:rPr>
              <w:t>bili</w:t>
            </w:r>
            <w:r w:rsidRPr="00026AFE">
              <w:rPr>
                <w:b/>
                <w:bCs/>
                <w:sz w:val="20"/>
                <w:lang w:val="es-CO"/>
              </w:rPr>
              <w:t xml:space="preserve">dad en el </w:t>
            </w:r>
            <w:r w:rsidR="00EC0087" w:rsidRPr="00026AFE">
              <w:rPr>
                <w:b/>
                <w:bCs/>
                <w:sz w:val="20"/>
                <w:lang w:val="es-CO"/>
              </w:rPr>
              <w:t>SGAS</w:t>
            </w:r>
          </w:p>
        </w:tc>
      </w:tr>
      <w:tr w:rsidR="009932D3" w:rsidRPr="003A379D" w:rsidDel="004F01F5" w:rsidTr="00026AFE">
        <w:tc>
          <w:tcPr>
            <w:tcW w:w="1260" w:type="dxa"/>
          </w:tcPr>
          <w:p w:rsidR="009932D3" w:rsidRPr="00026AFE" w:rsidDel="004F01F5" w:rsidRDefault="009932D3" w:rsidP="00491D22">
            <w:pPr>
              <w:pStyle w:val="BodyTextIndent"/>
              <w:ind w:left="0"/>
              <w:rPr>
                <w:bCs/>
                <w:sz w:val="20"/>
                <w:lang w:val="es-CO"/>
              </w:rPr>
            </w:pPr>
            <w:r w:rsidRPr="00026AFE">
              <w:rPr>
                <w:bCs/>
                <w:sz w:val="20"/>
                <w:lang w:val="es-CO"/>
              </w:rPr>
              <w:t>Promotor del proyecto</w:t>
            </w:r>
          </w:p>
        </w:tc>
        <w:tc>
          <w:tcPr>
            <w:tcW w:w="7380" w:type="dxa"/>
          </w:tcPr>
          <w:p w:rsidR="009932D3" w:rsidRPr="00026AFE" w:rsidDel="004F01F5" w:rsidRDefault="009932D3" w:rsidP="00491D22">
            <w:pPr>
              <w:pStyle w:val="BodyTextIndent"/>
              <w:ind w:left="0"/>
              <w:rPr>
                <w:bCs/>
                <w:sz w:val="20"/>
                <w:lang w:val="es-CO"/>
              </w:rPr>
            </w:pPr>
            <w:r w:rsidRPr="00026AFE">
              <w:rPr>
                <w:bCs/>
                <w:sz w:val="20"/>
                <w:lang w:val="es-CO"/>
              </w:rPr>
              <w:t>Cada promotor es responsable de cumplir con todos los requerimientos de las políticas y reglamentos de México. Al aplicar al programa, el promotor deberá cumplir con los requerimientos que establezca NAFIN para dar cumplimiento a las políticas del BID. El promotor es responsable de preparar todos los estudios adicionales requeridos para cumplir con las políticas del BID, y conducir y documentar las consultas</w:t>
            </w:r>
            <w:r w:rsidR="00903B67">
              <w:rPr>
                <w:bCs/>
                <w:sz w:val="20"/>
                <w:lang w:val="es-CO"/>
              </w:rPr>
              <w:t xml:space="preserve"> públicas que se requieran. Asi</w:t>
            </w:r>
            <w:r w:rsidRPr="00026AFE">
              <w:rPr>
                <w:bCs/>
                <w:sz w:val="20"/>
                <w:lang w:val="es-CO"/>
              </w:rPr>
              <w:t>mismo, es responsable de implementar los planes de manejo ambiental y social, los planes de reasentamientos, los planes de poblaciones indígenas, y  la supervisión y  monitoria ambiental requeridos para cumplir con las políticas de salvaguarda del BID durante la construcción y operación del proyecto. Durante la implementación del proyecto, el promoto</w:t>
            </w:r>
            <w:r w:rsidR="00C5773E" w:rsidRPr="00026AFE">
              <w:rPr>
                <w:bCs/>
                <w:sz w:val="20"/>
                <w:lang w:val="es-CO"/>
              </w:rPr>
              <w:t>r enviará</w:t>
            </w:r>
            <w:r w:rsidRPr="00026AFE">
              <w:rPr>
                <w:bCs/>
                <w:sz w:val="20"/>
                <w:lang w:val="es-CO"/>
              </w:rPr>
              <w:t xml:space="preserve"> informes de progreso </w:t>
            </w:r>
            <w:r w:rsidR="00C5773E" w:rsidRPr="00026AFE">
              <w:rPr>
                <w:bCs/>
                <w:sz w:val="20"/>
                <w:lang w:val="es-CO"/>
              </w:rPr>
              <w:t xml:space="preserve">(en principio </w:t>
            </w:r>
            <w:r w:rsidRPr="00026AFE">
              <w:rPr>
                <w:bCs/>
                <w:sz w:val="20"/>
                <w:lang w:val="es-CO"/>
              </w:rPr>
              <w:t>mensuales</w:t>
            </w:r>
            <w:r w:rsidR="00C5773E" w:rsidRPr="00026AFE">
              <w:rPr>
                <w:bCs/>
                <w:sz w:val="20"/>
                <w:lang w:val="es-CO"/>
              </w:rPr>
              <w:t>)</w:t>
            </w:r>
            <w:r w:rsidRPr="00026AFE">
              <w:rPr>
                <w:bCs/>
                <w:sz w:val="20"/>
                <w:lang w:val="es-CO"/>
              </w:rPr>
              <w:t xml:space="preserve"> a NAFIN sobre el cumplimento de los planes acordados.</w:t>
            </w:r>
            <w:r w:rsidRPr="00026AFE" w:rsidDel="004F01F5">
              <w:rPr>
                <w:bCs/>
                <w:sz w:val="20"/>
                <w:lang w:val="es-CO"/>
              </w:rPr>
              <w:t xml:space="preserve"> </w:t>
            </w:r>
            <w:r w:rsidRPr="00026AFE">
              <w:rPr>
                <w:bCs/>
                <w:sz w:val="20"/>
                <w:lang w:val="es-CO"/>
              </w:rPr>
              <w:t xml:space="preserve">El promotor deberá también enviar los informes de </w:t>
            </w:r>
            <w:r w:rsidRPr="00026AFE">
              <w:rPr>
                <w:sz w:val="20"/>
                <w:lang w:val="es-CO"/>
              </w:rPr>
              <w:t>Auditoría Ambiental y Certificado de Cumplimiento Ambiental de P</w:t>
            </w:r>
            <w:r w:rsidR="00C5773E" w:rsidRPr="00026AFE">
              <w:rPr>
                <w:sz w:val="20"/>
                <w:lang w:val="es-CO"/>
              </w:rPr>
              <w:t>R</w:t>
            </w:r>
            <w:r w:rsidRPr="00026AFE">
              <w:rPr>
                <w:sz w:val="20"/>
                <w:lang w:val="es-CO"/>
              </w:rPr>
              <w:t>OFEPA.</w:t>
            </w:r>
          </w:p>
        </w:tc>
      </w:tr>
      <w:tr w:rsidR="009932D3" w:rsidRPr="003A379D" w:rsidDel="004F01F5" w:rsidTr="00026AFE">
        <w:tc>
          <w:tcPr>
            <w:tcW w:w="1260" w:type="dxa"/>
          </w:tcPr>
          <w:p w:rsidR="009932D3" w:rsidRPr="00026AFE" w:rsidRDefault="009932D3" w:rsidP="00491D22">
            <w:pPr>
              <w:pStyle w:val="BodyTextIndent"/>
              <w:ind w:left="0"/>
              <w:rPr>
                <w:bCs/>
                <w:sz w:val="20"/>
                <w:lang w:val="es-CO"/>
              </w:rPr>
            </w:pPr>
            <w:r w:rsidRPr="00026AFE">
              <w:rPr>
                <w:bCs/>
                <w:sz w:val="20"/>
                <w:lang w:val="es-CO"/>
              </w:rPr>
              <w:t>NAFIN</w:t>
            </w:r>
          </w:p>
          <w:p w:rsidR="009932D3" w:rsidRPr="00026AFE" w:rsidDel="004F01F5" w:rsidRDefault="009932D3" w:rsidP="00491D22">
            <w:pPr>
              <w:pStyle w:val="BodyTextIndent"/>
              <w:ind w:left="0"/>
              <w:rPr>
                <w:bCs/>
                <w:sz w:val="20"/>
                <w:lang w:val="es-CO"/>
              </w:rPr>
            </w:pPr>
            <w:r w:rsidRPr="00026AFE">
              <w:rPr>
                <w:bCs/>
                <w:sz w:val="20"/>
                <w:lang w:val="es-CO"/>
              </w:rPr>
              <w:t>Dirección de Proyectos Sustentables</w:t>
            </w:r>
          </w:p>
        </w:tc>
        <w:tc>
          <w:tcPr>
            <w:tcW w:w="7380" w:type="dxa"/>
          </w:tcPr>
          <w:p w:rsidR="009932D3" w:rsidRPr="00026AFE" w:rsidRDefault="009932D3" w:rsidP="00026AFE">
            <w:pPr>
              <w:pStyle w:val="BodyText"/>
              <w:jc w:val="left"/>
              <w:rPr>
                <w:bCs/>
                <w:sz w:val="20"/>
                <w:lang w:val="es-CO"/>
              </w:rPr>
            </w:pPr>
            <w:r w:rsidRPr="00026AFE">
              <w:rPr>
                <w:bCs/>
                <w:sz w:val="20"/>
                <w:lang w:val="es-CO"/>
              </w:rPr>
              <w:t>NAFIN asegurará que cada sub-proyecto cumpla con todos los criterios de elegibilidad ambiental para el programa y que cumpla con las regulaciones ambientales de México y con las políticas de sal</w:t>
            </w:r>
            <w:r w:rsidR="00C5773E" w:rsidRPr="00026AFE">
              <w:rPr>
                <w:bCs/>
                <w:sz w:val="20"/>
                <w:lang w:val="es-CO"/>
              </w:rPr>
              <w:t>vaguarda del BID. NAFIN revisará</w:t>
            </w:r>
            <w:r w:rsidRPr="00026AFE">
              <w:rPr>
                <w:bCs/>
                <w:sz w:val="20"/>
                <w:lang w:val="es-CO"/>
              </w:rPr>
              <w:t xml:space="preserve"> la documentación técnica, ambiental y social presentada por el promotor y llevará a cabo la debida diligencia para asegurar el cumplimiento de la normatividad ambiental de México. </w:t>
            </w:r>
          </w:p>
          <w:p w:rsidR="009932D3" w:rsidRPr="00026AFE" w:rsidRDefault="009932D3" w:rsidP="00026AFE">
            <w:pPr>
              <w:pStyle w:val="BodyText"/>
              <w:jc w:val="left"/>
              <w:rPr>
                <w:bCs/>
                <w:sz w:val="20"/>
                <w:lang w:val="es-CO"/>
              </w:rPr>
            </w:pPr>
            <w:r w:rsidRPr="00026AFE">
              <w:rPr>
                <w:bCs/>
                <w:sz w:val="20"/>
                <w:lang w:val="es-CO"/>
              </w:rPr>
              <w:t>Así</w:t>
            </w:r>
            <w:r w:rsidR="00C5773E" w:rsidRPr="00026AFE">
              <w:rPr>
                <w:bCs/>
                <w:sz w:val="20"/>
                <w:lang w:val="es-CO"/>
              </w:rPr>
              <w:t xml:space="preserve"> mismo, llevará</w:t>
            </w:r>
            <w:r w:rsidRPr="00026AFE">
              <w:rPr>
                <w:bCs/>
                <w:sz w:val="20"/>
                <w:lang w:val="es-CO"/>
              </w:rPr>
              <w:t xml:space="preserve"> a cabo la revisión inicial, el  análisis y categorización del riesgo ambiental y social del proyecto de acuerdo con l</w:t>
            </w:r>
            <w:r w:rsidR="00C5773E" w:rsidRPr="00026AFE">
              <w:rPr>
                <w:bCs/>
                <w:sz w:val="20"/>
                <w:lang w:val="es-CO"/>
              </w:rPr>
              <w:t>as políticas del BID e informará</w:t>
            </w:r>
            <w:r w:rsidRPr="00026AFE">
              <w:rPr>
                <w:bCs/>
                <w:sz w:val="20"/>
                <w:lang w:val="es-CO"/>
              </w:rPr>
              <w:t xml:space="preserve"> al BID sobre los proyectos de alto riesgo (categoría A</w:t>
            </w:r>
            <w:r w:rsidR="00C5773E" w:rsidRPr="00026AFE">
              <w:rPr>
                <w:bCs/>
                <w:sz w:val="20"/>
                <w:lang w:val="es-CO"/>
              </w:rPr>
              <w:t xml:space="preserve"> y B con ciertas caract</w:t>
            </w:r>
            <w:r w:rsidR="00AD1C39" w:rsidRPr="00026AFE">
              <w:rPr>
                <w:bCs/>
                <w:sz w:val="20"/>
                <w:lang w:val="es-CO"/>
              </w:rPr>
              <w:t>e</w:t>
            </w:r>
            <w:r w:rsidR="00C5773E" w:rsidRPr="00026AFE">
              <w:rPr>
                <w:bCs/>
                <w:sz w:val="20"/>
                <w:lang w:val="es-CO"/>
              </w:rPr>
              <w:t>rí</w:t>
            </w:r>
            <w:r w:rsidR="00AD1C39" w:rsidRPr="00026AFE">
              <w:rPr>
                <w:bCs/>
                <w:sz w:val="20"/>
                <w:lang w:val="es-CO"/>
              </w:rPr>
              <w:t>s</w:t>
            </w:r>
            <w:r w:rsidR="00C5773E" w:rsidRPr="00026AFE">
              <w:rPr>
                <w:bCs/>
                <w:sz w:val="20"/>
                <w:lang w:val="es-CO"/>
              </w:rPr>
              <w:t>ticas</w:t>
            </w:r>
            <w:r w:rsidRPr="00026AFE">
              <w:rPr>
                <w:bCs/>
                <w:sz w:val="20"/>
                <w:lang w:val="es-CO"/>
              </w:rPr>
              <w:t xml:space="preserve">) previa a la autorización de cualquier crédito. De acuerdo con esta revisión, NAFIN informará al Promotor que documentación, informes o evaluaciones adicionales son necesarios para cumplir con las políticas del BID. </w:t>
            </w:r>
            <w:r w:rsidR="00AD1C39" w:rsidRPr="00026AFE">
              <w:rPr>
                <w:bCs/>
                <w:sz w:val="20"/>
                <w:lang w:val="es-CO"/>
              </w:rPr>
              <w:t>También se asegurará</w:t>
            </w:r>
            <w:r w:rsidRPr="00026AFE">
              <w:rPr>
                <w:bCs/>
                <w:sz w:val="20"/>
                <w:lang w:val="es-CO"/>
              </w:rPr>
              <w:t xml:space="preserve"> que todos los requerimientos ambientales y sociales sean reflejados en los documentos de crédito firmados con el Promotor.</w:t>
            </w:r>
          </w:p>
          <w:p w:rsidR="009932D3" w:rsidRPr="00026AFE" w:rsidDel="004F01F5" w:rsidRDefault="009932D3" w:rsidP="00AD1C39">
            <w:pPr>
              <w:pStyle w:val="BodyText"/>
              <w:jc w:val="left"/>
              <w:rPr>
                <w:bCs/>
                <w:sz w:val="20"/>
                <w:lang w:val="es-CO"/>
              </w:rPr>
            </w:pPr>
            <w:r w:rsidRPr="00026AFE">
              <w:rPr>
                <w:bCs/>
                <w:sz w:val="20"/>
                <w:lang w:val="es-CO"/>
              </w:rPr>
              <w:t xml:space="preserve">NAFIN hará un seguimiento a los proyectos durante su ejecución para asegurar que los promotores estén cumpliendo con los requisitos establecidos en los documentos de crédito. NAFIN enviará al BID informes </w:t>
            </w:r>
            <w:r w:rsidR="00AD1C39" w:rsidRPr="00026AFE">
              <w:rPr>
                <w:bCs/>
                <w:sz w:val="20"/>
                <w:lang w:val="es-CO"/>
              </w:rPr>
              <w:t>semestrales</w:t>
            </w:r>
            <w:r w:rsidRPr="00026AFE">
              <w:rPr>
                <w:bCs/>
                <w:sz w:val="20"/>
                <w:lang w:val="es-CO"/>
              </w:rPr>
              <w:t xml:space="preserve"> de progreso del cumplimiento de los requerimientos ambientales y sociales por parte de los Promotores. </w:t>
            </w:r>
          </w:p>
        </w:tc>
      </w:tr>
      <w:tr w:rsidR="009932D3" w:rsidRPr="003A379D" w:rsidDel="004F01F5" w:rsidTr="00026AFE">
        <w:tc>
          <w:tcPr>
            <w:tcW w:w="1260" w:type="dxa"/>
          </w:tcPr>
          <w:p w:rsidR="009932D3" w:rsidRPr="00026AFE" w:rsidDel="004F01F5" w:rsidRDefault="009932D3" w:rsidP="00491D22">
            <w:pPr>
              <w:pStyle w:val="BodyTextIndent"/>
              <w:ind w:left="0"/>
              <w:rPr>
                <w:bCs/>
                <w:sz w:val="20"/>
                <w:lang w:val="es-CO"/>
              </w:rPr>
            </w:pPr>
            <w:r w:rsidRPr="00026AFE">
              <w:rPr>
                <w:bCs/>
                <w:sz w:val="20"/>
                <w:lang w:val="es-CO"/>
              </w:rPr>
              <w:t>Banco Inter-Americano de Desarrollo (BID)</w:t>
            </w:r>
          </w:p>
        </w:tc>
        <w:tc>
          <w:tcPr>
            <w:tcW w:w="7380" w:type="dxa"/>
          </w:tcPr>
          <w:p w:rsidR="009932D3" w:rsidRPr="00026AFE" w:rsidRDefault="00AD1C39" w:rsidP="00026AFE">
            <w:pPr>
              <w:pStyle w:val="BodyText"/>
              <w:jc w:val="left"/>
              <w:rPr>
                <w:bCs/>
                <w:sz w:val="20"/>
                <w:lang w:val="es-CO"/>
              </w:rPr>
            </w:pPr>
            <w:r w:rsidRPr="00026AFE">
              <w:rPr>
                <w:bCs/>
                <w:sz w:val="20"/>
                <w:lang w:val="es-CO"/>
              </w:rPr>
              <w:t>El BID revisará</w:t>
            </w:r>
            <w:r w:rsidR="009932D3" w:rsidRPr="00026AFE">
              <w:rPr>
                <w:bCs/>
                <w:sz w:val="20"/>
                <w:lang w:val="es-CO"/>
              </w:rPr>
              <w:t xml:space="preserve"> toda la documentación sobre la categorización ambiental de los proyectos. Para proyectos que hayan sido categorizados como A o </w:t>
            </w:r>
            <w:r w:rsidRPr="00026AFE">
              <w:rPr>
                <w:bCs/>
                <w:sz w:val="20"/>
                <w:lang w:val="es-CO"/>
              </w:rPr>
              <w:t xml:space="preserve">B </w:t>
            </w:r>
            <w:r w:rsidR="009932D3" w:rsidRPr="00026AFE">
              <w:rPr>
                <w:bCs/>
                <w:sz w:val="20"/>
                <w:lang w:val="es-CO"/>
              </w:rPr>
              <w:t xml:space="preserve">de alto riesgo, </w:t>
            </w:r>
            <w:r w:rsidR="00BF7E8D">
              <w:rPr>
                <w:bCs/>
                <w:sz w:val="20"/>
                <w:lang w:val="es-CO"/>
              </w:rPr>
              <w:t xml:space="preserve">existirán dos opciones.  En la primera </w:t>
            </w:r>
            <w:r w:rsidR="009932D3" w:rsidRPr="00026AFE">
              <w:rPr>
                <w:bCs/>
                <w:sz w:val="20"/>
                <w:lang w:val="es-CO"/>
              </w:rPr>
              <w:t xml:space="preserve">el BID revisará todos los estudios  ambientales y sociales, practicará su propia debida diligencia al proyecto, acordará con NAFIN los requerimientos y documentación adicional que deberá ser preparada por el promotor, revisará con NAFIN dicha documentación cuando esté disponible, y dará su  no objeción previa a cualquier aprobación de crédito </w:t>
            </w:r>
            <w:r w:rsidR="00FD5AF7">
              <w:rPr>
                <w:bCs/>
                <w:sz w:val="20"/>
                <w:lang w:val="es-CO"/>
              </w:rPr>
              <w:t>p</w:t>
            </w:r>
            <w:r w:rsidR="009932D3" w:rsidRPr="00026AFE">
              <w:rPr>
                <w:bCs/>
                <w:sz w:val="20"/>
                <w:lang w:val="es-CO"/>
              </w:rPr>
              <w:t>ara este tipo de proyectos</w:t>
            </w:r>
            <w:r w:rsidR="00BF7E8D">
              <w:rPr>
                <w:bCs/>
                <w:sz w:val="20"/>
                <w:lang w:val="es-CO"/>
              </w:rPr>
              <w:t>.  En la segunda, el BID</w:t>
            </w:r>
            <w:r w:rsidR="007F30A8">
              <w:rPr>
                <w:bCs/>
                <w:sz w:val="20"/>
                <w:lang w:val="es-CO"/>
              </w:rPr>
              <w:t xml:space="preserve"> requerirá que un consultor independiente realice el proceso de la debida diligencia de acuerdo con los requerimientos de la </w:t>
            </w:r>
            <w:r w:rsidR="00BF7E8D">
              <w:rPr>
                <w:bCs/>
                <w:sz w:val="20"/>
                <w:lang w:val="es-CO"/>
              </w:rPr>
              <w:t xml:space="preserve">Política de Salvaguardas y </w:t>
            </w:r>
            <w:r w:rsidR="007F30A8">
              <w:rPr>
                <w:bCs/>
                <w:sz w:val="20"/>
                <w:lang w:val="es-CO"/>
              </w:rPr>
              <w:t xml:space="preserve"> presente al Banco un reporte para</w:t>
            </w:r>
            <w:r w:rsidR="00BF7E8D">
              <w:rPr>
                <w:bCs/>
                <w:sz w:val="20"/>
                <w:lang w:val="es-CO"/>
              </w:rPr>
              <w:t xml:space="preserve"> su </w:t>
            </w:r>
            <w:r w:rsidR="007F30A8">
              <w:rPr>
                <w:bCs/>
                <w:sz w:val="20"/>
                <w:lang w:val="es-CO"/>
              </w:rPr>
              <w:t xml:space="preserve">revisión </w:t>
            </w:r>
            <w:r w:rsidR="00BF7E8D">
              <w:rPr>
                <w:bCs/>
                <w:sz w:val="20"/>
                <w:lang w:val="es-CO"/>
              </w:rPr>
              <w:t>y posterior no objeción a cada proyecto.</w:t>
            </w:r>
          </w:p>
          <w:p w:rsidR="009932D3" w:rsidRDefault="009932D3" w:rsidP="00AD1C39">
            <w:pPr>
              <w:pStyle w:val="BodyText"/>
              <w:jc w:val="left"/>
              <w:rPr>
                <w:bCs/>
                <w:sz w:val="20"/>
                <w:lang w:val="es-CO"/>
              </w:rPr>
            </w:pPr>
            <w:r w:rsidRPr="00026AFE">
              <w:rPr>
                <w:bCs/>
                <w:sz w:val="20"/>
                <w:lang w:val="es-CO"/>
              </w:rPr>
              <w:t xml:space="preserve">El BID  </w:t>
            </w:r>
            <w:r w:rsidR="00AD1C39" w:rsidRPr="00026AFE">
              <w:rPr>
                <w:bCs/>
                <w:sz w:val="20"/>
                <w:lang w:val="es-CO"/>
              </w:rPr>
              <w:t xml:space="preserve">podrá realizar </w:t>
            </w:r>
            <w:r w:rsidRPr="00026AFE">
              <w:rPr>
                <w:bCs/>
                <w:sz w:val="20"/>
                <w:lang w:val="es-CO"/>
              </w:rPr>
              <w:t>su propio seguimiento ambiental y social de los proyectos y durante su ejecución y enviar</w:t>
            </w:r>
            <w:r w:rsidR="00AD1C39" w:rsidRPr="00026AFE">
              <w:rPr>
                <w:bCs/>
                <w:sz w:val="20"/>
                <w:lang w:val="es-CO"/>
              </w:rPr>
              <w:t>á</w:t>
            </w:r>
            <w:r w:rsidRPr="00026AFE">
              <w:rPr>
                <w:bCs/>
                <w:sz w:val="20"/>
                <w:lang w:val="es-CO"/>
              </w:rPr>
              <w:t xml:space="preserve"> a NAFIN sus recomendaciones de acuerdo con los hallazgos de este seguimiento.</w:t>
            </w:r>
          </w:p>
          <w:p w:rsidR="00EC454B" w:rsidRDefault="00EC454B" w:rsidP="00AD1C39">
            <w:pPr>
              <w:pStyle w:val="BodyText"/>
              <w:jc w:val="left"/>
              <w:rPr>
                <w:bCs/>
                <w:sz w:val="20"/>
                <w:lang w:val="es-CO"/>
              </w:rPr>
            </w:pPr>
          </w:p>
          <w:p w:rsidR="00EC454B" w:rsidRPr="00026AFE" w:rsidDel="004F01F5" w:rsidRDefault="00EC454B" w:rsidP="00AD1C39">
            <w:pPr>
              <w:pStyle w:val="BodyText"/>
              <w:jc w:val="left"/>
              <w:rPr>
                <w:bCs/>
                <w:sz w:val="20"/>
                <w:lang w:val="es-CO"/>
              </w:rPr>
            </w:pPr>
          </w:p>
        </w:tc>
      </w:tr>
    </w:tbl>
    <w:tbl>
      <w:tblPr>
        <w:tblStyle w:val="TableGrid1"/>
        <w:tblW w:w="8640" w:type="dxa"/>
        <w:tblInd w:w="-162" w:type="dxa"/>
        <w:tblLayout w:type="fixed"/>
        <w:tblLook w:val="04A0" w:firstRow="1" w:lastRow="0" w:firstColumn="1" w:lastColumn="0" w:noHBand="0" w:noVBand="1"/>
      </w:tblPr>
      <w:tblGrid>
        <w:gridCol w:w="2790"/>
        <w:gridCol w:w="5850"/>
      </w:tblGrid>
      <w:tr w:rsidR="00EC0087" w:rsidRPr="003A379D" w:rsidTr="00066E43">
        <w:trPr>
          <w:trHeight w:val="377"/>
        </w:trPr>
        <w:tc>
          <w:tcPr>
            <w:tcW w:w="8640" w:type="dxa"/>
            <w:gridSpan w:val="2"/>
            <w:shd w:val="clear" w:color="auto" w:fill="D9D9D9" w:themeFill="background1" w:themeFillShade="D9"/>
          </w:tcPr>
          <w:p w:rsidR="00EC0087" w:rsidRPr="00EC0087" w:rsidRDefault="00EC0087" w:rsidP="00EC0087">
            <w:pPr>
              <w:jc w:val="center"/>
              <w:rPr>
                <w:rFonts w:ascii="Times New Roman" w:hAnsi="Times New Roman" w:cs="Times New Roman"/>
                <w:b/>
                <w:szCs w:val="24"/>
                <w:lang w:val="es-CO"/>
              </w:rPr>
            </w:pPr>
            <w:r>
              <w:rPr>
                <w:rFonts w:ascii="Times New Roman" w:hAnsi="Times New Roman" w:cs="Times New Roman"/>
                <w:b/>
                <w:szCs w:val="24"/>
                <w:lang w:val="es-CO"/>
              </w:rPr>
              <w:t>Etapas de procesamiento de los Proyectos</w:t>
            </w:r>
          </w:p>
        </w:tc>
      </w:tr>
      <w:tr w:rsidR="00AD1C39" w:rsidTr="00066E43">
        <w:trPr>
          <w:trHeight w:val="377"/>
        </w:trPr>
        <w:tc>
          <w:tcPr>
            <w:tcW w:w="2790" w:type="dxa"/>
            <w:shd w:val="clear" w:color="auto" w:fill="D9D9D9" w:themeFill="background1" w:themeFillShade="D9"/>
          </w:tcPr>
          <w:p w:rsidR="00AD1C39" w:rsidRPr="009023B5" w:rsidRDefault="00AD1C39" w:rsidP="00867B50">
            <w:pPr>
              <w:jc w:val="center"/>
              <w:rPr>
                <w:rFonts w:ascii="Times New Roman" w:hAnsi="Times New Roman" w:cs="Times New Roman"/>
                <w:b/>
                <w:szCs w:val="24"/>
                <w:lang w:val="es-CO"/>
              </w:rPr>
            </w:pPr>
            <w:r w:rsidRPr="009023B5">
              <w:rPr>
                <w:rFonts w:ascii="Times New Roman" w:hAnsi="Times New Roman" w:cs="Times New Roman"/>
                <w:b/>
                <w:szCs w:val="24"/>
                <w:lang w:val="es-CO"/>
              </w:rPr>
              <w:t>Etapa</w:t>
            </w:r>
          </w:p>
        </w:tc>
        <w:tc>
          <w:tcPr>
            <w:tcW w:w="5850" w:type="dxa"/>
            <w:shd w:val="clear" w:color="auto" w:fill="D9D9D9" w:themeFill="background1" w:themeFillShade="D9"/>
          </w:tcPr>
          <w:p w:rsidR="00AD1C39" w:rsidRPr="009023B5" w:rsidRDefault="00AD1C39" w:rsidP="00867B50">
            <w:pPr>
              <w:jc w:val="center"/>
              <w:rPr>
                <w:rFonts w:ascii="Times New Roman" w:hAnsi="Times New Roman" w:cs="Times New Roman"/>
                <w:b/>
                <w:szCs w:val="24"/>
                <w:lang w:val="es-CO"/>
              </w:rPr>
            </w:pPr>
            <w:r w:rsidRPr="009023B5">
              <w:rPr>
                <w:rFonts w:ascii="Times New Roman" w:hAnsi="Times New Roman" w:cs="Times New Roman"/>
                <w:b/>
                <w:szCs w:val="24"/>
                <w:lang w:val="es-CO"/>
              </w:rPr>
              <w:t>Descripción</w:t>
            </w:r>
          </w:p>
        </w:tc>
      </w:tr>
      <w:tr w:rsidR="00791B7A" w:rsidRPr="003A379D" w:rsidTr="00066E43">
        <w:tc>
          <w:tcPr>
            <w:tcW w:w="2790" w:type="dxa"/>
            <w:shd w:val="clear" w:color="auto" w:fill="D9D9D9" w:themeFill="background1" w:themeFillShade="D9"/>
          </w:tcPr>
          <w:p w:rsidR="00791B7A" w:rsidRPr="00EF2731" w:rsidRDefault="00791B7A" w:rsidP="00867B50">
            <w:pPr>
              <w:jc w:val="both"/>
              <w:rPr>
                <w:rFonts w:ascii="Times New Roman" w:hAnsi="Times New Roman" w:cs="Times New Roman"/>
                <w:b/>
                <w:sz w:val="20"/>
                <w:szCs w:val="20"/>
                <w:lang w:val="es-CO"/>
              </w:rPr>
            </w:pPr>
            <w:r w:rsidRPr="00EF2731">
              <w:rPr>
                <w:rFonts w:ascii="Times New Roman" w:hAnsi="Times New Roman" w:cs="Times New Roman"/>
                <w:b/>
                <w:sz w:val="20"/>
                <w:szCs w:val="20"/>
                <w:lang w:val="es-CO"/>
              </w:rPr>
              <w:t>1.PRE-IDENTIFICACIÓN</w:t>
            </w:r>
          </w:p>
        </w:tc>
        <w:tc>
          <w:tcPr>
            <w:tcW w:w="5850" w:type="dxa"/>
          </w:tcPr>
          <w:p w:rsidR="00791B7A" w:rsidRPr="00EC454B" w:rsidRDefault="00791B7A" w:rsidP="002F5661">
            <w:pPr>
              <w:pStyle w:val="ListParagraph"/>
              <w:numPr>
                <w:ilvl w:val="0"/>
                <w:numId w:val="8"/>
              </w:numPr>
              <w:ind w:left="522"/>
              <w:contextualSpacing/>
              <w:jc w:val="both"/>
              <w:rPr>
                <w:rFonts w:ascii="Times New Roman" w:eastAsia="Times New Roman" w:hAnsi="Times New Roman" w:cs="Times New Roman"/>
                <w:bCs/>
                <w:sz w:val="20"/>
                <w:szCs w:val="20"/>
                <w:lang w:val="es-CO"/>
              </w:rPr>
            </w:pPr>
            <w:r w:rsidRPr="00EC454B">
              <w:rPr>
                <w:rFonts w:ascii="Times New Roman" w:eastAsia="Times New Roman" w:hAnsi="Times New Roman" w:cs="Times New Roman"/>
                <w:bCs/>
                <w:sz w:val="20"/>
                <w:szCs w:val="20"/>
                <w:lang w:val="es-CO"/>
              </w:rPr>
              <w:t xml:space="preserve">Comprende la </w:t>
            </w:r>
            <w:r w:rsidR="00EC454B" w:rsidRPr="00EC454B">
              <w:rPr>
                <w:rFonts w:ascii="Times New Roman" w:eastAsia="Times New Roman" w:hAnsi="Times New Roman" w:cs="Times New Roman"/>
                <w:bCs/>
                <w:sz w:val="20"/>
                <w:szCs w:val="20"/>
                <w:lang w:val="es-CO"/>
              </w:rPr>
              <w:t xml:space="preserve">coordinación entre NAFIN </w:t>
            </w:r>
            <w:r w:rsidR="001278D8" w:rsidRPr="00EC454B">
              <w:rPr>
                <w:rFonts w:ascii="Times New Roman" w:eastAsia="Times New Roman" w:hAnsi="Times New Roman" w:cs="Times New Roman"/>
                <w:bCs/>
                <w:sz w:val="20"/>
                <w:szCs w:val="20"/>
                <w:lang w:val="es-CO"/>
              </w:rPr>
              <w:t>y otros promotores de proyecto y eventualmente el BID para proactivamente identificar las categorías y brechas de cumplimiento de salvaguardas</w:t>
            </w:r>
            <w:r w:rsidR="00903B67" w:rsidRPr="00EC454B">
              <w:rPr>
                <w:rFonts w:ascii="Times New Roman" w:eastAsia="Times New Roman" w:hAnsi="Times New Roman" w:cs="Times New Roman"/>
                <w:bCs/>
                <w:sz w:val="20"/>
                <w:szCs w:val="20"/>
                <w:lang w:val="es-CO"/>
              </w:rPr>
              <w:t xml:space="preserve"> </w:t>
            </w:r>
            <w:r w:rsidR="001278D8" w:rsidRPr="00EC454B">
              <w:rPr>
                <w:rFonts w:ascii="Times New Roman" w:eastAsia="Times New Roman" w:hAnsi="Times New Roman" w:cs="Times New Roman"/>
                <w:bCs/>
                <w:sz w:val="20"/>
                <w:szCs w:val="20"/>
                <w:lang w:val="es-CO"/>
              </w:rPr>
              <w:t xml:space="preserve">en </w:t>
            </w:r>
            <w:r w:rsidR="00903B67" w:rsidRPr="00EC454B">
              <w:rPr>
                <w:rFonts w:ascii="Times New Roman" w:eastAsia="Times New Roman" w:hAnsi="Times New Roman" w:cs="Times New Roman"/>
                <w:bCs/>
                <w:sz w:val="20"/>
                <w:szCs w:val="20"/>
                <w:lang w:val="es-CO"/>
              </w:rPr>
              <w:t xml:space="preserve">potenciales </w:t>
            </w:r>
            <w:r w:rsidR="001278D8" w:rsidRPr="00EC454B">
              <w:rPr>
                <w:rFonts w:ascii="Times New Roman" w:eastAsia="Times New Roman" w:hAnsi="Times New Roman" w:cs="Times New Roman"/>
                <w:bCs/>
                <w:sz w:val="20"/>
                <w:szCs w:val="20"/>
                <w:lang w:val="es-CO"/>
              </w:rPr>
              <w:t>proyectos para el Programa para agilizar la decisión de elegibilidad y/o el complimiento de  los requisitos de salvaguardas</w:t>
            </w:r>
          </w:p>
        </w:tc>
      </w:tr>
      <w:tr w:rsidR="00AD1C39" w:rsidRPr="003A379D" w:rsidTr="00066E43">
        <w:tc>
          <w:tcPr>
            <w:tcW w:w="2790" w:type="dxa"/>
            <w:shd w:val="clear" w:color="auto" w:fill="D9D9D9" w:themeFill="background1" w:themeFillShade="D9"/>
          </w:tcPr>
          <w:p w:rsidR="00AD1C39" w:rsidRPr="00EF2731" w:rsidRDefault="001278D8" w:rsidP="00867B50">
            <w:pPr>
              <w:jc w:val="both"/>
              <w:rPr>
                <w:rFonts w:ascii="Times New Roman" w:hAnsi="Times New Roman" w:cs="Times New Roman"/>
                <w:b/>
                <w:sz w:val="20"/>
                <w:szCs w:val="20"/>
                <w:lang w:val="es-CO"/>
              </w:rPr>
            </w:pPr>
            <w:r w:rsidRPr="00EF2731">
              <w:rPr>
                <w:rFonts w:ascii="Times New Roman" w:hAnsi="Times New Roman" w:cs="Times New Roman"/>
                <w:b/>
                <w:sz w:val="20"/>
                <w:szCs w:val="20"/>
                <w:lang w:val="es-CO"/>
              </w:rPr>
              <w:t>2</w:t>
            </w:r>
            <w:r w:rsidR="00EC0087" w:rsidRPr="00EF2731">
              <w:rPr>
                <w:rFonts w:ascii="Times New Roman" w:hAnsi="Times New Roman" w:cs="Times New Roman"/>
                <w:b/>
                <w:sz w:val="20"/>
                <w:szCs w:val="20"/>
                <w:lang w:val="es-CO"/>
              </w:rPr>
              <w:t>.APLICACIÓ</w:t>
            </w:r>
            <w:r w:rsidR="00AD1C39" w:rsidRPr="00EF2731">
              <w:rPr>
                <w:rFonts w:ascii="Times New Roman" w:hAnsi="Times New Roman" w:cs="Times New Roman"/>
                <w:b/>
                <w:sz w:val="20"/>
                <w:szCs w:val="20"/>
                <w:lang w:val="es-CO"/>
              </w:rPr>
              <w:t>N</w:t>
            </w:r>
          </w:p>
        </w:tc>
        <w:tc>
          <w:tcPr>
            <w:tcW w:w="5850" w:type="dxa"/>
          </w:tcPr>
          <w:p w:rsidR="00AD1C39" w:rsidRPr="00EC454B" w:rsidRDefault="00AD1C39" w:rsidP="002F5661">
            <w:pPr>
              <w:pStyle w:val="ListParagraph"/>
              <w:numPr>
                <w:ilvl w:val="0"/>
                <w:numId w:val="8"/>
              </w:numPr>
              <w:ind w:left="522"/>
              <w:contextualSpacing/>
              <w:jc w:val="both"/>
              <w:rPr>
                <w:rFonts w:ascii="Times New Roman" w:eastAsia="Times New Roman" w:hAnsi="Times New Roman" w:cs="Times New Roman"/>
                <w:bCs/>
                <w:sz w:val="20"/>
                <w:szCs w:val="20"/>
                <w:lang w:val="es-CO"/>
              </w:rPr>
            </w:pPr>
            <w:r w:rsidRPr="00EC454B">
              <w:rPr>
                <w:rFonts w:ascii="Times New Roman" w:eastAsia="Times New Roman" w:hAnsi="Times New Roman" w:cs="Times New Roman"/>
                <w:bCs/>
                <w:sz w:val="20"/>
                <w:szCs w:val="20"/>
                <w:lang w:val="es-CO"/>
              </w:rPr>
              <w:t xml:space="preserve">Comprende la preparación de toda la documentación ambiental y social inicial por parte del promotor a ser presentada a NAFIN. </w:t>
            </w:r>
          </w:p>
        </w:tc>
      </w:tr>
      <w:tr w:rsidR="00AD1C39" w:rsidRPr="003A379D" w:rsidTr="00066E43">
        <w:tc>
          <w:tcPr>
            <w:tcW w:w="2790" w:type="dxa"/>
            <w:shd w:val="clear" w:color="auto" w:fill="D9D9D9" w:themeFill="background1" w:themeFillShade="D9"/>
          </w:tcPr>
          <w:p w:rsidR="00AD1C39" w:rsidRPr="00EF2731" w:rsidRDefault="001278D8" w:rsidP="00867B50">
            <w:pPr>
              <w:jc w:val="both"/>
              <w:rPr>
                <w:rFonts w:ascii="Times New Roman" w:hAnsi="Times New Roman" w:cs="Times New Roman"/>
                <w:b/>
                <w:sz w:val="20"/>
                <w:szCs w:val="20"/>
                <w:lang w:val="es-CO"/>
              </w:rPr>
            </w:pPr>
            <w:r w:rsidRPr="00EF2731">
              <w:rPr>
                <w:rFonts w:ascii="Times New Roman" w:hAnsi="Times New Roman" w:cs="Times New Roman"/>
                <w:b/>
                <w:sz w:val="20"/>
                <w:szCs w:val="20"/>
                <w:lang w:val="es-CO"/>
              </w:rPr>
              <w:t>3</w:t>
            </w:r>
            <w:r w:rsidR="00EC0087" w:rsidRPr="00EF2731">
              <w:rPr>
                <w:rFonts w:ascii="Times New Roman" w:hAnsi="Times New Roman" w:cs="Times New Roman"/>
                <w:b/>
                <w:sz w:val="20"/>
                <w:szCs w:val="20"/>
                <w:lang w:val="es-CO"/>
              </w:rPr>
              <w:t>. VERIFICACIÓ</w:t>
            </w:r>
            <w:r w:rsidR="00AD1C39" w:rsidRPr="00EF2731">
              <w:rPr>
                <w:rFonts w:ascii="Times New Roman" w:hAnsi="Times New Roman" w:cs="Times New Roman"/>
                <w:b/>
                <w:sz w:val="20"/>
                <w:szCs w:val="20"/>
                <w:lang w:val="es-CO"/>
              </w:rPr>
              <w:t>N</w:t>
            </w:r>
          </w:p>
        </w:tc>
        <w:tc>
          <w:tcPr>
            <w:tcW w:w="5850" w:type="dxa"/>
          </w:tcPr>
          <w:p w:rsidR="00AD1C39" w:rsidRPr="00EC454B" w:rsidRDefault="00AD1C39" w:rsidP="002F5661">
            <w:pPr>
              <w:pStyle w:val="ListParagraph"/>
              <w:numPr>
                <w:ilvl w:val="0"/>
                <w:numId w:val="8"/>
              </w:numPr>
              <w:ind w:left="522"/>
              <w:contextualSpacing/>
              <w:jc w:val="both"/>
              <w:rPr>
                <w:rFonts w:ascii="Times New Roman" w:eastAsia="Times New Roman" w:hAnsi="Times New Roman" w:cs="Times New Roman"/>
                <w:bCs/>
                <w:sz w:val="20"/>
                <w:szCs w:val="20"/>
                <w:lang w:val="es-CO"/>
              </w:rPr>
            </w:pPr>
            <w:r w:rsidRPr="00EC454B">
              <w:rPr>
                <w:rFonts w:ascii="Times New Roman" w:eastAsia="Times New Roman" w:hAnsi="Times New Roman" w:cs="Times New Roman"/>
                <w:bCs/>
                <w:sz w:val="20"/>
                <w:szCs w:val="20"/>
                <w:lang w:val="es-CO"/>
              </w:rPr>
              <w:t>Comprende 1. La verificación del cumplimiento de la normatividad ambiental de México y 2. La categorización ambiental y de riesgo</w:t>
            </w:r>
            <w:r w:rsidR="001278D8" w:rsidRPr="00EC454B">
              <w:rPr>
                <w:rFonts w:ascii="Times New Roman" w:eastAsia="Times New Roman" w:hAnsi="Times New Roman" w:cs="Times New Roman"/>
                <w:bCs/>
                <w:sz w:val="20"/>
                <w:szCs w:val="20"/>
                <w:lang w:val="es-CO"/>
              </w:rPr>
              <w:t xml:space="preserve"> definitiva </w:t>
            </w:r>
            <w:r w:rsidRPr="00EC454B">
              <w:rPr>
                <w:rFonts w:ascii="Times New Roman" w:eastAsia="Times New Roman" w:hAnsi="Times New Roman" w:cs="Times New Roman"/>
                <w:bCs/>
                <w:sz w:val="20"/>
                <w:szCs w:val="20"/>
                <w:lang w:val="es-CO"/>
              </w:rPr>
              <w:t>de acuerdo con las pol</w:t>
            </w:r>
            <w:r w:rsidR="001278D8" w:rsidRPr="00EC454B">
              <w:rPr>
                <w:rFonts w:ascii="Times New Roman" w:eastAsia="Times New Roman" w:hAnsi="Times New Roman" w:cs="Times New Roman"/>
                <w:bCs/>
                <w:sz w:val="20"/>
                <w:szCs w:val="20"/>
                <w:lang w:val="es-CO"/>
              </w:rPr>
              <w:t xml:space="preserve">íticas de Salvaguarda del BID; </w:t>
            </w:r>
            <w:r w:rsidRPr="00EC454B">
              <w:rPr>
                <w:rFonts w:ascii="Times New Roman" w:eastAsia="Times New Roman" w:hAnsi="Times New Roman" w:cs="Times New Roman"/>
                <w:bCs/>
                <w:sz w:val="20"/>
                <w:szCs w:val="20"/>
                <w:lang w:val="es-CO"/>
              </w:rPr>
              <w:t xml:space="preserve"> 3. La </w:t>
            </w:r>
            <w:r w:rsidR="001278D8" w:rsidRPr="00EC454B">
              <w:rPr>
                <w:rFonts w:ascii="Times New Roman" w:eastAsia="Times New Roman" w:hAnsi="Times New Roman" w:cs="Times New Roman"/>
                <w:bCs/>
                <w:sz w:val="20"/>
                <w:szCs w:val="20"/>
                <w:lang w:val="es-CO"/>
              </w:rPr>
              <w:t xml:space="preserve">verificación </w:t>
            </w:r>
            <w:r w:rsidRPr="00EC454B">
              <w:rPr>
                <w:rFonts w:ascii="Times New Roman" w:eastAsia="Times New Roman" w:hAnsi="Times New Roman" w:cs="Times New Roman"/>
                <w:bCs/>
                <w:sz w:val="20"/>
                <w:szCs w:val="20"/>
                <w:lang w:val="es-CO"/>
              </w:rPr>
              <w:t xml:space="preserve">los requisitos adicionales que los promotores </w:t>
            </w:r>
            <w:r w:rsidR="001278D8" w:rsidRPr="00EC454B">
              <w:rPr>
                <w:rFonts w:ascii="Times New Roman" w:eastAsia="Times New Roman" w:hAnsi="Times New Roman" w:cs="Times New Roman"/>
                <w:bCs/>
                <w:sz w:val="20"/>
                <w:szCs w:val="20"/>
                <w:lang w:val="es-CO"/>
              </w:rPr>
              <w:t xml:space="preserve">hayan logrado cumplir </w:t>
            </w:r>
            <w:r w:rsidRPr="00EC454B">
              <w:rPr>
                <w:rFonts w:ascii="Times New Roman" w:eastAsia="Times New Roman" w:hAnsi="Times New Roman" w:cs="Times New Roman"/>
                <w:bCs/>
                <w:sz w:val="20"/>
                <w:szCs w:val="20"/>
                <w:lang w:val="es-CO"/>
              </w:rPr>
              <w:t>para dar cumplimiento a las políticas del BID</w:t>
            </w:r>
            <w:r w:rsidR="001278D8" w:rsidRPr="00EC454B">
              <w:rPr>
                <w:rFonts w:ascii="Times New Roman" w:eastAsia="Times New Roman" w:hAnsi="Times New Roman" w:cs="Times New Roman"/>
                <w:bCs/>
                <w:sz w:val="20"/>
                <w:szCs w:val="20"/>
                <w:lang w:val="es-CO"/>
              </w:rPr>
              <w:t>; y 4 de ser necesario la identificación de algún requisito faltante.</w:t>
            </w:r>
          </w:p>
        </w:tc>
      </w:tr>
      <w:tr w:rsidR="00AD1C39" w:rsidRPr="002F19E7" w:rsidTr="00066E43">
        <w:tc>
          <w:tcPr>
            <w:tcW w:w="2790" w:type="dxa"/>
            <w:shd w:val="clear" w:color="auto" w:fill="D9D9D9" w:themeFill="background1" w:themeFillShade="D9"/>
          </w:tcPr>
          <w:p w:rsidR="00AD1C39" w:rsidRPr="00EF2731" w:rsidRDefault="001278D8" w:rsidP="00867B50">
            <w:pPr>
              <w:rPr>
                <w:rFonts w:ascii="Times New Roman" w:hAnsi="Times New Roman" w:cs="Times New Roman"/>
                <w:b/>
                <w:sz w:val="20"/>
                <w:szCs w:val="20"/>
                <w:lang w:val="es-CO"/>
              </w:rPr>
            </w:pPr>
            <w:r w:rsidRPr="00EF2731">
              <w:rPr>
                <w:rFonts w:ascii="Times New Roman" w:hAnsi="Times New Roman" w:cs="Times New Roman"/>
                <w:b/>
                <w:sz w:val="20"/>
                <w:szCs w:val="20"/>
                <w:lang w:val="es-CO"/>
              </w:rPr>
              <w:t>4</w:t>
            </w:r>
            <w:r w:rsidR="00EC0087" w:rsidRPr="00EF2731">
              <w:rPr>
                <w:rFonts w:ascii="Times New Roman" w:hAnsi="Times New Roman" w:cs="Times New Roman"/>
                <w:b/>
                <w:sz w:val="20"/>
                <w:szCs w:val="20"/>
                <w:lang w:val="es-CO"/>
              </w:rPr>
              <w:t>.COMPLEMENTACIÓ</w:t>
            </w:r>
            <w:r w:rsidR="00AD1C39" w:rsidRPr="00EF2731">
              <w:rPr>
                <w:rFonts w:ascii="Times New Roman" w:hAnsi="Times New Roman" w:cs="Times New Roman"/>
                <w:b/>
                <w:sz w:val="20"/>
                <w:szCs w:val="20"/>
                <w:lang w:val="es-CO"/>
              </w:rPr>
              <w:t>N</w:t>
            </w:r>
          </w:p>
        </w:tc>
        <w:tc>
          <w:tcPr>
            <w:tcW w:w="5850" w:type="dxa"/>
          </w:tcPr>
          <w:p w:rsidR="00AD1C39" w:rsidRPr="00EC454B" w:rsidRDefault="00AD1C39" w:rsidP="002F5661">
            <w:pPr>
              <w:pStyle w:val="ListParagraph"/>
              <w:numPr>
                <w:ilvl w:val="0"/>
                <w:numId w:val="8"/>
              </w:numPr>
              <w:ind w:left="522"/>
              <w:contextualSpacing/>
              <w:jc w:val="both"/>
              <w:rPr>
                <w:rFonts w:ascii="Times New Roman" w:eastAsia="Times New Roman" w:hAnsi="Times New Roman" w:cs="Times New Roman"/>
                <w:bCs/>
                <w:sz w:val="20"/>
                <w:szCs w:val="20"/>
                <w:lang w:val="es-CO"/>
              </w:rPr>
            </w:pPr>
            <w:r w:rsidRPr="00EC454B">
              <w:rPr>
                <w:rFonts w:ascii="Times New Roman" w:eastAsia="Times New Roman" w:hAnsi="Times New Roman" w:cs="Times New Roman"/>
                <w:bCs/>
                <w:sz w:val="20"/>
                <w:szCs w:val="20"/>
                <w:lang w:val="es-CO"/>
              </w:rPr>
              <w:t xml:space="preserve">Comprende </w:t>
            </w:r>
            <w:r w:rsidR="001278D8" w:rsidRPr="00EC454B">
              <w:rPr>
                <w:rFonts w:ascii="Times New Roman" w:eastAsia="Times New Roman" w:hAnsi="Times New Roman" w:cs="Times New Roman"/>
                <w:bCs/>
                <w:sz w:val="20"/>
                <w:szCs w:val="20"/>
                <w:lang w:val="es-CO"/>
              </w:rPr>
              <w:t>1.</w:t>
            </w:r>
            <w:r w:rsidRPr="00EC454B">
              <w:rPr>
                <w:rFonts w:ascii="Times New Roman" w:eastAsia="Times New Roman" w:hAnsi="Times New Roman" w:cs="Times New Roman"/>
                <w:bCs/>
                <w:sz w:val="20"/>
                <w:szCs w:val="20"/>
                <w:lang w:val="es-CO"/>
              </w:rPr>
              <w:t xml:space="preserve">La preparación de los documentos y actividades </w:t>
            </w:r>
            <w:r w:rsidR="001278D8" w:rsidRPr="00EC454B">
              <w:rPr>
                <w:rFonts w:ascii="Times New Roman" w:eastAsia="Times New Roman" w:hAnsi="Times New Roman" w:cs="Times New Roman"/>
                <w:bCs/>
                <w:sz w:val="20"/>
                <w:szCs w:val="20"/>
                <w:lang w:val="es-CO"/>
              </w:rPr>
              <w:t xml:space="preserve">adicionales requeridos </w:t>
            </w:r>
            <w:r w:rsidRPr="00EC454B">
              <w:rPr>
                <w:rFonts w:ascii="Times New Roman" w:eastAsia="Times New Roman" w:hAnsi="Times New Roman" w:cs="Times New Roman"/>
                <w:bCs/>
                <w:sz w:val="20"/>
                <w:szCs w:val="20"/>
                <w:lang w:val="es-CO"/>
              </w:rPr>
              <w:t xml:space="preserve">para dar cumplimiento a las políticas del BID por parte del promotor y su presentación a NAFIN; </w:t>
            </w:r>
            <w:r w:rsidR="001278D8" w:rsidRPr="00EC454B">
              <w:rPr>
                <w:rFonts w:ascii="Times New Roman" w:eastAsia="Times New Roman" w:hAnsi="Times New Roman" w:cs="Times New Roman"/>
                <w:bCs/>
                <w:sz w:val="20"/>
                <w:szCs w:val="20"/>
                <w:lang w:val="es-CO"/>
              </w:rPr>
              <w:t>2.</w:t>
            </w:r>
            <w:r w:rsidRPr="00EC454B">
              <w:rPr>
                <w:rFonts w:ascii="Times New Roman" w:eastAsia="Times New Roman" w:hAnsi="Times New Roman" w:cs="Times New Roman"/>
                <w:bCs/>
                <w:sz w:val="20"/>
                <w:szCs w:val="20"/>
                <w:lang w:val="es-CO"/>
              </w:rPr>
              <w:t xml:space="preserve"> </w:t>
            </w:r>
            <w:r w:rsidR="001278D8" w:rsidRPr="00EC454B">
              <w:rPr>
                <w:rFonts w:ascii="Times New Roman" w:eastAsia="Times New Roman" w:hAnsi="Times New Roman" w:cs="Times New Roman"/>
                <w:bCs/>
                <w:sz w:val="20"/>
                <w:szCs w:val="20"/>
                <w:lang w:val="es-CO"/>
              </w:rPr>
              <w:t>Revisión de dicha documentación por parte de NAFIN;</w:t>
            </w:r>
          </w:p>
        </w:tc>
      </w:tr>
      <w:tr w:rsidR="001278D8" w:rsidRPr="003A379D" w:rsidTr="00066E43">
        <w:tc>
          <w:tcPr>
            <w:tcW w:w="2790" w:type="dxa"/>
            <w:shd w:val="clear" w:color="auto" w:fill="D9D9D9" w:themeFill="background1" w:themeFillShade="D9"/>
          </w:tcPr>
          <w:p w:rsidR="001278D8" w:rsidRPr="00EF2731" w:rsidRDefault="001278D8" w:rsidP="00867B50">
            <w:pPr>
              <w:rPr>
                <w:rFonts w:ascii="Times New Roman" w:hAnsi="Times New Roman" w:cs="Times New Roman"/>
                <w:b/>
                <w:sz w:val="20"/>
                <w:szCs w:val="20"/>
                <w:lang w:val="es-ES_tradnl"/>
              </w:rPr>
            </w:pPr>
            <w:r w:rsidRPr="00EF2731">
              <w:rPr>
                <w:rFonts w:ascii="Times New Roman" w:hAnsi="Times New Roman" w:cs="Times New Roman"/>
                <w:b/>
                <w:sz w:val="20"/>
                <w:szCs w:val="20"/>
                <w:lang w:val="es-ES_tradnl"/>
              </w:rPr>
              <w:t>5. NO-OBJECCIÓN</w:t>
            </w:r>
          </w:p>
        </w:tc>
        <w:tc>
          <w:tcPr>
            <w:tcW w:w="5850" w:type="dxa"/>
          </w:tcPr>
          <w:p w:rsidR="001278D8" w:rsidRPr="00EC454B" w:rsidRDefault="001278D8" w:rsidP="002F5661">
            <w:pPr>
              <w:pStyle w:val="ListParagraph"/>
              <w:numPr>
                <w:ilvl w:val="0"/>
                <w:numId w:val="8"/>
              </w:numPr>
              <w:ind w:left="522"/>
              <w:contextualSpacing/>
              <w:jc w:val="both"/>
              <w:rPr>
                <w:rFonts w:ascii="Times New Roman" w:eastAsia="Times New Roman" w:hAnsi="Times New Roman" w:cs="Times New Roman"/>
                <w:bCs/>
                <w:sz w:val="20"/>
                <w:szCs w:val="20"/>
                <w:lang w:val="es-CO"/>
              </w:rPr>
            </w:pPr>
            <w:r w:rsidRPr="00EC454B">
              <w:rPr>
                <w:rFonts w:ascii="Times New Roman" w:eastAsia="Times New Roman" w:hAnsi="Times New Roman" w:cs="Times New Roman"/>
                <w:bCs/>
                <w:sz w:val="20"/>
                <w:szCs w:val="20"/>
                <w:lang w:val="es-CO"/>
              </w:rPr>
              <w:t>Revisión y no-objeción por parte del BID para proyectos categoría A o B de alto riesgo.</w:t>
            </w:r>
          </w:p>
        </w:tc>
      </w:tr>
      <w:tr w:rsidR="00AD1C39" w:rsidRPr="003A379D" w:rsidTr="00066E43">
        <w:tc>
          <w:tcPr>
            <w:tcW w:w="2790" w:type="dxa"/>
            <w:shd w:val="clear" w:color="auto" w:fill="D9D9D9" w:themeFill="background1" w:themeFillShade="D9"/>
          </w:tcPr>
          <w:p w:rsidR="00AD1C39" w:rsidRPr="00EF2731" w:rsidRDefault="001278D8" w:rsidP="00867B50">
            <w:pPr>
              <w:jc w:val="both"/>
              <w:rPr>
                <w:rFonts w:ascii="Times New Roman" w:hAnsi="Times New Roman" w:cs="Times New Roman"/>
                <w:b/>
                <w:sz w:val="20"/>
                <w:szCs w:val="20"/>
                <w:lang w:val="es-CO"/>
              </w:rPr>
            </w:pPr>
            <w:r w:rsidRPr="00EF2731">
              <w:rPr>
                <w:rFonts w:ascii="Times New Roman" w:hAnsi="Times New Roman" w:cs="Times New Roman"/>
                <w:b/>
                <w:sz w:val="20"/>
                <w:szCs w:val="20"/>
                <w:lang w:val="es-CO"/>
              </w:rPr>
              <w:t>6</w:t>
            </w:r>
            <w:r w:rsidR="00AD1C39" w:rsidRPr="00EF2731">
              <w:rPr>
                <w:rFonts w:ascii="Times New Roman" w:hAnsi="Times New Roman" w:cs="Times New Roman"/>
                <w:b/>
                <w:sz w:val="20"/>
                <w:szCs w:val="20"/>
                <w:lang w:val="es-CO"/>
              </w:rPr>
              <w:t>. APRO</w:t>
            </w:r>
            <w:r w:rsidR="00EC0087" w:rsidRPr="00EF2731">
              <w:rPr>
                <w:rFonts w:ascii="Times New Roman" w:hAnsi="Times New Roman" w:cs="Times New Roman"/>
                <w:b/>
                <w:sz w:val="20"/>
                <w:szCs w:val="20"/>
                <w:lang w:val="es-CO"/>
              </w:rPr>
              <w:t>BACIÓ</w:t>
            </w:r>
            <w:r w:rsidR="00AD1C39" w:rsidRPr="00EF2731">
              <w:rPr>
                <w:rFonts w:ascii="Times New Roman" w:hAnsi="Times New Roman" w:cs="Times New Roman"/>
                <w:b/>
                <w:sz w:val="20"/>
                <w:szCs w:val="20"/>
                <w:lang w:val="es-CO"/>
              </w:rPr>
              <w:t>N</w:t>
            </w:r>
          </w:p>
        </w:tc>
        <w:tc>
          <w:tcPr>
            <w:tcW w:w="5850" w:type="dxa"/>
          </w:tcPr>
          <w:p w:rsidR="00AD1C39" w:rsidRPr="00EC454B" w:rsidRDefault="00AD1C39" w:rsidP="002F5661">
            <w:pPr>
              <w:pStyle w:val="ListParagraph"/>
              <w:numPr>
                <w:ilvl w:val="0"/>
                <w:numId w:val="8"/>
              </w:numPr>
              <w:ind w:left="522"/>
              <w:contextualSpacing/>
              <w:jc w:val="both"/>
              <w:rPr>
                <w:rFonts w:ascii="Times New Roman" w:eastAsia="Times New Roman" w:hAnsi="Times New Roman" w:cs="Times New Roman"/>
                <w:bCs/>
                <w:sz w:val="20"/>
                <w:szCs w:val="20"/>
                <w:lang w:val="es-CO"/>
              </w:rPr>
            </w:pPr>
            <w:r w:rsidRPr="00EC454B">
              <w:rPr>
                <w:rFonts w:ascii="Times New Roman" w:eastAsia="Times New Roman" w:hAnsi="Times New Roman" w:cs="Times New Roman"/>
                <w:bCs/>
                <w:sz w:val="20"/>
                <w:szCs w:val="20"/>
                <w:lang w:val="es-CO"/>
              </w:rPr>
              <w:t>Comprende las actividades internas de NAFIN para la  decisión de aprobación del crédito y la preparación de documentos del crédito incluyendo los requisitos  ambientales y sociales</w:t>
            </w:r>
          </w:p>
        </w:tc>
      </w:tr>
      <w:tr w:rsidR="00AD1C39" w:rsidRPr="003A379D" w:rsidTr="00066E43">
        <w:tc>
          <w:tcPr>
            <w:tcW w:w="2790" w:type="dxa"/>
            <w:shd w:val="clear" w:color="auto" w:fill="D9D9D9" w:themeFill="background1" w:themeFillShade="D9"/>
          </w:tcPr>
          <w:p w:rsidR="00AD1C39" w:rsidRPr="00EF2731" w:rsidRDefault="00140A8B" w:rsidP="00867B50">
            <w:pPr>
              <w:jc w:val="both"/>
              <w:rPr>
                <w:rFonts w:ascii="Times New Roman" w:hAnsi="Times New Roman" w:cs="Times New Roman"/>
                <w:b/>
                <w:sz w:val="20"/>
                <w:szCs w:val="20"/>
                <w:lang w:val="es-CO"/>
              </w:rPr>
            </w:pPr>
            <w:r w:rsidRPr="00EF2731">
              <w:rPr>
                <w:rFonts w:ascii="Times New Roman" w:hAnsi="Times New Roman" w:cs="Times New Roman"/>
                <w:b/>
                <w:sz w:val="20"/>
                <w:szCs w:val="20"/>
                <w:lang w:val="es-CO"/>
              </w:rPr>
              <w:t>7</w:t>
            </w:r>
            <w:r w:rsidR="00AD1C39" w:rsidRPr="00EF2731">
              <w:rPr>
                <w:rFonts w:ascii="Times New Roman" w:hAnsi="Times New Roman" w:cs="Times New Roman"/>
                <w:b/>
                <w:sz w:val="20"/>
                <w:szCs w:val="20"/>
                <w:lang w:val="es-CO"/>
              </w:rPr>
              <w:t>. SEGUIMIENTO</w:t>
            </w:r>
          </w:p>
        </w:tc>
        <w:tc>
          <w:tcPr>
            <w:tcW w:w="5850" w:type="dxa"/>
          </w:tcPr>
          <w:p w:rsidR="00AD1C39" w:rsidRPr="00EC454B" w:rsidRDefault="00AD1C39" w:rsidP="002F5661">
            <w:pPr>
              <w:pStyle w:val="ListParagraph"/>
              <w:numPr>
                <w:ilvl w:val="0"/>
                <w:numId w:val="8"/>
              </w:numPr>
              <w:ind w:left="522"/>
              <w:contextualSpacing/>
              <w:jc w:val="both"/>
              <w:rPr>
                <w:rFonts w:ascii="Times New Roman" w:eastAsia="Times New Roman" w:hAnsi="Times New Roman" w:cs="Times New Roman"/>
                <w:bCs/>
                <w:sz w:val="20"/>
                <w:szCs w:val="20"/>
                <w:lang w:val="es-CO"/>
              </w:rPr>
            </w:pPr>
            <w:r w:rsidRPr="00EC454B">
              <w:rPr>
                <w:rFonts w:ascii="Times New Roman" w:eastAsia="Times New Roman" w:hAnsi="Times New Roman" w:cs="Times New Roman"/>
                <w:bCs/>
                <w:sz w:val="20"/>
                <w:szCs w:val="20"/>
                <w:lang w:val="es-CO"/>
              </w:rPr>
              <w:t xml:space="preserve">Comprende las actividades de seguimiento de las especificaciones, términos y exigencias ambientales establecidas en el contrato de crédito y las </w:t>
            </w:r>
            <w:r w:rsidR="00140A8B" w:rsidRPr="00EC454B">
              <w:rPr>
                <w:rFonts w:ascii="Times New Roman" w:eastAsia="Times New Roman" w:hAnsi="Times New Roman" w:cs="Times New Roman"/>
                <w:bCs/>
                <w:sz w:val="20"/>
                <w:szCs w:val="20"/>
                <w:lang w:val="es-CO"/>
              </w:rPr>
              <w:t>salvaguardas</w:t>
            </w:r>
            <w:r w:rsidRPr="00EC454B">
              <w:rPr>
                <w:rFonts w:ascii="Times New Roman" w:eastAsia="Times New Roman" w:hAnsi="Times New Roman" w:cs="Times New Roman"/>
                <w:bCs/>
                <w:sz w:val="20"/>
                <w:szCs w:val="20"/>
                <w:lang w:val="es-CO"/>
              </w:rPr>
              <w:t xml:space="preserve"> ambientales y sociales del BID</w:t>
            </w:r>
            <w:r w:rsidR="00140A8B" w:rsidRPr="00EC454B">
              <w:rPr>
                <w:rFonts w:ascii="Times New Roman" w:eastAsia="Times New Roman" w:hAnsi="Times New Roman" w:cs="Times New Roman"/>
                <w:bCs/>
                <w:sz w:val="20"/>
                <w:szCs w:val="20"/>
                <w:lang w:val="es-CO"/>
              </w:rPr>
              <w:t xml:space="preserve"> por NAFIN</w:t>
            </w:r>
          </w:p>
        </w:tc>
      </w:tr>
      <w:tr w:rsidR="00140A8B" w:rsidRPr="003A379D" w:rsidTr="00066E43">
        <w:tc>
          <w:tcPr>
            <w:tcW w:w="2790" w:type="dxa"/>
            <w:shd w:val="clear" w:color="auto" w:fill="D9D9D9" w:themeFill="background1" w:themeFillShade="D9"/>
          </w:tcPr>
          <w:p w:rsidR="00140A8B" w:rsidRPr="00EF2731" w:rsidRDefault="00140A8B" w:rsidP="00867B50">
            <w:pPr>
              <w:jc w:val="both"/>
              <w:rPr>
                <w:rFonts w:ascii="Times New Roman" w:hAnsi="Times New Roman" w:cs="Times New Roman"/>
                <w:b/>
                <w:sz w:val="20"/>
                <w:szCs w:val="20"/>
                <w:lang w:val="es-CO"/>
              </w:rPr>
            </w:pPr>
            <w:r w:rsidRPr="00EF2731">
              <w:rPr>
                <w:rFonts w:ascii="Times New Roman" w:hAnsi="Times New Roman" w:cs="Times New Roman"/>
                <w:b/>
                <w:sz w:val="20"/>
                <w:szCs w:val="20"/>
                <w:lang w:val="es-CO"/>
              </w:rPr>
              <w:t>8. SUP</w:t>
            </w:r>
            <w:r w:rsidR="00EC0087" w:rsidRPr="00EF2731">
              <w:rPr>
                <w:rFonts w:ascii="Times New Roman" w:hAnsi="Times New Roman" w:cs="Times New Roman"/>
                <w:b/>
                <w:sz w:val="20"/>
                <w:szCs w:val="20"/>
                <w:lang w:val="es-CO"/>
              </w:rPr>
              <w:t>ERVISIÓ</w:t>
            </w:r>
            <w:r w:rsidRPr="00EF2731">
              <w:rPr>
                <w:rFonts w:ascii="Times New Roman" w:hAnsi="Times New Roman" w:cs="Times New Roman"/>
                <w:b/>
                <w:sz w:val="20"/>
                <w:szCs w:val="20"/>
                <w:lang w:val="es-CO"/>
              </w:rPr>
              <w:t>N</w:t>
            </w:r>
          </w:p>
        </w:tc>
        <w:tc>
          <w:tcPr>
            <w:tcW w:w="5850" w:type="dxa"/>
          </w:tcPr>
          <w:p w:rsidR="00140A8B" w:rsidRPr="00EC454B" w:rsidRDefault="00140A8B" w:rsidP="002F5661">
            <w:pPr>
              <w:pStyle w:val="ListParagraph"/>
              <w:numPr>
                <w:ilvl w:val="0"/>
                <w:numId w:val="8"/>
              </w:numPr>
              <w:ind w:left="522"/>
              <w:contextualSpacing/>
              <w:jc w:val="both"/>
              <w:rPr>
                <w:rFonts w:ascii="Times New Roman" w:eastAsia="Times New Roman" w:hAnsi="Times New Roman" w:cs="Times New Roman"/>
                <w:bCs/>
                <w:sz w:val="20"/>
                <w:szCs w:val="20"/>
                <w:lang w:val="es-CO"/>
              </w:rPr>
            </w:pPr>
            <w:r w:rsidRPr="00EC454B">
              <w:rPr>
                <w:rFonts w:ascii="Times New Roman" w:eastAsia="Times New Roman" w:hAnsi="Times New Roman" w:cs="Times New Roman"/>
                <w:bCs/>
                <w:sz w:val="20"/>
                <w:szCs w:val="20"/>
                <w:lang w:val="es-CO"/>
              </w:rPr>
              <w:t>Comprende las actividades de revisión de informes, misiones de supervisión, acompañamiento y evaluación por parte del BID.</w:t>
            </w:r>
          </w:p>
        </w:tc>
      </w:tr>
    </w:tbl>
    <w:p w:rsidR="00AD1C39" w:rsidRDefault="00AD1C39" w:rsidP="00AD1C39">
      <w:pPr>
        <w:rPr>
          <w:lang w:val="es-CO"/>
        </w:rPr>
      </w:pPr>
    </w:p>
    <w:tbl>
      <w:tblPr>
        <w:tblStyle w:val="TableGrid2"/>
        <w:tblW w:w="8640" w:type="dxa"/>
        <w:tblInd w:w="-162" w:type="dxa"/>
        <w:tblLook w:val="04A0" w:firstRow="1" w:lastRow="0" w:firstColumn="1" w:lastColumn="0" w:noHBand="0" w:noVBand="1"/>
      </w:tblPr>
      <w:tblGrid>
        <w:gridCol w:w="8640"/>
      </w:tblGrid>
      <w:tr w:rsidR="004F0ABB" w:rsidRPr="004F0ABB" w:rsidTr="00066E43">
        <w:tc>
          <w:tcPr>
            <w:tcW w:w="8640" w:type="dxa"/>
            <w:shd w:val="clear" w:color="auto" w:fill="D9D9D9" w:themeFill="background1" w:themeFillShade="D9"/>
          </w:tcPr>
          <w:p w:rsidR="004F0ABB" w:rsidRPr="004F0ABB" w:rsidRDefault="004F0ABB" w:rsidP="00867B50">
            <w:pPr>
              <w:contextualSpacing/>
              <w:jc w:val="center"/>
              <w:rPr>
                <w:rFonts w:ascii="Times New Roman" w:hAnsi="Times New Roman" w:cs="Times New Roman"/>
                <w:b/>
                <w:sz w:val="22"/>
                <w:lang w:val="es-CO"/>
              </w:rPr>
            </w:pPr>
            <w:r>
              <w:rPr>
                <w:rFonts w:ascii="Times New Roman" w:hAnsi="Times New Roman" w:cs="Times New Roman"/>
                <w:b/>
                <w:sz w:val="22"/>
                <w:lang w:val="es-CO"/>
              </w:rPr>
              <w:t>Normas y Li</w:t>
            </w:r>
            <w:r w:rsidRPr="004F0ABB">
              <w:rPr>
                <w:rFonts w:ascii="Times New Roman" w:hAnsi="Times New Roman" w:cs="Times New Roman"/>
                <w:b/>
                <w:sz w:val="22"/>
                <w:lang w:val="es-CO"/>
              </w:rPr>
              <w:t xml:space="preserve">neamientos </w:t>
            </w:r>
            <w:r w:rsidR="00867B50">
              <w:rPr>
                <w:rFonts w:ascii="Times New Roman" w:hAnsi="Times New Roman" w:cs="Times New Roman"/>
                <w:b/>
                <w:sz w:val="22"/>
                <w:lang w:val="es-CO"/>
              </w:rPr>
              <w:t>A</w:t>
            </w:r>
            <w:r w:rsidRPr="004F0ABB">
              <w:rPr>
                <w:rFonts w:ascii="Times New Roman" w:hAnsi="Times New Roman" w:cs="Times New Roman"/>
                <w:b/>
                <w:sz w:val="22"/>
                <w:lang w:val="es-CO"/>
              </w:rPr>
              <w:t>plicables</w:t>
            </w:r>
          </w:p>
        </w:tc>
      </w:tr>
      <w:tr w:rsidR="004F0ABB" w:rsidRPr="003A379D" w:rsidTr="00EF2731">
        <w:tc>
          <w:tcPr>
            <w:tcW w:w="8640" w:type="dxa"/>
          </w:tcPr>
          <w:p w:rsidR="004F0ABB" w:rsidRPr="00EC454B" w:rsidRDefault="004F0ABB" w:rsidP="004F0ABB">
            <w:pPr>
              <w:contextualSpacing/>
              <w:rPr>
                <w:rFonts w:ascii="Times New Roman" w:eastAsia="Times New Roman" w:hAnsi="Times New Roman" w:cs="Times New Roman"/>
                <w:bCs/>
                <w:sz w:val="20"/>
                <w:szCs w:val="20"/>
                <w:lang w:val="es-CO"/>
              </w:rPr>
            </w:pPr>
            <w:r w:rsidRPr="00EC454B">
              <w:rPr>
                <w:rFonts w:ascii="Times New Roman" w:eastAsia="Times New Roman" w:hAnsi="Times New Roman" w:cs="Times New Roman"/>
                <w:bCs/>
                <w:sz w:val="20"/>
                <w:szCs w:val="20"/>
                <w:lang w:val="es-CO"/>
              </w:rPr>
              <w:t>Adicionalmente  a las políticas de Salvaguarda del BID, la revisión por parte de NAFIN verificará el seguimiento de:</w:t>
            </w:r>
          </w:p>
          <w:p w:rsidR="004F0ABB" w:rsidRPr="00EC454B" w:rsidRDefault="004F0ABB" w:rsidP="002F5661">
            <w:pPr>
              <w:numPr>
                <w:ilvl w:val="0"/>
                <w:numId w:val="9"/>
              </w:numPr>
              <w:ind w:left="342" w:hanging="270"/>
              <w:contextualSpacing/>
              <w:rPr>
                <w:rFonts w:ascii="Times New Roman" w:eastAsia="Times New Roman" w:hAnsi="Times New Roman" w:cs="Times New Roman"/>
                <w:bCs/>
                <w:sz w:val="20"/>
                <w:szCs w:val="20"/>
                <w:lang w:val="es-CO"/>
              </w:rPr>
            </w:pPr>
            <w:r w:rsidRPr="00EC454B">
              <w:rPr>
                <w:rFonts w:ascii="Times New Roman" w:eastAsia="Times New Roman" w:hAnsi="Times New Roman" w:cs="Times New Roman"/>
                <w:bCs/>
                <w:sz w:val="20"/>
                <w:szCs w:val="20"/>
                <w:lang w:val="es-CO"/>
              </w:rPr>
              <w:t>Guías generales sobre medio ambiente, salud y seguridad del IFC</w:t>
            </w:r>
          </w:p>
          <w:p w:rsidR="004F0ABB" w:rsidRPr="00EC454B" w:rsidRDefault="004F0ABB" w:rsidP="002F5661">
            <w:pPr>
              <w:numPr>
                <w:ilvl w:val="0"/>
                <w:numId w:val="9"/>
              </w:numPr>
              <w:ind w:left="342" w:hanging="270"/>
              <w:contextualSpacing/>
              <w:rPr>
                <w:rFonts w:ascii="Times New Roman" w:eastAsia="Times New Roman" w:hAnsi="Times New Roman" w:cs="Times New Roman"/>
                <w:bCs/>
                <w:sz w:val="20"/>
                <w:szCs w:val="20"/>
                <w:lang w:val="es-CO"/>
              </w:rPr>
            </w:pPr>
            <w:r w:rsidRPr="00EC454B">
              <w:rPr>
                <w:rFonts w:ascii="Times New Roman" w:eastAsia="Times New Roman" w:hAnsi="Times New Roman" w:cs="Times New Roman"/>
                <w:bCs/>
                <w:sz w:val="20"/>
                <w:szCs w:val="20"/>
                <w:lang w:val="es-CO"/>
              </w:rPr>
              <w:t xml:space="preserve">Guías sobre medio ambiente, salud y seguridad para </w:t>
            </w:r>
            <w:r w:rsidR="00EC454B" w:rsidRPr="00EC454B">
              <w:rPr>
                <w:rFonts w:ascii="Times New Roman" w:eastAsia="Times New Roman" w:hAnsi="Times New Roman" w:cs="Times New Roman"/>
                <w:bCs/>
                <w:sz w:val="20"/>
                <w:szCs w:val="20"/>
                <w:lang w:val="es-CO"/>
              </w:rPr>
              <w:t>generación de energía geotérmica</w:t>
            </w:r>
            <w:r w:rsidRPr="00EC454B">
              <w:rPr>
                <w:rFonts w:ascii="Times New Roman" w:eastAsia="Times New Roman" w:hAnsi="Times New Roman" w:cs="Times New Roman"/>
                <w:bCs/>
                <w:sz w:val="20"/>
                <w:szCs w:val="20"/>
                <w:lang w:val="es-CO"/>
              </w:rPr>
              <w:t xml:space="preserve"> del IFC</w:t>
            </w:r>
          </w:p>
          <w:p w:rsidR="00867B50" w:rsidRPr="00EC454B" w:rsidRDefault="00867B50" w:rsidP="002F5661">
            <w:pPr>
              <w:pStyle w:val="ListParagraph"/>
              <w:numPr>
                <w:ilvl w:val="0"/>
                <w:numId w:val="9"/>
              </w:numPr>
              <w:ind w:left="342" w:hanging="270"/>
              <w:contextualSpacing/>
              <w:rPr>
                <w:rFonts w:ascii="Times New Roman" w:eastAsia="Times New Roman" w:hAnsi="Times New Roman" w:cs="Times New Roman"/>
                <w:bCs/>
                <w:sz w:val="20"/>
                <w:szCs w:val="20"/>
                <w:lang w:val="es-CO"/>
              </w:rPr>
            </w:pPr>
            <w:r w:rsidRPr="00EC454B">
              <w:rPr>
                <w:rFonts w:ascii="Times New Roman" w:eastAsia="Times New Roman" w:hAnsi="Times New Roman" w:cs="Times New Roman"/>
                <w:bCs/>
                <w:sz w:val="20"/>
                <w:szCs w:val="20"/>
                <w:lang w:val="es-CO"/>
              </w:rPr>
              <w:t>Guías sobre medio ambiente, salud y seguridad para la transmisión y distribución de electricidad del IFC</w:t>
            </w:r>
          </w:p>
          <w:p w:rsidR="004F0ABB" w:rsidRPr="00EC454B" w:rsidRDefault="004F0ABB" w:rsidP="002F5661">
            <w:pPr>
              <w:numPr>
                <w:ilvl w:val="0"/>
                <w:numId w:val="9"/>
              </w:numPr>
              <w:ind w:left="342" w:hanging="270"/>
              <w:contextualSpacing/>
              <w:rPr>
                <w:rFonts w:ascii="Times New Roman" w:eastAsia="Times New Roman" w:hAnsi="Times New Roman" w:cs="Times New Roman"/>
                <w:bCs/>
                <w:sz w:val="20"/>
                <w:szCs w:val="20"/>
                <w:lang w:val="es-CO"/>
              </w:rPr>
            </w:pPr>
            <w:r w:rsidRPr="00EC454B">
              <w:rPr>
                <w:rFonts w:ascii="Times New Roman" w:eastAsia="Times New Roman" w:hAnsi="Times New Roman" w:cs="Times New Roman"/>
                <w:bCs/>
                <w:sz w:val="20"/>
                <w:szCs w:val="20"/>
                <w:lang w:val="es-CO"/>
              </w:rPr>
              <w:t>Todas las guías generales sobre medio ambiente, salud y seguridad del IFC aplicables (</w:t>
            </w:r>
            <w:hyperlink r:id="rId12" w:history="1">
              <w:r w:rsidRPr="00EC454B">
                <w:rPr>
                  <w:rFonts w:ascii="Times New Roman" w:eastAsia="Times New Roman" w:hAnsi="Times New Roman" w:cs="Times New Roman"/>
                  <w:bCs/>
                  <w:sz w:val="20"/>
                  <w:szCs w:val="20"/>
                  <w:lang w:val="es-CO"/>
                </w:rPr>
                <w:t>http://www.ifc.org/ifcext/sustainability.nsf/Content/EnvironmentalGuidelines</w:t>
              </w:r>
            </w:hyperlink>
            <w:r w:rsidRPr="00EC454B">
              <w:rPr>
                <w:rFonts w:ascii="Times New Roman" w:eastAsia="Times New Roman" w:hAnsi="Times New Roman" w:cs="Times New Roman"/>
                <w:bCs/>
                <w:sz w:val="20"/>
                <w:szCs w:val="20"/>
                <w:lang w:val="es-CO"/>
              </w:rPr>
              <w:t>).</w:t>
            </w:r>
          </w:p>
          <w:p w:rsidR="00867B50" w:rsidRPr="00EC454B" w:rsidRDefault="004F0ABB" w:rsidP="002F5661">
            <w:pPr>
              <w:numPr>
                <w:ilvl w:val="0"/>
                <w:numId w:val="9"/>
              </w:numPr>
              <w:ind w:left="342" w:hanging="270"/>
              <w:contextualSpacing/>
              <w:rPr>
                <w:rFonts w:ascii="Times New Roman" w:eastAsia="Times New Roman" w:hAnsi="Times New Roman" w:cs="Times New Roman"/>
                <w:bCs/>
                <w:sz w:val="20"/>
                <w:szCs w:val="20"/>
                <w:lang w:val="es-CO"/>
              </w:rPr>
            </w:pPr>
            <w:r w:rsidRPr="00EC454B">
              <w:rPr>
                <w:rFonts w:ascii="Times New Roman" w:eastAsia="Times New Roman" w:hAnsi="Times New Roman" w:cs="Times New Roman"/>
                <w:bCs/>
                <w:sz w:val="20"/>
                <w:szCs w:val="20"/>
                <w:lang w:val="es-CO"/>
              </w:rPr>
              <w:t xml:space="preserve">En especial se verificará que la línea base ambiental de proyectos </w:t>
            </w:r>
            <w:r w:rsidR="00D27940">
              <w:rPr>
                <w:rFonts w:ascii="Times New Roman" w:eastAsia="Times New Roman" w:hAnsi="Times New Roman" w:cs="Times New Roman"/>
                <w:bCs/>
                <w:sz w:val="20"/>
                <w:szCs w:val="20"/>
                <w:lang w:val="es-CO"/>
              </w:rPr>
              <w:t>geotérmicos</w:t>
            </w:r>
            <w:r w:rsidRPr="00EC454B">
              <w:rPr>
                <w:rFonts w:ascii="Times New Roman" w:eastAsia="Times New Roman" w:hAnsi="Times New Roman" w:cs="Times New Roman"/>
                <w:bCs/>
                <w:sz w:val="20"/>
                <w:szCs w:val="20"/>
                <w:lang w:val="es-CO"/>
              </w:rPr>
              <w:t xml:space="preserve">. Se seguirán los lineamientos establecidos en las </w:t>
            </w:r>
            <w:r w:rsidR="00D27940">
              <w:rPr>
                <w:rFonts w:ascii="Times New Roman" w:eastAsia="Times New Roman" w:hAnsi="Times New Roman" w:cs="Times New Roman"/>
                <w:bCs/>
                <w:sz w:val="20"/>
                <w:szCs w:val="20"/>
                <w:lang w:val="es-CO"/>
              </w:rPr>
              <w:t>leyes</w:t>
            </w:r>
            <w:r w:rsidRPr="00EC454B">
              <w:rPr>
                <w:rFonts w:ascii="Times New Roman" w:eastAsia="Times New Roman" w:hAnsi="Times New Roman" w:cs="Times New Roman"/>
                <w:bCs/>
                <w:sz w:val="20"/>
                <w:szCs w:val="20"/>
                <w:lang w:val="es-CO"/>
              </w:rPr>
              <w:t xml:space="preserve"> oficiales mexicanas </w:t>
            </w:r>
            <w:r w:rsidR="00D27940" w:rsidRPr="00D27940">
              <w:rPr>
                <w:rFonts w:ascii="Times New Roman" w:eastAsia="Times New Roman" w:hAnsi="Times New Roman" w:cs="Times New Roman"/>
                <w:bCs/>
                <w:sz w:val="20"/>
                <w:szCs w:val="20"/>
                <w:lang w:val="es-CO"/>
              </w:rPr>
              <w:t>DOF 07-06-2013</w:t>
            </w:r>
            <w:r w:rsidRPr="00EC454B">
              <w:rPr>
                <w:rFonts w:ascii="Times New Roman" w:eastAsia="Times New Roman" w:hAnsi="Times New Roman" w:cs="Times New Roman"/>
                <w:bCs/>
                <w:sz w:val="20"/>
                <w:szCs w:val="20"/>
                <w:lang w:val="es-CO"/>
              </w:rPr>
              <w:t xml:space="preserve">, que establece las especificaciones técnicas para la protección del medio ambiente durante la selección y preparación del sitio, construcción, operación y abandono de </w:t>
            </w:r>
            <w:r w:rsidR="00D27940">
              <w:rPr>
                <w:rFonts w:ascii="Times New Roman" w:eastAsia="Times New Roman" w:hAnsi="Times New Roman" w:cs="Times New Roman"/>
                <w:bCs/>
                <w:sz w:val="20"/>
                <w:szCs w:val="20"/>
                <w:lang w:val="es-CO"/>
              </w:rPr>
              <w:t xml:space="preserve">plantas geotérmicas, </w:t>
            </w:r>
            <w:r w:rsidR="00867B50" w:rsidRPr="00EC454B">
              <w:rPr>
                <w:rFonts w:ascii="Times New Roman" w:eastAsia="Times New Roman" w:hAnsi="Times New Roman" w:cs="Times New Roman"/>
                <w:bCs/>
                <w:sz w:val="20"/>
                <w:szCs w:val="20"/>
                <w:lang w:val="es-CO"/>
              </w:rPr>
              <w:t xml:space="preserve"> instalaciones relacionadas, y líneas de transmisión. </w:t>
            </w:r>
            <w:r w:rsidR="00D27940">
              <w:rPr>
                <w:rFonts w:ascii="Times New Roman" w:eastAsia="Times New Roman" w:hAnsi="Times New Roman" w:cs="Times New Roman"/>
                <w:bCs/>
                <w:sz w:val="20"/>
                <w:szCs w:val="20"/>
                <w:lang w:val="es-CO"/>
              </w:rPr>
              <w:t xml:space="preserve"> </w:t>
            </w:r>
          </w:p>
          <w:p w:rsidR="004F0ABB" w:rsidRPr="00EC454B" w:rsidRDefault="004F0ABB" w:rsidP="002F5661">
            <w:pPr>
              <w:numPr>
                <w:ilvl w:val="0"/>
                <w:numId w:val="9"/>
              </w:numPr>
              <w:ind w:left="342" w:hanging="270"/>
              <w:contextualSpacing/>
              <w:rPr>
                <w:rFonts w:ascii="Times New Roman" w:eastAsia="Times New Roman" w:hAnsi="Times New Roman" w:cs="Times New Roman"/>
                <w:bCs/>
                <w:sz w:val="20"/>
                <w:szCs w:val="20"/>
                <w:lang w:val="es-CO"/>
              </w:rPr>
            </w:pPr>
            <w:r w:rsidRPr="00EC454B">
              <w:rPr>
                <w:rFonts w:ascii="Times New Roman" w:eastAsia="Times New Roman" w:hAnsi="Times New Roman" w:cs="Times New Roman"/>
                <w:bCs/>
                <w:sz w:val="20"/>
                <w:szCs w:val="20"/>
                <w:lang w:val="es-CO"/>
              </w:rPr>
              <w:t>También se verificará el cumplimiento de los procesos de consulta requeridos por la política del BID.</w:t>
            </w:r>
          </w:p>
          <w:p w:rsidR="00867B50" w:rsidRPr="004F0ABB" w:rsidRDefault="00867B50" w:rsidP="002F5661">
            <w:pPr>
              <w:numPr>
                <w:ilvl w:val="0"/>
                <w:numId w:val="9"/>
              </w:numPr>
              <w:ind w:left="342" w:hanging="270"/>
              <w:contextualSpacing/>
              <w:rPr>
                <w:rFonts w:ascii="Times New Roman" w:hAnsi="Times New Roman" w:cs="Times New Roman"/>
                <w:i/>
                <w:szCs w:val="24"/>
                <w:lang w:val="es-CO"/>
              </w:rPr>
            </w:pPr>
            <w:r w:rsidRPr="00EC454B">
              <w:rPr>
                <w:rFonts w:ascii="Times New Roman" w:eastAsia="Times New Roman" w:hAnsi="Times New Roman" w:cs="Times New Roman"/>
                <w:bCs/>
                <w:sz w:val="20"/>
                <w:szCs w:val="20"/>
                <w:lang w:val="es-CO"/>
              </w:rPr>
              <w:t>Nota: Estos elementos podrán ser revisados y complementados como resultado del análisis de los sistemas nacionales actualmente en progreso.</w:t>
            </w:r>
            <w:r w:rsidRPr="00867B50">
              <w:rPr>
                <w:rFonts w:ascii="Times New Roman" w:hAnsi="Times New Roman" w:cs="Times New Roman"/>
                <w:i/>
                <w:szCs w:val="24"/>
                <w:lang w:val="es-CO"/>
              </w:rPr>
              <w:t xml:space="preserve"> </w:t>
            </w:r>
          </w:p>
        </w:tc>
      </w:tr>
    </w:tbl>
    <w:p w:rsidR="004F0ABB" w:rsidRDefault="004F0ABB" w:rsidP="00AD1C39">
      <w:pPr>
        <w:rPr>
          <w:lang w:val="es-CO"/>
        </w:rPr>
      </w:pPr>
    </w:p>
    <w:tbl>
      <w:tblPr>
        <w:tblW w:w="0" w:type="auto"/>
        <w:jc w:val="center"/>
        <w:tblInd w:w="-10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60"/>
        <w:gridCol w:w="2080"/>
        <w:gridCol w:w="2250"/>
        <w:gridCol w:w="2150"/>
      </w:tblGrid>
      <w:tr w:rsidR="00026AFE" w:rsidRPr="003A379D" w:rsidTr="00066E43">
        <w:trPr>
          <w:jc w:val="center"/>
        </w:trPr>
        <w:tc>
          <w:tcPr>
            <w:tcW w:w="8440" w:type="dxa"/>
            <w:gridSpan w:val="4"/>
            <w:shd w:val="clear" w:color="auto" w:fill="D9D9D9" w:themeFill="background1" w:themeFillShade="D9"/>
          </w:tcPr>
          <w:p w:rsidR="00026AFE" w:rsidRPr="00867B50" w:rsidRDefault="00026AFE" w:rsidP="00026AFE">
            <w:pPr>
              <w:spacing w:after="200" w:line="276" w:lineRule="auto"/>
              <w:jc w:val="center"/>
              <w:rPr>
                <w:rFonts w:eastAsiaTheme="minorEastAsia"/>
                <w:b/>
                <w:sz w:val="20"/>
                <w:szCs w:val="22"/>
                <w:lang w:val="es-CO"/>
              </w:rPr>
            </w:pPr>
            <w:r>
              <w:rPr>
                <w:rFonts w:eastAsiaTheme="minorEastAsia"/>
                <w:b/>
                <w:sz w:val="20"/>
                <w:szCs w:val="22"/>
                <w:lang w:val="es-CO"/>
              </w:rPr>
              <w:t>Factores de sensibilidad en la Categorización de Proyectos y Alerta Temprana para aplicar Salvaguardas y Normas Internacionales</w:t>
            </w:r>
          </w:p>
        </w:tc>
      </w:tr>
      <w:tr w:rsidR="00867B50" w:rsidRPr="00867B50" w:rsidTr="00066E43">
        <w:trPr>
          <w:jc w:val="center"/>
        </w:trPr>
        <w:tc>
          <w:tcPr>
            <w:tcW w:w="1960" w:type="dxa"/>
            <w:shd w:val="clear" w:color="auto" w:fill="D9D9D9" w:themeFill="background1" w:themeFillShade="D9"/>
          </w:tcPr>
          <w:p w:rsidR="00867B50" w:rsidRPr="00867B50" w:rsidRDefault="00867B50" w:rsidP="00867B50">
            <w:pPr>
              <w:spacing w:after="200" w:line="276" w:lineRule="auto"/>
              <w:ind w:left="-18" w:firstLine="18"/>
              <w:jc w:val="both"/>
              <w:rPr>
                <w:rFonts w:eastAsiaTheme="minorEastAsia"/>
                <w:sz w:val="20"/>
                <w:szCs w:val="22"/>
                <w:lang w:val="es-CO"/>
              </w:rPr>
            </w:pPr>
          </w:p>
        </w:tc>
        <w:tc>
          <w:tcPr>
            <w:tcW w:w="2080" w:type="dxa"/>
            <w:shd w:val="clear" w:color="auto" w:fill="D9D9D9" w:themeFill="background1" w:themeFillShade="D9"/>
          </w:tcPr>
          <w:p w:rsidR="00867B50" w:rsidRPr="00867B50" w:rsidRDefault="00867B50" w:rsidP="00867B50">
            <w:pPr>
              <w:spacing w:after="200" w:line="276" w:lineRule="auto"/>
              <w:jc w:val="both"/>
              <w:rPr>
                <w:rFonts w:eastAsiaTheme="minorEastAsia"/>
                <w:b/>
                <w:sz w:val="20"/>
                <w:szCs w:val="22"/>
                <w:lang w:val="es-CO"/>
              </w:rPr>
            </w:pPr>
            <w:r w:rsidRPr="00867B50">
              <w:rPr>
                <w:rFonts w:eastAsiaTheme="minorEastAsia"/>
                <w:b/>
                <w:sz w:val="20"/>
                <w:szCs w:val="22"/>
                <w:lang w:val="es-CO"/>
              </w:rPr>
              <w:t xml:space="preserve">Sensibilidad Baja </w:t>
            </w:r>
          </w:p>
        </w:tc>
        <w:tc>
          <w:tcPr>
            <w:tcW w:w="2250" w:type="dxa"/>
            <w:shd w:val="clear" w:color="auto" w:fill="D9D9D9" w:themeFill="background1" w:themeFillShade="D9"/>
          </w:tcPr>
          <w:p w:rsidR="00867B50" w:rsidRPr="00867B50" w:rsidRDefault="00867B50" w:rsidP="00867B50">
            <w:pPr>
              <w:spacing w:after="200" w:line="276" w:lineRule="auto"/>
              <w:jc w:val="both"/>
              <w:rPr>
                <w:rFonts w:eastAsiaTheme="minorEastAsia"/>
                <w:b/>
                <w:sz w:val="20"/>
                <w:szCs w:val="22"/>
                <w:lang w:val="es-CO"/>
              </w:rPr>
            </w:pPr>
            <w:r w:rsidRPr="00867B50">
              <w:rPr>
                <w:rFonts w:eastAsiaTheme="minorEastAsia"/>
                <w:b/>
                <w:sz w:val="20"/>
                <w:szCs w:val="22"/>
                <w:lang w:val="es-CO"/>
              </w:rPr>
              <w:t>Sensibilidad Media</w:t>
            </w:r>
          </w:p>
        </w:tc>
        <w:tc>
          <w:tcPr>
            <w:tcW w:w="2150" w:type="dxa"/>
            <w:shd w:val="clear" w:color="auto" w:fill="D9D9D9" w:themeFill="background1" w:themeFillShade="D9"/>
          </w:tcPr>
          <w:p w:rsidR="00867B50" w:rsidRPr="00867B50" w:rsidRDefault="00867B50" w:rsidP="00867B50">
            <w:pPr>
              <w:spacing w:after="200" w:line="276" w:lineRule="auto"/>
              <w:jc w:val="both"/>
              <w:rPr>
                <w:rFonts w:eastAsiaTheme="minorEastAsia"/>
                <w:b/>
                <w:sz w:val="20"/>
                <w:szCs w:val="22"/>
                <w:lang w:val="es-CO"/>
              </w:rPr>
            </w:pPr>
            <w:r w:rsidRPr="00867B50">
              <w:rPr>
                <w:rFonts w:eastAsiaTheme="minorEastAsia"/>
                <w:b/>
                <w:sz w:val="20"/>
                <w:szCs w:val="22"/>
                <w:lang w:val="es-CO"/>
              </w:rPr>
              <w:t>Sensibilidad Alta</w:t>
            </w:r>
          </w:p>
        </w:tc>
      </w:tr>
      <w:tr w:rsidR="00867B50" w:rsidRPr="003A379D" w:rsidTr="00066E43">
        <w:trPr>
          <w:jc w:val="center"/>
        </w:trPr>
        <w:tc>
          <w:tcPr>
            <w:tcW w:w="1960" w:type="dxa"/>
            <w:shd w:val="clear" w:color="auto" w:fill="D9D9D9" w:themeFill="background1" w:themeFillShade="D9"/>
          </w:tcPr>
          <w:p w:rsidR="00867B50" w:rsidRPr="00867B50" w:rsidRDefault="00867B50" w:rsidP="00867B50">
            <w:pPr>
              <w:spacing w:after="200" w:line="276" w:lineRule="auto"/>
              <w:ind w:left="-18" w:firstLine="18"/>
              <w:jc w:val="both"/>
              <w:rPr>
                <w:rFonts w:eastAsiaTheme="minorEastAsia"/>
                <w:sz w:val="20"/>
                <w:szCs w:val="22"/>
                <w:lang w:val="es-CO"/>
              </w:rPr>
            </w:pPr>
            <w:r w:rsidRPr="00867B50">
              <w:rPr>
                <w:rFonts w:eastAsiaTheme="minorEastAsia"/>
                <w:sz w:val="20"/>
                <w:szCs w:val="22"/>
                <w:lang w:val="es-CO"/>
              </w:rPr>
              <w:t>Hábitats Naturales</w:t>
            </w:r>
          </w:p>
        </w:tc>
        <w:tc>
          <w:tcPr>
            <w:tcW w:w="2080" w:type="dxa"/>
          </w:tcPr>
          <w:p w:rsidR="00867B50" w:rsidRPr="00867B50" w:rsidRDefault="00867B50" w:rsidP="00EF2731">
            <w:pPr>
              <w:spacing w:after="200" w:line="276" w:lineRule="auto"/>
              <w:rPr>
                <w:rFonts w:eastAsiaTheme="minorEastAsia"/>
                <w:sz w:val="20"/>
                <w:szCs w:val="22"/>
                <w:lang w:val="es-CO"/>
              </w:rPr>
            </w:pPr>
            <w:r w:rsidRPr="00867B50">
              <w:rPr>
                <w:rFonts w:eastAsiaTheme="minorEastAsia"/>
                <w:sz w:val="20"/>
                <w:szCs w:val="22"/>
                <w:lang w:val="es-CO"/>
              </w:rPr>
              <w:t>No hábitats naturales críticos</w:t>
            </w:r>
            <w:r w:rsidR="00EF2731">
              <w:rPr>
                <w:rFonts w:eastAsiaTheme="minorEastAsia"/>
                <w:sz w:val="20"/>
                <w:szCs w:val="22"/>
                <w:lang w:val="es-CO"/>
              </w:rPr>
              <w:t xml:space="preserve"> o naturales</w:t>
            </w:r>
            <w:r w:rsidRPr="00867B50">
              <w:rPr>
                <w:rFonts w:eastAsiaTheme="minorEastAsia"/>
                <w:sz w:val="20"/>
                <w:szCs w:val="22"/>
                <w:lang w:val="es-CO"/>
              </w:rPr>
              <w:t>, baja biodiversidad, ecosistemas alterados</w:t>
            </w:r>
          </w:p>
        </w:tc>
        <w:tc>
          <w:tcPr>
            <w:tcW w:w="2250" w:type="dxa"/>
          </w:tcPr>
          <w:p w:rsidR="00867B50" w:rsidRPr="00867B50" w:rsidRDefault="00867B50" w:rsidP="00EF2731">
            <w:pPr>
              <w:rPr>
                <w:sz w:val="20"/>
                <w:szCs w:val="24"/>
                <w:lang w:val="es-CO"/>
              </w:rPr>
            </w:pPr>
            <w:r w:rsidRPr="00867B50">
              <w:rPr>
                <w:sz w:val="20"/>
                <w:szCs w:val="24"/>
                <w:lang w:val="es-CO"/>
              </w:rPr>
              <w:t xml:space="preserve">No hábitats naturales críticos; presencia de </w:t>
            </w:r>
            <w:r w:rsidR="00EF2731">
              <w:rPr>
                <w:sz w:val="20"/>
                <w:szCs w:val="24"/>
                <w:lang w:val="es-CO"/>
              </w:rPr>
              <w:t xml:space="preserve">hábitats naturales y </w:t>
            </w:r>
            <w:r w:rsidRPr="00867B50">
              <w:rPr>
                <w:sz w:val="20"/>
                <w:szCs w:val="24"/>
                <w:lang w:val="es-CO"/>
              </w:rPr>
              <w:t>manchas de valor ecológico</w:t>
            </w:r>
          </w:p>
        </w:tc>
        <w:tc>
          <w:tcPr>
            <w:tcW w:w="2150" w:type="dxa"/>
          </w:tcPr>
          <w:p w:rsidR="00867B50" w:rsidRPr="00867B50" w:rsidRDefault="00867B50" w:rsidP="00EF2731">
            <w:pPr>
              <w:spacing w:after="200" w:line="276" w:lineRule="auto"/>
              <w:rPr>
                <w:rFonts w:eastAsiaTheme="minorEastAsia"/>
                <w:sz w:val="20"/>
                <w:szCs w:val="22"/>
                <w:lang w:val="es-CO"/>
              </w:rPr>
            </w:pPr>
            <w:r w:rsidRPr="00867B50">
              <w:rPr>
                <w:rFonts w:eastAsiaTheme="minorEastAsia"/>
                <w:sz w:val="20"/>
                <w:szCs w:val="22"/>
                <w:lang w:val="es-CO"/>
              </w:rPr>
              <w:t>Pre</w:t>
            </w:r>
            <w:r w:rsidR="00EF2731">
              <w:rPr>
                <w:rFonts w:eastAsiaTheme="minorEastAsia"/>
                <w:sz w:val="20"/>
                <w:szCs w:val="22"/>
                <w:lang w:val="es-CO"/>
              </w:rPr>
              <w:t>sencia de hábitats naturales crí</w:t>
            </w:r>
            <w:r w:rsidRPr="00867B50">
              <w:rPr>
                <w:rFonts w:eastAsiaTheme="minorEastAsia"/>
                <w:sz w:val="20"/>
                <w:szCs w:val="22"/>
                <w:lang w:val="es-CO"/>
              </w:rPr>
              <w:t>tic</w:t>
            </w:r>
            <w:r w:rsidR="00EF2731">
              <w:rPr>
                <w:rFonts w:eastAsiaTheme="minorEastAsia"/>
                <w:sz w:val="20"/>
                <w:szCs w:val="22"/>
                <w:lang w:val="es-CO"/>
              </w:rPr>
              <w:t>o</w:t>
            </w:r>
            <w:r w:rsidRPr="00867B50">
              <w:rPr>
                <w:rFonts w:eastAsiaTheme="minorEastAsia"/>
                <w:sz w:val="20"/>
                <w:szCs w:val="22"/>
                <w:lang w:val="es-CO"/>
              </w:rPr>
              <w:t>s, especies en peligro, alta biodiversidad</w:t>
            </w:r>
          </w:p>
        </w:tc>
      </w:tr>
      <w:tr w:rsidR="00867B50" w:rsidRPr="00867B50" w:rsidTr="00066E43">
        <w:trPr>
          <w:jc w:val="center"/>
        </w:trPr>
        <w:tc>
          <w:tcPr>
            <w:tcW w:w="1960" w:type="dxa"/>
            <w:shd w:val="clear" w:color="auto" w:fill="D9D9D9" w:themeFill="background1" w:themeFillShade="D9"/>
          </w:tcPr>
          <w:p w:rsidR="00867B50" w:rsidRPr="00867B50" w:rsidRDefault="00867B50" w:rsidP="00867B50">
            <w:pPr>
              <w:spacing w:after="200" w:line="276" w:lineRule="auto"/>
              <w:ind w:left="-18" w:firstLine="18"/>
              <w:jc w:val="both"/>
              <w:rPr>
                <w:rFonts w:eastAsiaTheme="minorEastAsia"/>
                <w:sz w:val="20"/>
                <w:szCs w:val="22"/>
                <w:lang w:val="es-CO"/>
              </w:rPr>
            </w:pPr>
            <w:r w:rsidRPr="00867B50">
              <w:rPr>
                <w:rFonts w:eastAsiaTheme="minorEastAsia"/>
                <w:sz w:val="20"/>
                <w:szCs w:val="22"/>
                <w:lang w:val="es-CO"/>
              </w:rPr>
              <w:t>Reasentamientos</w:t>
            </w:r>
          </w:p>
        </w:tc>
        <w:tc>
          <w:tcPr>
            <w:tcW w:w="2080" w:type="dxa"/>
          </w:tcPr>
          <w:p w:rsidR="00867B50" w:rsidRPr="00867B50" w:rsidRDefault="00867B50" w:rsidP="00EF2731">
            <w:pPr>
              <w:spacing w:after="200" w:line="276" w:lineRule="auto"/>
              <w:rPr>
                <w:rFonts w:eastAsiaTheme="minorEastAsia"/>
                <w:sz w:val="20"/>
                <w:szCs w:val="22"/>
                <w:lang w:val="es-CO"/>
              </w:rPr>
            </w:pPr>
            <w:r w:rsidRPr="00867B50">
              <w:rPr>
                <w:rFonts w:eastAsiaTheme="minorEastAsia"/>
                <w:sz w:val="20"/>
                <w:szCs w:val="22"/>
                <w:lang w:val="es-CO"/>
              </w:rPr>
              <w:t>Baja densidad de población; tenencia de la tierra definida;</w:t>
            </w:r>
            <w:r w:rsidR="00EF2731">
              <w:rPr>
                <w:rFonts w:eastAsiaTheme="minorEastAsia"/>
                <w:sz w:val="20"/>
                <w:szCs w:val="22"/>
                <w:lang w:val="es-CO"/>
              </w:rPr>
              <w:t xml:space="preserve"> ausencia de actividades de subsistencia</w:t>
            </w:r>
          </w:p>
        </w:tc>
        <w:tc>
          <w:tcPr>
            <w:tcW w:w="2250" w:type="dxa"/>
          </w:tcPr>
          <w:p w:rsidR="00867B50" w:rsidRPr="00867B50" w:rsidRDefault="00867B50" w:rsidP="00EF2731">
            <w:pPr>
              <w:spacing w:after="200" w:line="276" w:lineRule="auto"/>
              <w:rPr>
                <w:rFonts w:eastAsiaTheme="minorEastAsia"/>
                <w:sz w:val="20"/>
                <w:szCs w:val="22"/>
                <w:lang w:val="es-CO"/>
              </w:rPr>
            </w:pPr>
            <w:r w:rsidRPr="00867B50">
              <w:rPr>
                <w:rFonts w:eastAsiaTheme="minorEastAsia"/>
                <w:sz w:val="20"/>
                <w:szCs w:val="22"/>
                <w:lang w:val="es-CO"/>
              </w:rPr>
              <w:t>Densidad media; tenencia mezclada y con algunos conflictos</w:t>
            </w:r>
            <w:r w:rsidR="00EF2731">
              <w:rPr>
                <w:rFonts w:eastAsiaTheme="minorEastAsia"/>
                <w:sz w:val="20"/>
                <w:szCs w:val="22"/>
                <w:lang w:val="es-CO"/>
              </w:rPr>
              <w:t>, actividades de subsistencia de pequeña escala</w:t>
            </w:r>
          </w:p>
        </w:tc>
        <w:tc>
          <w:tcPr>
            <w:tcW w:w="2150" w:type="dxa"/>
          </w:tcPr>
          <w:p w:rsidR="00867B50" w:rsidRPr="00867B50" w:rsidRDefault="00867B50" w:rsidP="00EF2731">
            <w:pPr>
              <w:spacing w:after="200" w:line="276" w:lineRule="auto"/>
              <w:rPr>
                <w:rFonts w:eastAsiaTheme="minorEastAsia"/>
                <w:sz w:val="20"/>
                <w:szCs w:val="22"/>
                <w:lang w:val="es-CO"/>
              </w:rPr>
            </w:pPr>
            <w:r w:rsidRPr="00867B50">
              <w:rPr>
                <w:rFonts w:eastAsiaTheme="minorEastAsia"/>
                <w:sz w:val="20"/>
                <w:szCs w:val="22"/>
                <w:lang w:val="es-CO"/>
              </w:rPr>
              <w:t>Alta densidad poblacional, tenencia legal e ilegal, conflictos de uso, conflictos entre poblaciones</w:t>
            </w:r>
            <w:r w:rsidR="00EF2731">
              <w:rPr>
                <w:rFonts w:eastAsiaTheme="minorEastAsia"/>
                <w:sz w:val="20"/>
                <w:szCs w:val="22"/>
                <w:lang w:val="es-CO"/>
              </w:rPr>
              <w:t>, actividades de subsistencia de escala significativa</w:t>
            </w:r>
            <w:r w:rsidRPr="00867B50">
              <w:rPr>
                <w:rFonts w:eastAsiaTheme="minorEastAsia"/>
                <w:sz w:val="20"/>
                <w:szCs w:val="22"/>
                <w:lang w:val="es-CO"/>
              </w:rPr>
              <w:t xml:space="preserve"> </w:t>
            </w:r>
          </w:p>
        </w:tc>
      </w:tr>
      <w:tr w:rsidR="00867B50" w:rsidRPr="003A379D" w:rsidTr="00066E43">
        <w:trPr>
          <w:jc w:val="center"/>
        </w:trPr>
        <w:tc>
          <w:tcPr>
            <w:tcW w:w="1960" w:type="dxa"/>
            <w:shd w:val="clear" w:color="auto" w:fill="D9D9D9" w:themeFill="background1" w:themeFillShade="D9"/>
          </w:tcPr>
          <w:p w:rsidR="00867B50" w:rsidRPr="00867B50" w:rsidRDefault="00867B50" w:rsidP="00867B50">
            <w:pPr>
              <w:spacing w:after="200" w:line="276" w:lineRule="auto"/>
              <w:ind w:left="-18" w:firstLine="18"/>
              <w:jc w:val="both"/>
              <w:rPr>
                <w:rFonts w:eastAsiaTheme="minorEastAsia"/>
                <w:sz w:val="20"/>
                <w:szCs w:val="22"/>
                <w:lang w:val="es-CO"/>
              </w:rPr>
            </w:pPr>
            <w:r w:rsidRPr="00867B50">
              <w:rPr>
                <w:rFonts w:eastAsiaTheme="minorEastAsia"/>
                <w:sz w:val="20"/>
                <w:szCs w:val="22"/>
                <w:lang w:val="es-CO"/>
              </w:rPr>
              <w:t>Recursos Naturales</w:t>
            </w:r>
          </w:p>
        </w:tc>
        <w:tc>
          <w:tcPr>
            <w:tcW w:w="2080" w:type="dxa"/>
          </w:tcPr>
          <w:p w:rsidR="00867B50" w:rsidRPr="00867B50" w:rsidRDefault="00867B50" w:rsidP="00EF2731">
            <w:pPr>
              <w:spacing w:after="200" w:line="276" w:lineRule="auto"/>
              <w:rPr>
                <w:rFonts w:eastAsiaTheme="minorEastAsia"/>
                <w:sz w:val="20"/>
                <w:szCs w:val="22"/>
                <w:lang w:val="es-CO"/>
              </w:rPr>
            </w:pPr>
            <w:r w:rsidRPr="00867B50">
              <w:rPr>
                <w:rFonts w:eastAsiaTheme="minorEastAsia"/>
                <w:sz w:val="20"/>
                <w:szCs w:val="22"/>
                <w:lang w:val="es-CO"/>
              </w:rPr>
              <w:t>Recursos con valor bajo</w:t>
            </w:r>
          </w:p>
        </w:tc>
        <w:tc>
          <w:tcPr>
            <w:tcW w:w="2250" w:type="dxa"/>
          </w:tcPr>
          <w:p w:rsidR="00867B50" w:rsidRPr="00867B50" w:rsidRDefault="00867B50" w:rsidP="00EF2731">
            <w:pPr>
              <w:spacing w:after="200" w:line="276" w:lineRule="auto"/>
              <w:rPr>
                <w:rFonts w:eastAsiaTheme="minorEastAsia"/>
                <w:sz w:val="20"/>
                <w:szCs w:val="22"/>
                <w:lang w:val="es-CO"/>
              </w:rPr>
            </w:pPr>
            <w:r w:rsidRPr="00867B50">
              <w:rPr>
                <w:rFonts w:eastAsiaTheme="minorEastAsia"/>
                <w:sz w:val="20"/>
                <w:szCs w:val="22"/>
                <w:lang w:val="es-CO"/>
              </w:rPr>
              <w:t>Recursos con algún valor, utilización media. Impactos sobre los recursos podría ser importante</w:t>
            </w:r>
          </w:p>
        </w:tc>
        <w:tc>
          <w:tcPr>
            <w:tcW w:w="2150" w:type="dxa"/>
          </w:tcPr>
          <w:p w:rsidR="00867B50" w:rsidRPr="00867B50" w:rsidRDefault="00867B50" w:rsidP="00EF2731">
            <w:pPr>
              <w:spacing w:after="200" w:line="276" w:lineRule="auto"/>
              <w:rPr>
                <w:rFonts w:eastAsiaTheme="minorEastAsia"/>
                <w:sz w:val="20"/>
                <w:szCs w:val="22"/>
                <w:lang w:val="es-CO"/>
              </w:rPr>
            </w:pPr>
            <w:r w:rsidRPr="00867B50">
              <w:rPr>
                <w:rFonts w:eastAsiaTheme="minorEastAsia"/>
                <w:sz w:val="20"/>
                <w:szCs w:val="22"/>
                <w:lang w:val="es-CO"/>
              </w:rPr>
              <w:t>Uso intensivo de recursos naturales, alta productividad, potencial de conflictos es alto</w:t>
            </w:r>
          </w:p>
        </w:tc>
      </w:tr>
      <w:tr w:rsidR="00867B50" w:rsidRPr="003A379D" w:rsidTr="00066E43">
        <w:trPr>
          <w:jc w:val="center"/>
        </w:trPr>
        <w:tc>
          <w:tcPr>
            <w:tcW w:w="1960" w:type="dxa"/>
            <w:shd w:val="clear" w:color="auto" w:fill="D9D9D9" w:themeFill="background1" w:themeFillShade="D9"/>
          </w:tcPr>
          <w:p w:rsidR="00867B50" w:rsidRPr="00867B50" w:rsidRDefault="00867B50" w:rsidP="00867B50">
            <w:pPr>
              <w:spacing w:after="200" w:line="276" w:lineRule="auto"/>
              <w:ind w:left="-18" w:firstLine="18"/>
              <w:jc w:val="both"/>
              <w:rPr>
                <w:rFonts w:eastAsiaTheme="minorEastAsia"/>
                <w:sz w:val="20"/>
                <w:szCs w:val="22"/>
                <w:lang w:val="es-CO"/>
              </w:rPr>
            </w:pPr>
            <w:r w:rsidRPr="00867B50">
              <w:rPr>
                <w:rFonts w:eastAsiaTheme="minorEastAsia"/>
                <w:sz w:val="20"/>
                <w:szCs w:val="22"/>
                <w:lang w:val="es-CO"/>
              </w:rPr>
              <w:t>Pueblos Indígenas</w:t>
            </w:r>
          </w:p>
        </w:tc>
        <w:tc>
          <w:tcPr>
            <w:tcW w:w="2080" w:type="dxa"/>
          </w:tcPr>
          <w:p w:rsidR="00867B50" w:rsidRPr="00867B50" w:rsidRDefault="00867B50" w:rsidP="00EF2731">
            <w:pPr>
              <w:spacing w:after="200" w:line="276" w:lineRule="auto"/>
              <w:rPr>
                <w:rFonts w:eastAsiaTheme="minorEastAsia"/>
                <w:sz w:val="20"/>
                <w:szCs w:val="22"/>
                <w:lang w:val="es-CO"/>
              </w:rPr>
            </w:pPr>
            <w:r w:rsidRPr="00867B50">
              <w:rPr>
                <w:rFonts w:eastAsiaTheme="minorEastAsia"/>
                <w:sz w:val="20"/>
                <w:szCs w:val="22"/>
                <w:lang w:val="es-CO"/>
              </w:rPr>
              <w:t xml:space="preserve">No hay presencia de pueblos </w:t>
            </w:r>
          </w:p>
        </w:tc>
        <w:tc>
          <w:tcPr>
            <w:tcW w:w="2250" w:type="dxa"/>
          </w:tcPr>
          <w:p w:rsidR="00867B50" w:rsidRPr="00867B50" w:rsidRDefault="00867B50" w:rsidP="00EF2731">
            <w:pPr>
              <w:spacing w:after="200" w:line="276" w:lineRule="auto"/>
              <w:rPr>
                <w:rFonts w:eastAsiaTheme="minorEastAsia"/>
                <w:sz w:val="20"/>
                <w:szCs w:val="22"/>
                <w:lang w:val="es-CO"/>
              </w:rPr>
            </w:pPr>
            <w:r w:rsidRPr="00867B50">
              <w:rPr>
                <w:rFonts w:eastAsiaTheme="minorEastAsia"/>
                <w:sz w:val="20"/>
                <w:szCs w:val="22"/>
                <w:lang w:val="es-CO"/>
              </w:rPr>
              <w:t>Población indígena dispersa, alto grado de</w:t>
            </w:r>
            <w:r w:rsidR="00EF2731">
              <w:rPr>
                <w:rFonts w:eastAsiaTheme="minorEastAsia"/>
                <w:sz w:val="20"/>
                <w:szCs w:val="22"/>
                <w:lang w:val="es-CO"/>
              </w:rPr>
              <w:t xml:space="preserve"> integración, titularidad clara, ausencia de conflictos</w:t>
            </w:r>
            <w:r w:rsidRPr="00867B50">
              <w:rPr>
                <w:rFonts w:eastAsiaTheme="minorEastAsia"/>
                <w:sz w:val="20"/>
                <w:szCs w:val="22"/>
                <w:lang w:val="es-CO"/>
              </w:rPr>
              <w:t xml:space="preserve"> </w:t>
            </w:r>
          </w:p>
        </w:tc>
        <w:tc>
          <w:tcPr>
            <w:tcW w:w="2150" w:type="dxa"/>
          </w:tcPr>
          <w:p w:rsidR="00867B50" w:rsidRPr="00867B50" w:rsidRDefault="00867B50" w:rsidP="00EF2731">
            <w:pPr>
              <w:spacing w:after="200" w:line="276" w:lineRule="auto"/>
              <w:rPr>
                <w:rFonts w:eastAsiaTheme="minorEastAsia"/>
                <w:sz w:val="20"/>
                <w:szCs w:val="22"/>
                <w:lang w:val="es-CO"/>
              </w:rPr>
            </w:pPr>
            <w:r w:rsidRPr="00867B50">
              <w:rPr>
                <w:rFonts w:eastAsiaTheme="minorEastAsia"/>
                <w:sz w:val="20"/>
                <w:szCs w:val="22"/>
                <w:lang w:val="es-CO"/>
              </w:rPr>
              <w:t>Territorios y reservas indígenas, poblaciones indígenas vulnerables</w:t>
            </w:r>
            <w:r w:rsidR="00EF2731">
              <w:rPr>
                <w:rFonts w:eastAsiaTheme="minorEastAsia"/>
                <w:sz w:val="20"/>
                <w:szCs w:val="22"/>
                <w:lang w:val="es-CO"/>
              </w:rPr>
              <w:t xml:space="preserve">, falta de claridad en titularidad, potencial de conflictos </w:t>
            </w:r>
          </w:p>
        </w:tc>
      </w:tr>
      <w:tr w:rsidR="00867B50" w:rsidRPr="003A379D" w:rsidTr="00066E43">
        <w:trPr>
          <w:jc w:val="center"/>
        </w:trPr>
        <w:tc>
          <w:tcPr>
            <w:tcW w:w="1960" w:type="dxa"/>
            <w:shd w:val="clear" w:color="auto" w:fill="D9D9D9" w:themeFill="background1" w:themeFillShade="D9"/>
          </w:tcPr>
          <w:p w:rsidR="00867B50" w:rsidRPr="00867B50" w:rsidRDefault="00867B50" w:rsidP="00867B50">
            <w:pPr>
              <w:ind w:left="-18" w:firstLine="18"/>
              <w:jc w:val="both"/>
              <w:rPr>
                <w:sz w:val="20"/>
                <w:szCs w:val="24"/>
                <w:lang w:val="es-CO"/>
              </w:rPr>
            </w:pPr>
            <w:r w:rsidRPr="00867B50">
              <w:rPr>
                <w:sz w:val="20"/>
                <w:szCs w:val="24"/>
                <w:lang w:val="es-CO"/>
              </w:rPr>
              <w:t>Amenazas naturales</w:t>
            </w:r>
          </w:p>
        </w:tc>
        <w:tc>
          <w:tcPr>
            <w:tcW w:w="2080" w:type="dxa"/>
          </w:tcPr>
          <w:p w:rsidR="00867B50" w:rsidRPr="00867B50" w:rsidRDefault="00867B50" w:rsidP="00EF2731">
            <w:pPr>
              <w:spacing w:after="200" w:line="276" w:lineRule="auto"/>
              <w:rPr>
                <w:rFonts w:eastAsiaTheme="minorEastAsia"/>
                <w:sz w:val="20"/>
                <w:szCs w:val="22"/>
                <w:lang w:val="es-CO"/>
              </w:rPr>
            </w:pPr>
            <w:r w:rsidRPr="00867B50">
              <w:rPr>
                <w:rFonts w:eastAsiaTheme="minorEastAsia"/>
                <w:sz w:val="20"/>
                <w:szCs w:val="22"/>
                <w:lang w:val="es-CO"/>
              </w:rPr>
              <w:t xml:space="preserve">Sin o con bajas amenazas </w:t>
            </w:r>
          </w:p>
        </w:tc>
        <w:tc>
          <w:tcPr>
            <w:tcW w:w="2250" w:type="dxa"/>
          </w:tcPr>
          <w:p w:rsidR="00867B50" w:rsidRPr="00867B50" w:rsidRDefault="00867B50" w:rsidP="00EF2731">
            <w:pPr>
              <w:spacing w:after="200" w:line="276" w:lineRule="auto"/>
              <w:rPr>
                <w:rFonts w:eastAsiaTheme="minorEastAsia"/>
                <w:sz w:val="20"/>
                <w:szCs w:val="22"/>
                <w:lang w:val="es-CO"/>
              </w:rPr>
            </w:pPr>
            <w:r w:rsidRPr="00867B50">
              <w:rPr>
                <w:rFonts w:eastAsiaTheme="minorEastAsia"/>
                <w:sz w:val="20"/>
                <w:szCs w:val="22"/>
                <w:lang w:val="es-CO"/>
              </w:rPr>
              <w:t>Amenazas medias: erosión, inestabilidad, inundaciones</w:t>
            </w:r>
          </w:p>
        </w:tc>
        <w:tc>
          <w:tcPr>
            <w:tcW w:w="2150" w:type="dxa"/>
          </w:tcPr>
          <w:p w:rsidR="00867B50" w:rsidRPr="00867B50" w:rsidRDefault="00867B50" w:rsidP="00EF2731">
            <w:pPr>
              <w:spacing w:after="200" w:line="276" w:lineRule="auto"/>
              <w:rPr>
                <w:rFonts w:eastAsiaTheme="minorEastAsia"/>
                <w:sz w:val="20"/>
                <w:szCs w:val="22"/>
                <w:lang w:val="es-CO"/>
              </w:rPr>
            </w:pPr>
            <w:r w:rsidRPr="00867B50">
              <w:rPr>
                <w:rFonts w:eastAsiaTheme="minorEastAsia"/>
                <w:sz w:val="20"/>
                <w:szCs w:val="22"/>
                <w:lang w:val="es-CO"/>
              </w:rPr>
              <w:t>Riesgo alto: altas pendientes, inestabilidad geológica, inundaciones, eventos sísmicos</w:t>
            </w:r>
          </w:p>
        </w:tc>
      </w:tr>
      <w:tr w:rsidR="00867B50" w:rsidRPr="003A379D" w:rsidTr="00066E43">
        <w:trPr>
          <w:jc w:val="center"/>
        </w:trPr>
        <w:tc>
          <w:tcPr>
            <w:tcW w:w="1960" w:type="dxa"/>
            <w:shd w:val="clear" w:color="auto" w:fill="D9D9D9" w:themeFill="background1" w:themeFillShade="D9"/>
          </w:tcPr>
          <w:p w:rsidR="00867B50" w:rsidRPr="00867B50" w:rsidRDefault="00867B50" w:rsidP="00867B50">
            <w:pPr>
              <w:spacing w:after="200" w:line="276" w:lineRule="auto"/>
              <w:ind w:left="-18" w:firstLine="18"/>
              <w:jc w:val="both"/>
              <w:rPr>
                <w:rFonts w:eastAsiaTheme="minorEastAsia"/>
                <w:sz w:val="20"/>
                <w:szCs w:val="22"/>
                <w:lang w:val="es-CO"/>
              </w:rPr>
            </w:pPr>
            <w:r w:rsidRPr="00867B50">
              <w:rPr>
                <w:rFonts w:eastAsiaTheme="minorEastAsia"/>
                <w:sz w:val="20"/>
                <w:szCs w:val="22"/>
                <w:lang w:val="es-CO"/>
              </w:rPr>
              <w:t>Patrimonio Cultural</w:t>
            </w:r>
          </w:p>
        </w:tc>
        <w:tc>
          <w:tcPr>
            <w:tcW w:w="2080" w:type="dxa"/>
          </w:tcPr>
          <w:p w:rsidR="00867B50" w:rsidRPr="00867B50" w:rsidRDefault="00867B50" w:rsidP="00EF2731">
            <w:pPr>
              <w:spacing w:after="200" w:line="276" w:lineRule="auto"/>
              <w:rPr>
                <w:rFonts w:eastAsiaTheme="minorEastAsia"/>
                <w:sz w:val="20"/>
                <w:szCs w:val="22"/>
                <w:lang w:val="es-CO"/>
              </w:rPr>
            </w:pPr>
            <w:r w:rsidRPr="00867B50">
              <w:rPr>
                <w:rFonts w:eastAsiaTheme="minorEastAsia"/>
                <w:sz w:val="20"/>
                <w:szCs w:val="22"/>
                <w:lang w:val="es-CO"/>
              </w:rPr>
              <w:t>No existen o no se sospecha presencia</w:t>
            </w:r>
          </w:p>
        </w:tc>
        <w:tc>
          <w:tcPr>
            <w:tcW w:w="2250" w:type="dxa"/>
          </w:tcPr>
          <w:p w:rsidR="00867B50" w:rsidRPr="00867B50" w:rsidRDefault="00867B50" w:rsidP="00EF2731">
            <w:pPr>
              <w:spacing w:after="200" w:line="276" w:lineRule="auto"/>
              <w:rPr>
                <w:rFonts w:eastAsiaTheme="minorEastAsia"/>
                <w:sz w:val="20"/>
                <w:szCs w:val="22"/>
                <w:lang w:val="es-CO"/>
              </w:rPr>
            </w:pPr>
            <w:r w:rsidRPr="00867B50">
              <w:rPr>
                <w:rFonts w:eastAsiaTheme="minorEastAsia"/>
                <w:sz w:val="20"/>
                <w:szCs w:val="22"/>
                <w:lang w:val="es-CO"/>
              </w:rPr>
              <w:t>Se sospecha presencia; algunos sitios conocidos</w:t>
            </w:r>
            <w:r w:rsidR="00EF2731">
              <w:rPr>
                <w:rFonts w:eastAsiaTheme="minorEastAsia"/>
                <w:sz w:val="20"/>
                <w:szCs w:val="22"/>
                <w:lang w:val="es-CO"/>
              </w:rPr>
              <w:t xml:space="preserve"> de menor valor</w:t>
            </w:r>
          </w:p>
        </w:tc>
        <w:tc>
          <w:tcPr>
            <w:tcW w:w="2150" w:type="dxa"/>
          </w:tcPr>
          <w:p w:rsidR="00867B50" w:rsidRPr="00867B50" w:rsidRDefault="00867B50" w:rsidP="00EF2731">
            <w:pPr>
              <w:spacing w:after="200" w:line="276" w:lineRule="auto"/>
              <w:rPr>
                <w:rFonts w:eastAsiaTheme="minorEastAsia"/>
                <w:sz w:val="20"/>
                <w:szCs w:val="22"/>
                <w:lang w:val="es-CO"/>
              </w:rPr>
            </w:pPr>
            <w:r w:rsidRPr="00867B50">
              <w:rPr>
                <w:rFonts w:eastAsiaTheme="minorEastAsia"/>
                <w:sz w:val="20"/>
                <w:szCs w:val="22"/>
                <w:lang w:val="es-CO"/>
              </w:rPr>
              <w:t>Sitios/hallazgos ya conocidos, de alto valor cultural</w:t>
            </w:r>
            <w:r w:rsidR="00EF2731">
              <w:rPr>
                <w:rFonts w:eastAsiaTheme="minorEastAsia"/>
                <w:sz w:val="20"/>
                <w:szCs w:val="22"/>
                <w:lang w:val="es-CO"/>
              </w:rPr>
              <w:t xml:space="preserve"> o alta probabilidad de su presencia</w:t>
            </w:r>
          </w:p>
        </w:tc>
      </w:tr>
      <w:tr w:rsidR="00026AFE" w:rsidRPr="003A379D" w:rsidTr="00066E43">
        <w:trPr>
          <w:jc w:val="center"/>
        </w:trPr>
        <w:tc>
          <w:tcPr>
            <w:tcW w:w="1960" w:type="dxa"/>
            <w:shd w:val="clear" w:color="auto" w:fill="D9D9D9" w:themeFill="background1" w:themeFillShade="D9"/>
          </w:tcPr>
          <w:p w:rsidR="00026AFE" w:rsidRPr="00867B50" w:rsidRDefault="00026AFE" w:rsidP="00867B50">
            <w:pPr>
              <w:spacing w:after="200" w:line="276" w:lineRule="auto"/>
              <w:ind w:left="-18" w:firstLine="18"/>
              <w:jc w:val="both"/>
              <w:rPr>
                <w:rFonts w:eastAsiaTheme="minorEastAsia"/>
                <w:sz w:val="20"/>
                <w:szCs w:val="22"/>
                <w:lang w:val="es-CO"/>
              </w:rPr>
            </w:pPr>
            <w:r>
              <w:rPr>
                <w:rFonts w:eastAsiaTheme="minorEastAsia"/>
                <w:sz w:val="20"/>
                <w:szCs w:val="22"/>
                <w:lang w:val="es-CO"/>
              </w:rPr>
              <w:t>Otros factores</w:t>
            </w:r>
          </w:p>
        </w:tc>
        <w:tc>
          <w:tcPr>
            <w:tcW w:w="6480" w:type="dxa"/>
            <w:gridSpan w:val="3"/>
          </w:tcPr>
          <w:p w:rsidR="00026AFE" w:rsidRPr="00867B50" w:rsidRDefault="00026AFE" w:rsidP="00EF2731">
            <w:pPr>
              <w:spacing w:after="200" w:line="276" w:lineRule="auto"/>
              <w:rPr>
                <w:rFonts w:eastAsiaTheme="minorEastAsia"/>
                <w:sz w:val="20"/>
                <w:szCs w:val="22"/>
                <w:lang w:val="es-CO"/>
              </w:rPr>
            </w:pPr>
            <w:r>
              <w:rPr>
                <w:rFonts w:eastAsiaTheme="minorEastAsia"/>
                <w:sz w:val="20"/>
                <w:szCs w:val="22"/>
                <w:lang w:val="es-CO"/>
              </w:rPr>
              <w:t>Según identificados por el análisis de brechas entre las normas mexicanas y las Salvaguardas del BID</w:t>
            </w:r>
            <w:r w:rsidR="00903B67">
              <w:rPr>
                <w:rFonts w:eastAsiaTheme="minorEastAsia"/>
                <w:sz w:val="20"/>
                <w:szCs w:val="22"/>
                <w:lang w:val="es-CO"/>
              </w:rPr>
              <w:t>.</w:t>
            </w:r>
          </w:p>
        </w:tc>
      </w:tr>
    </w:tbl>
    <w:p w:rsidR="00867B50" w:rsidRPr="00867B50" w:rsidRDefault="00867B50" w:rsidP="00903B67">
      <w:pPr>
        <w:rPr>
          <w:lang w:val="es-ES_tradnl"/>
        </w:rPr>
      </w:pPr>
    </w:p>
    <w:sectPr w:rsidR="00867B50" w:rsidRPr="00867B50" w:rsidSect="00E90210">
      <w:headerReference w:type="default" r:id="rId13"/>
      <w:headerReference w:type="first" r:id="rId14"/>
      <w:type w:val="continuous"/>
      <w:pgSz w:w="12240" w:h="15840" w:code="1"/>
      <w:pgMar w:top="1440" w:right="1800" w:bottom="1440" w:left="1800" w:header="706" w:footer="706"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06B" w:rsidRDefault="003E006B">
      <w:r>
        <w:separator/>
      </w:r>
    </w:p>
  </w:endnote>
  <w:endnote w:type="continuationSeparator" w:id="0">
    <w:p w:rsidR="003E006B" w:rsidRDefault="003E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06B" w:rsidRDefault="003E006B">
      <w:r>
        <w:separator/>
      </w:r>
    </w:p>
  </w:footnote>
  <w:footnote w:type="continuationSeparator" w:id="0">
    <w:p w:rsidR="003E006B" w:rsidRDefault="003E006B">
      <w:r>
        <w:continuationSeparator/>
      </w:r>
    </w:p>
  </w:footnote>
  <w:footnote w:id="1">
    <w:p w:rsidR="003E006B" w:rsidRPr="007D3836" w:rsidRDefault="003E006B" w:rsidP="00F92A3C">
      <w:pPr>
        <w:pStyle w:val="FootnoteText"/>
        <w:rPr>
          <w:lang w:val="es-ES_tradnl"/>
        </w:rPr>
      </w:pPr>
      <w:r>
        <w:rPr>
          <w:rStyle w:val="FootnoteReference"/>
        </w:rPr>
        <w:footnoteRef/>
      </w:r>
      <w:r w:rsidRPr="007D3836">
        <w:rPr>
          <w:lang w:val="es-ES_tradnl"/>
        </w:rPr>
        <w:t xml:space="preserve"> </w:t>
      </w:r>
      <w:r>
        <w:rPr>
          <w:lang w:val="es-ES_tradnl"/>
        </w:rPr>
        <w:t>En Agosto de 2013 el Banco formalizó el otorgamiento de fondos de cooperación técnica no reembolsable a NAFIN, con cargo a la Cooperación Técnica Regional de “Apoyo Técnico a Bancos de Desarrollo con Estrategias de Financiamiento para la Mitigación al Cambio Climático” (ATN/MC-13341-RG).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06B" w:rsidRDefault="003E006B">
    <w:pPr>
      <w:pStyle w:val="Header"/>
      <w:rPr>
        <w:snapToGrid w:val="0"/>
      </w:rPr>
    </w:pPr>
  </w:p>
  <w:p w:rsidR="003E006B" w:rsidRDefault="003E006B">
    <w:pPr>
      <w:pStyle w:val="Header"/>
      <w:jc w:val="center"/>
      <w:rPr>
        <w:snapToGrid w:val="0"/>
      </w:rPr>
    </w:pPr>
  </w:p>
  <w:p w:rsidR="003E006B" w:rsidRDefault="003E006B">
    <w:pPr>
      <w:pStyle w:val="Header"/>
      <w:jc w:val="center"/>
      <w:rPr>
        <w:snapToGrid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699458"/>
      <w:docPartObj>
        <w:docPartGallery w:val="Page Numbers (Top of Page)"/>
        <w:docPartUnique/>
      </w:docPartObj>
    </w:sdtPr>
    <w:sdtEndPr/>
    <w:sdtContent>
      <w:p w:rsidR="003E006B" w:rsidRDefault="003E006B">
        <w:pPr>
          <w:pStyle w:val="Header"/>
          <w:jc w:val="center"/>
        </w:pPr>
        <w:r>
          <w:t>-</w:t>
        </w:r>
        <w:r>
          <w:fldChar w:fldCharType="begin"/>
        </w:r>
        <w:r>
          <w:instrText xml:space="preserve"> PAGE   \* MERGEFORMAT </w:instrText>
        </w:r>
        <w:r>
          <w:fldChar w:fldCharType="separate"/>
        </w:r>
        <w:r w:rsidR="007B336F">
          <w:rPr>
            <w:noProof/>
          </w:rPr>
          <w:t>19</w:t>
        </w:r>
        <w:r>
          <w:rPr>
            <w:noProof/>
          </w:rPr>
          <w:fldChar w:fldCharType="end"/>
        </w:r>
        <w:r>
          <w:t>-</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06B" w:rsidRDefault="003E006B">
    <w:pPr>
      <w:pStyle w:val="Header"/>
      <w:jc w:val="center"/>
    </w:pPr>
  </w:p>
  <w:p w:rsidR="003E006B" w:rsidRDefault="003E00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7FC9"/>
    <w:multiLevelType w:val="multilevel"/>
    <w:tmpl w:val="5F0809FC"/>
    <w:lvl w:ilvl="0">
      <w:start w:val="1"/>
      <w:numFmt w:val="decimal"/>
      <w:lvlText w:val="%1"/>
      <w:lvlJc w:val="left"/>
      <w:pPr>
        <w:ind w:left="720" w:hanging="432"/>
      </w:pPr>
      <w:rPr>
        <w:rFonts w:cs="Times New Roman"/>
        <w:b/>
        <w:i w:val="0"/>
      </w:rPr>
    </w:lvl>
    <w:lvl w:ilvl="1">
      <w:start w:val="1"/>
      <w:numFmt w:val="decimal"/>
      <w:lvlText w:val="%1.%2"/>
      <w:lvlJc w:val="left"/>
      <w:pPr>
        <w:ind w:left="864" w:hanging="576"/>
      </w:pPr>
      <w:rPr>
        <w:rFonts w:cs="Times New Roman"/>
        <w:b w:val="0"/>
        <w:lang w:val="es-ES_tradnl"/>
      </w:rPr>
    </w:lvl>
    <w:lvl w:ilvl="2">
      <w:start w:val="1"/>
      <w:numFmt w:val="decimal"/>
      <w:lvlText w:val="%1.%2.%3"/>
      <w:lvlJc w:val="left"/>
      <w:pPr>
        <w:ind w:left="1008" w:hanging="720"/>
      </w:pPr>
      <w:rPr>
        <w:rFonts w:cs="Times New Roman"/>
      </w:rPr>
    </w:lvl>
    <w:lvl w:ilvl="3">
      <w:start w:val="1"/>
      <w:numFmt w:val="decimal"/>
      <w:lvlText w:val="%1.%2.%3.%4"/>
      <w:lvlJc w:val="left"/>
      <w:pPr>
        <w:ind w:left="1152" w:hanging="864"/>
      </w:pPr>
      <w:rPr>
        <w:rFonts w:cs="Times New Roman"/>
      </w:rPr>
    </w:lvl>
    <w:lvl w:ilvl="4">
      <w:start w:val="1"/>
      <w:numFmt w:val="decimal"/>
      <w:lvlText w:val="%1.%2.%3.%4.%5"/>
      <w:lvlJc w:val="left"/>
      <w:pPr>
        <w:ind w:left="1296" w:hanging="1008"/>
      </w:pPr>
      <w:rPr>
        <w:rFonts w:cs="Times New Roman"/>
      </w:rPr>
    </w:lvl>
    <w:lvl w:ilvl="5">
      <w:start w:val="1"/>
      <w:numFmt w:val="decimal"/>
      <w:lvlText w:val="%1.%2.%3.%4.%5.%6"/>
      <w:lvlJc w:val="left"/>
      <w:pPr>
        <w:ind w:left="1440" w:hanging="1152"/>
      </w:pPr>
      <w:rPr>
        <w:rFonts w:cs="Times New Roman"/>
      </w:rPr>
    </w:lvl>
    <w:lvl w:ilvl="6">
      <w:start w:val="1"/>
      <w:numFmt w:val="decimal"/>
      <w:lvlText w:val="%1.%2.%3.%4.%5.%6.%7"/>
      <w:lvlJc w:val="left"/>
      <w:pPr>
        <w:ind w:left="1584" w:hanging="1296"/>
      </w:pPr>
      <w:rPr>
        <w:rFonts w:cs="Times New Roman"/>
      </w:rPr>
    </w:lvl>
    <w:lvl w:ilvl="7">
      <w:start w:val="1"/>
      <w:numFmt w:val="decimal"/>
      <w:lvlText w:val="%1.%2.%3.%4.%5.%6.%7.%8"/>
      <w:lvlJc w:val="left"/>
      <w:pPr>
        <w:ind w:left="1728" w:hanging="1440"/>
      </w:pPr>
      <w:rPr>
        <w:rFonts w:cs="Times New Roman"/>
      </w:rPr>
    </w:lvl>
    <w:lvl w:ilvl="8">
      <w:start w:val="1"/>
      <w:numFmt w:val="decimal"/>
      <w:lvlText w:val="%1.%2.%3.%4.%5.%6.%7.%8.%9"/>
      <w:lvlJc w:val="left"/>
      <w:pPr>
        <w:ind w:left="1872" w:hanging="1584"/>
      </w:pPr>
      <w:rPr>
        <w:rFonts w:cs="Times New Roman"/>
      </w:rPr>
    </w:lvl>
  </w:abstractNum>
  <w:abstractNum w:abstractNumId="1">
    <w:nsid w:val="10AD6765"/>
    <w:multiLevelType w:val="hybridMultilevel"/>
    <w:tmpl w:val="620C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557A7B"/>
    <w:multiLevelType w:val="multilevel"/>
    <w:tmpl w:val="871EEB1A"/>
    <w:lvl w:ilvl="0">
      <w:start w:val="1"/>
      <w:numFmt w:val="upperRoman"/>
      <w:lvlRestart w:val="0"/>
      <w:pStyle w:val="Chapter"/>
      <w:lvlText w:val="%1."/>
      <w:lvlJc w:val="center"/>
      <w:pPr>
        <w:tabs>
          <w:tab w:val="num" w:pos="648"/>
        </w:tabs>
        <w:ind w:left="0" w:firstLine="288"/>
      </w:pPr>
      <w:rPr>
        <w:rFonts w:cs="Times New Roman" w:hint="default"/>
        <w:b/>
        <w:i w:val="0"/>
      </w:rPr>
    </w:lvl>
    <w:lvl w:ilvl="1">
      <w:start w:val="1"/>
      <w:numFmt w:val="decimal"/>
      <w:pStyle w:val="Paragraph"/>
      <w:isLgl/>
      <w:lvlText w:val="%1.%2"/>
      <w:lvlJc w:val="left"/>
      <w:pPr>
        <w:tabs>
          <w:tab w:val="num" w:pos="1296"/>
        </w:tabs>
        <w:ind w:left="1296" w:hanging="1296"/>
      </w:pPr>
      <w:rPr>
        <w:rFonts w:cs="Times New Roman" w:hint="default"/>
      </w:rPr>
    </w:lvl>
    <w:lvl w:ilvl="2">
      <w:start w:val="1"/>
      <w:numFmt w:val="lowerLetter"/>
      <w:pStyle w:val="subpar"/>
      <w:lvlText w:val="%3."/>
      <w:lvlJc w:val="left"/>
      <w:pPr>
        <w:tabs>
          <w:tab w:val="num" w:pos="1152"/>
        </w:tabs>
        <w:ind w:left="1152" w:hanging="432"/>
      </w:pPr>
      <w:rPr>
        <w:rFonts w:cs="Times New Roman" w:hint="default"/>
      </w:rPr>
    </w:lvl>
    <w:lvl w:ilvl="3">
      <w:start w:val="1"/>
      <w:numFmt w:val="lowerRoman"/>
      <w:pStyle w:val="SubSubPar"/>
      <w:lvlText w:val="%4."/>
      <w:lvlJc w:val="right"/>
      <w:pPr>
        <w:tabs>
          <w:tab w:val="num" w:pos="1584"/>
        </w:tabs>
        <w:ind w:left="1584" w:hanging="288"/>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
    <w:nsid w:val="31A82A2D"/>
    <w:multiLevelType w:val="hybridMultilevel"/>
    <w:tmpl w:val="78B2C7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7F65A93"/>
    <w:multiLevelType w:val="multilevel"/>
    <w:tmpl w:val="EA04229C"/>
    <w:lvl w:ilvl="0">
      <w:start w:val="1"/>
      <w:numFmt w:val="none"/>
      <w:lvlRestart w:val="0"/>
      <w:pStyle w:val="FirstHeading"/>
      <w:suff w:val="nothing"/>
      <w:lvlText w:val=""/>
      <w:lvlJc w:val="left"/>
      <w:pPr>
        <w:ind w:left="4824" w:hanging="720"/>
      </w:pPr>
      <w:rPr>
        <w:rFonts w:cs="Times New Roman"/>
      </w:rPr>
    </w:lvl>
    <w:lvl w:ilvl="1">
      <w:start w:val="1"/>
      <w:numFmt w:val="decimal"/>
      <w:pStyle w:val="SecHeading"/>
      <w:lvlText w:val="%2."/>
      <w:lvlJc w:val="left"/>
      <w:pPr>
        <w:tabs>
          <w:tab w:val="num" w:pos="5400"/>
        </w:tabs>
        <w:ind w:left="5400" w:hanging="576"/>
      </w:pPr>
      <w:rPr>
        <w:rFonts w:cs="Times New Roman"/>
        <w:b/>
      </w:rPr>
    </w:lvl>
    <w:lvl w:ilvl="2">
      <w:start w:val="1"/>
      <w:numFmt w:val="lowerLetter"/>
      <w:pStyle w:val="SubHeading1"/>
      <w:lvlText w:val="%3)"/>
      <w:lvlJc w:val="left"/>
      <w:pPr>
        <w:tabs>
          <w:tab w:val="num" w:pos="5976"/>
        </w:tabs>
        <w:ind w:left="5976" w:hanging="576"/>
      </w:pPr>
      <w:rPr>
        <w:rFonts w:cs="Times New Roman"/>
        <w:b/>
      </w:rPr>
    </w:lvl>
    <w:lvl w:ilvl="3">
      <w:start w:val="1"/>
      <w:numFmt w:val="lowerRoman"/>
      <w:pStyle w:val="Subheading2"/>
      <w:lvlText w:val="(%4)"/>
      <w:lvlJc w:val="right"/>
      <w:pPr>
        <w:tabs>
          <w:tab w:val="num" w:pos="6480"/>
        </w:tabs>
        <w:ind w:left="6480" w:hanging="288"/>
      </w:pPr>
      <w:rPr>
        <w:rFonts w:cs="Times New Roman"/>
        <w:b/>
      </w:rPr>
    </w:lvl>
    <w:lvl w:ilvl="4">
      <w:start w:val="1"/>
      <w:numFmt w:val="decimal"/>
      <w:pStyle w:val="Heading5"/>
      <w:lvlText w:val="%5)"/>
      <w:lvlJc w:val="left"/>
      <w:pPr>
        <w:ind w:left="5112" w:hanging="432"/>
      </w:pPr>
      <w:rPr>
        <w:rFonts w:cs="Times New Roman"/>
      </w:rPr>
    </w:lvl>
    <w:lvl w:ilvl="5">
      <w:start w:val="1"/>
      <w:numFmt w:val="lowerLetter"/>
      <w:pStyle w:val="Heading6"/>
      <w:lvlText w:val="%6)"/>
      <w:lvlJc w:val="left"/>
      <w:pPr>
        <w:ind w:left="5256" w:hanging="432"/>
      </w:pPr>
      <w:rPr>
        <w:rFonts w:cs="Times New Roman"/>
      </w:rPr>
    </w:lvl>
    <w:lvl w:ilvl="6">
      <w:start w:val="1"/>
      <w:numFmt w:val="lowerRoman"/>
      <w:pStyle w:val="Heading7"/>
      <w:lvlText w:val="%7)"/>
      <w:lvlJc w:val="right"/>
      <w:pPr>
        <w:ind w:left="5400" w:hanging="288"/>
      </w:pPr>
      <w:rPr>
        <w:rFonts w:cs="Times New Roman"/>
      </w:rPr>
    </w:lvl>
    <w:lvl w:ilvl="7">
      <w:start w:val="1"/>
      <w:numFmt w:val="lowerLetter"/>
      <w:pStyle w:val="Heading8"/>
      <w:lvlText w:val="%8."/>
      <w:lvlJc w:val="left"/>
      <w:pPr>
        <w:ind w:left="5544" w:hanging="432"/>
      </w:pPr>
      <w:rPr>
        <w:rFonts w:cs="Times New Roman"/>
      </w:rPr>
    </w:lvl>
    <w:lvl w:ilvl="8">
      <w:start w:val="1"/>
      <w:numFmt w:val="lowerRoman"/>
      <w:pStyle w:val="Heading9"/>
      <w:lvlText w:val="%9."/>
      <w:lvlJc w:val="right"/>
      <w:pPr>
        <w:ind w:left="5688" w:hanging="144"/>
      </w:pPr>
      <w:rPr>
        <w:rFonts w:cs="Times New Roman"/>
      </w:rPr>
    </w:lvl>
  </w:abstractNum>
  <w:abstractNum w:abstractNumId="5">
    <w:nsid w:val="57896DA1"/>
    <w:multiLevelType w:val="hybridMultilevel"/>
    <w:tmpl w:val="1F94DF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DD03D1"/>
    <w:multiLevelType w:val="hybridMultilevel"/>
    <w:tmpl w:val="15D03A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59470D"/>
    <w:multiLevelType w:val="hybridMultilevel"/>
    <w:tmpl w:val="DC38EC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1A810FF"/>
    <w:multiLevelType w:val="hybridMultilevel"/>
    <w:tmpl w:val="5598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9B7F6C"/>
    <w:multiLevelType w:val="hybridMultilevel"/>
    <w:tmpl w:val="90C2C4F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4C74592"/>
    <w:multiLevelType w:val="multilevel"/>
    <w:tmpl w:val="C542FBF2"/>
    <w:lvl w:ilvl="0">
      <w:start w:val="1"/>
      <w:numFmt w:val="upperRoman"/>
      <w:pStyle w:val="Heading1"/>
      <w:lvlText w:val="%1."/>
      <w:lvlJc w:val="left"/>
      <w:pPr>
        <w:tabs>
          <w:tab w:val="num" w:pos="360"/>
        </w:tabs>
      </w:pPr>
      <w:rPr>
        <w:rFonts w:cs="Times New Roman"/>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10"/>
  </w:num>
  <w:num w:numId="2">
    <w:abstractNumId w:val="10"/>
  </w:num>
  <w:num w:numId="3">
    <w:abstractNumId w:val="10"/>
  </w:num>
  <w:num w:numId="4">
    <w:abstractNumId w:val="10"/>
  </w:num>
  <w:num w:numId="5">
    <w:abstractNumId w:val="0"/>
  </w:num>
  <w:num w:numId="6">
    <w:abstractNumId w:val="2"/>
  </w:num>
  <w:num w:numId="7">
    <w:abstractNumId w:val="4"/>
  </w:num>
  <w:num w:numId="8">
    <w:abstractNumId w:val="6"/>
  </w:num>
  <w:num w:numId="9">
    <w:abstractNumId w:val="1"/>
  </w:num>
  <w:num w:numId="10">
    <w:abstractNumId w:val="8"/>
  </w:num>
  <w:num w:numId="11">
    <w:abstractNumId w:val="9"/>
  </w:num>
  <w:num w:numId="12">
    <w:abstractNumId w:val="5"/>
  </w:num>
  <w:num w:numId="13">
    <w:abstractNumId w:val="7"/>
  </w:num>
  <w:num w:numId="14">
    <w:abstractNumId w:val="3"/>
  </w:num>
  <w:num w:numId="15">
    <w:abstractNumId w:val="2"/>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YPE" w:val="FPR"/>
    <w:docVar w:name="LANG" w:val="SP"/>
  </w:docVars>
  <w:rsids>
    <w:rsidRoot w:val="00733E6F"/>
    <w:rsid w:val="0000170A"/>
    <w:rsid w:val="00002DCF"/>
    <w:rsid w:val="0000394F"/>
    <w:rsid w:val="00003EC6"/>
    <w:rsid w:val="00004A8A"/>
    <w:rsid w:val="00005AAB"/>
    <w:rsid w:val="00011276"/>
    <w:rsid w:val="0001179B"/>
    <w:rsid w:val="0002167E"/>
    <w:rsid w:val="00021CF7"/>
    <w:rsid w:val="000228C0"/>
    <w:rsid w:val="00026AFE"/>
    <w:rsid w:val="00027049"/>
    <w:rsid w:val="000270D5"/>
    <w:rsid w:val="00027FFA"/>
    <w:rsid w:val="00032515"/>
    <w:rsid w:val="00032A73"/>
    <w:rsid w:val="00041117"/>
    <w:rsid w:val="00042971"/>
    <w:rsid w:val="000434FE"/>
    <w:rsid w:val="0004498A"/>
    <w:rsid w:val="0004597B"/>
    <w:rsid w:val="00046C0E"/>
    <w:rsid w:val="000502BA"/>
    <w:rsid w:val="00052510"/>
    <w:rsid w:val="000561FC"/>
    <w:rsid w:val="000639B4"/>
    <w:rsid w:val="00064794"/>
    <w:rsid w:val="00066E43"/>
    <w:rsid w:val="00067C0D"/>
    <w:rsid w:val="00071290"/>
    <w:rsid w:val="0007162D"/>
    <w:rsid w:val="00071C7C"/>
    <w:rsid w:val="00072108"/>
    <w:rsid w:val="00080169"/>
    <w:rsid w:val="000840D0"/>
    <w:rsid w:val="00090390"/>
    <w:rsid w:val="000903AF"/>
    <w:rsid w:val="000908DB"/>
    <w:rsid w:val="00096339"/>
    <w:rsid w:val="000A2D2D"/>
    <w:rsid w:val="000B1D7A"/>
    <w:rsid w:val="000B5BD9"/>
    <w:rsid w:val="000B5FF0"/>
    <w:rsid w:val="000B72B4"/>
    <w:rsid w:val="000C0804"/>
    <w:rsid w:val="000C185D"/>
    <w:rsid w:val="000C236E"/>
    <w:rsid w:val="000C5CB0"/>
    <w:rsid w:val="000C657F"/>
    <w:rsid w:val="000D035E"/>
    <w:rsid w:val="000D1116"/>
    <w:rsid w:val="000D726B"/>
    <w:rsid w:val="000E0760"/>
    <w:rsid w:val="000E43EF"/>
    <w:rsid w:val="000E4894"/>
    <w:rsid w:val="000F151E"/>
    <w:rsid w:val="000F2AD2"/>
    <w:rsid w:val="000F2BEC"/>
    <w:rsid w:val="000F5EF6"/>
    <w:rsid w:val="000F679D"/>
    <w:rsid w:val="000F7080"/>
    <w:rsid w:val="00103806"/>
    <w:rsid w:val="00103A54"/>
    <w:rsid w:val="00110ED7"/>
    <w:rsid w:val="00115AC5"/>
    <w:rsid w:val="00115E61"/>
    <w:rsid w:val="0011759E"/>
    <w:rsid w:val="00123817"/>
    <w:rsid w:val="001248A3"/>
    <w:rsid w:val="00126B1A"/>
    <w:rsid w:val="001273F2"/>
    <w:rsid w:val="001278D8"/>
    <w:rsid w:val="00130289"/>
    <w:rsid w:val="0013332C"/>
    <w:rsid w:val="001355D6"/>
    <w:rsid w:val="00137140"/>
    <w:rsid w:val="00140A8B"/>
    <w:rsid w:val="00142C91"/>
    <w:rsid w:val="00143B21"/>
    <w:rsid w:val="00143F9E"/>
    <w:rsid w:val="00144634"/>
    <w:rsid w:val="0014642C"/>
    <w:rsid w:val="001477A9"/>
    <w:rsid w:val="001541CC"/>
    <w:rsid w:val="00155A93"/>
    <w:rsid w:val="00156520"/>
    <w:rsid w:val="001616B8"/>
    <w:rsid w:val="00164A18"/>
    <w:rsid w:val="00170B05"/>
    <w:rsid w:val="0017306F"/>
    <w:rsid w:val="00180CD0"/>
    <w:rsid w:val="00181C6C"/>
    <w:rsid w:val="00182BAD"/>
    <w:rsid w:val="00183872"/>
    <w:rsid w:val="00186B3E"/>
    <w:rsid w:val="00190532"/>
    <w:rsid w:val="00192467"/>
    <w:rsid w:val="001A0196"/>
    <w:rsid w:val="001A2119"/>
    <w:rsid w:val="001A624D"/>
    <w:rsid w:val="001B07BB"/>
    <w:rsid w:val="001B37F5"/>
    <w:rsid w:val="001B59A0"/>
    <w:rsid w:val="001C1BB4"/>
    <w:rsid w:val="001C7D4A"/>
    <w:rsid w:val="001D037A"/>
    <w:rsid w:val="001D160A"/>
    <w:rsid w:val="001D2167"/>
    <w:rsid w:val="001D369D"/>
    <w:rsid w:val="001D4EA0"/>
    <w:rsid w:val="001D6BBA"/>
    <w:rsid w:val="001D7594"/>
    <w:rsid w:val="001D7A48"/>
    <w:rsid w:val="001F2C30"/>
    <w:rsid w:val="001F61AE"/>
    <w:rsid w:val="001F78E7"/>
    <w:rsid w:val="001F79A7"/>
    <w:rsid w:val="002006F5"/>
    <w:rsid w:val="00200A92"/>
    <w:rsid w:val="00201009"/>
    <w:rsid w:val="00203CD6"/>
    <w:rsid w:val="002047DF"/>
    <w:rsid w:val="00205383"/>
    <w:rsid w:val="002054E7"/>
    <w:rsid w:val="00205654"/>
    <w:rsid w:val="00212300"/>
    <w:rsid w:val="00214F79"/>
    <w:rsid w:val="00222987"/>
    <w:rsid w:val="00223777"/>
    <w:rsid w:val="00225EFA"/>
    <w:rsid w:val="002260B7"/>
    <w:rsid w:val="00227C20"/>
    <w:rsid w:val="002320A6"/>
    <w:rsid w:val="0023305E"/>
    <w:rsid w:val="00235384"/>
    <w:rsid w:val="0024311B"/>
    <w:rsid w:val="00245E3D"/>
    <w:rsid w:val="0025189B"/>
    <w:rsid w:val="00253A52"/>
    <w:rsid w:val="00254B57"/>
    <w:rsid w:val="00255275"/>
    <w:rsid w:val="00255783"/>
    <w:rsid w:val="00257D72"/>
    <w:rsid w:val="002625AF"/>
    <w:rsid w:val="00262DC8"/>
    <w:rsid w:val="00263D31"/>
    <w:rsid w:val="00264ED7"/>
    <w:rsid w:val="0026595B"/>
    <w:rsid w:val="00266BB2"/>
    <w:rsid w:val="0026791C"/>
    <w:rsid w:val="00272880"/>
    <w:rsid w:val="0027310C"/>
    <w:rsid w:val="002755E8"/>
    <w:rsid w:val="00280EA6"/>
    <w:rsid w:val="00283225"/>
    <w:rsid w:val="00283FEA"/>
    <w:rsid w:val="002847C3"/>
    <w:rsid w:val="00285717"/>
    <w:rsid w:val="00286479"/>
    <w:rsid w:val="002902BC"/>
    <w:rsid w:val="0029198A"/>
    <w:rsid w:val="002923B8"/>
    <w:rsid w:val="0029279B"/>
    <w:rsid w:val="0029316A"/>
    <w:rsid w:val="002A4D6D"/>
    <w:rsid w:val="002A63C6"/>
    <w:rsid w:val="002A6743"/>
    <w:rsid w:val="002A67A6"/>
    <w:rsid w:val="002A75AE"/>
    <w:rsid w:val="002B27E8"/>
    <w:rsid w:val="002B40F1"/>
    <w:rsid w:val="002C388E"/>
    <w:rsid w:val="002C627B"/>
    <w:rsid w:val="002C631E"/>
    <w:rsid w:val="002C6935"/>
    <w:rsid w:val="002D3AB7"/>
    <w:rsid w:val="002E0AC7"/>
    <w:rsid w:val="002E0FB8"/>
    <w:rsid w:val="002E2414"/>
    <w:rsid w:val="002E34CD"/>
    <w:rsid w:val="002E60EA"/>
    <w:rsid w:val="002E66D0"/>
    <w:rsid w:val="002E7579"/>
    <w:rsid w:val="002E78BA"/>
    <w:rsid w:val="002F0F2D"/>
    <w:rsid w:val="002F5661"/>
    <w:rsid w:val="002F6685"/>
    <w:rsid w:val="00303AB5"/>
    <w:rsid w:val="00304C0B"/>
    <w:rsid w:val="003059D9"/>
    <w:rsid w:val="00306A78"/>
    <w:rsid w:val="00307BAD"/>
    <w:rsid w:val="00311178"/>
    <w:rsid w:val="003129A2"/>
    <w:rsid w:val="0031310C"/>
    <w:rsid w:val="0031480F"/>
    <w:rsid w:val="003168C4"/>
    <w:rsid w:val="00321BF5"/>
    <w:rsid w:val="00322CD5"/>
    <w:rsid w:val="003311C7"/>
    <w:rsid w:val="00333AB8"/>
    <w:rsid w:val="003340CA"/>
    <w:rsid w:val="00334927"/>
    <w:rsid w:val="00335CD4"/>
    <w:rsid w:val="0033649F"/>
    <w:rsid w:val="003404D0"/>
    <w:rsid w:val="003519C4"/>
    <w:rsid w:val="00351B46"/>
    <w:rsid w:val="003521D2"/>
    <w:rsid w:val="00354000"/>
    <w:rsid w:val="00361681"/>
    <w:rsid w:val="003642EC"/>
    <w:rsid w:val="003672A1"/>
    <w:rsid w:val="00367851"/>
    <w:rsid w:val="0037304C"/>
    <w:rsid w:val="0037485E"/>
    <w:rsid w:val="00377FAA"/>
    <w:rsid w:val="003843C6"/>
    <w:rsid w:val="00385D7A"/>
    <w:rsid w:val="0038670F"/>
    <w:rsid w:val="003869A8"/>
    <w:rsid w:val="00386B5D"/>
    <w:rsid w:val="00387125"/>
    <w:rsid w:val="003877D5"/>
    <w:rsid w:val="0039180F"/>
    <w:rsid w:val="00392C92"/>
    <w:rsid w:val="00396B58"/>
    <w:rsid w:val="003A379D"/>
    <w:rsid w:val="003A37F5"/>
    <w:rsid w:val="003A45E4"/>
    <w:rsid w:val="003B0196"/>
    <w:rsid w:val="003B143D"/>
    <w:rsid w:val="003B3013"/>
    <w:rsid w:val="003C0397"/>
    <w:rsid w:val="003C13EE"/>
    <w:rsid w:val="003C3201"/>
    <w:rsid w:val="003C470E"/>
    <w:rsid w:val="003C77C4"/>
    <w:rsid w:val="003C7D13"/>
    <w:rsid w:val="003D3E76"/>
    <w:rsid w:val="003D4B81"/>
    <w:rsid w:val="003D4E3E"/>
    <w:rsid w:val="003E006B"/>
    <w:rsid w:val="003E1F83"/>
    <w:rsid w:val="003E5754"/>
    <w:rsid w:val="003F079F"/>
    <w:rsid w:val="003F19C8"/>
    <w:rsid w:val="003F30BE"/>
    <w:rsid w:val="003F3293"/>
    <w:rsid w:val="003F4187"/>
    <w:rsid w:val="004057D8"/>
    <w:rsid w:val="00406A06"/>
    <w:rsid w:val="0041069B"/>
    <w:rsid w:val="00410CAA"/>
    <w:rsid w:val="00411BD0"/>
    <w:rsid w:val="004146D0"/>
    <w:rsid w:val="00417721"/>
    <w:rsid w:val="00421E69"/>
    <w:rsid w:val="00424D91"/>
    <w:rsid w:val="004304D6"/>
    <w:rsid w:val="004335B1"/>
    <w:rsid w:val="0044279C"/>
    <w:rsid w:val="0044582A"/>
    <w:rsid w:val="00446554"/>
    <w:rsid w:val="00450656"/>
    <w:rsid w:val="00451798"/>
    <w:rsid w:val="0045372C"/>
    <w:rsid w:val="00454C1E"/>
    <w:rsid w:val="0045545F"/>
    <w:rsid w:val="0046377A"/>
    <w:rsid w:val="00464645"/>
    <w:rsid w:val="00464690"/>
    <w:rsid w:val="004652A4"/>
    <w:rsid w:val="00465CA0"/>
    <w:rsid w:val="00476624"/>
    <w:rsid w:val="004812EC"/>
    <w:rsid w:val="00481465"/>
    <w:rsid w:val="004820DA"/>
    <w:rsid w:val="004823A2"/>
    <w:rsid w:val="0048287E"/>
    <w:rsid w:val="0048723B"/>
    <w:rsid w:val="0049195E"/>
    <w:rsid w:val="00491D22"/>
    <w:rsid w:val="00495CB7"/>
    <w:rsid w:val="00497203"/>
    <w:rsid w:val="004A14AB"/>
    <w:rsid w:val="004A43C1"/>
    <w:rsid w:val="004A5174"/>
    <w:rsid w:val="004B0225"/>
    <w:rsid w:val="004B41C8"/>
    <w:rsid w:val="004B6911"/>
    <w:rsid w:val="004C5CAC"/>
    <w:rsid w:val="004D0CFC"/>
    <w:rsid w:val="004D264E"/>
    <w:rsid w:val="004D3598"/>
    <w:rsid w:val="004D591E"/>
    <w:rsid w:val="004E1959"/>
    <w:rsid w:val="004E3011"/>
    <w:rsid w:val="004F0ABB"/>
    <w:rsid w:val="004F0FB4"/>
    <w:rsid w:val="004F284B"/>
    <w:rsid w:val="004F29EC"/>
    <w:rsid w:val="004F5459"/>
    <w:rsid w:val="004F780E"/>
    <w:rsid w:val="00500FD0"/>
    <w:rsid w:val="005022E1"/>
    <w:rsid w:val="005037EF"/>
    <w:rsid w:val="00506B84"/>
    <w:rsid w:val="00507535"/>
    <w:rsid w:val="0051094B"/>
    <w:rsid w:val="00510A5B"/>
    <w:rsid w:val="00514F40"/>
    <w:rsid w:val="00517EF5"/>
    <w:rsid w:val="00521E26"/>
    <w:rsid w:val="005221B6"/>
    <w:rsid w:val="00522FA4"/>
    <w:rsid w:val="00523C7C"/>
    <w:rsid w:val="0052610D"/>
    <w:rsid w:val="00531ED2"/>
    <w:rsid w:val="00531ED5"/>
    <w:rsid w:val="00535583"/>
    <w:rsid w:val="00535AAF"/>
    <w:rsid w:val="00541FC6"/>
    <w:rsid w:val="0054448F"/>
    <w:rsid w:val="00545B2A"/>
    <w:rsid w:val="005513D6"/>
    <w:rsid w:val="005527FE"/>
    <w:rsid w:val="005557BE"/>
    <w:rsid w:val="00555C86"/>
    <w:rsid w:val="00556A34"/>
    <w:rsid w:val="00561259"/>
    <w:rsid w:val="00561A6A"/>
    <w:rsid w:val="0056281F"/>
    <w:rsid w:val="0056799E"/>
    <w:rsid w:val="00571F74"/>
    <w:rsid w:val="0058123D"/>
    <w:rsid w:val="005828D9"/>
    <w:rsid w:val="0058560D"/>
    <w:rsid w:val="0059654F"/>
    <w:rsid w:val="00597DD8"/>
    <w:rsid w:val="005A0781"/>
    <w:rsid w:val="005A1081"/>
    <w:rsid w:val="005A3677"/>
    <w:rsid w:val="005A607A"/>
    <w:rsid w:val="005B3D23"/>
    <w:rsid w:val="005B47F5"/>
    <w:rsid w:val="005B56AA"/>
    <w:rsid w:val="005C4E7F"/>
    <w:rsid w:val="005C5C87"/>
    <w:rsid w:val="005C72ED"/>
    <w:rsid w:val="005C7866"/>
    <w:rsid w:val="005D1844"/>
    <w:rsid w:val="005D570A"/>
    <w:rsid w:val="005D5BD2"/>
    <w:rsid w:val="005E13E1"/>
    <w:rsid w:val="005E34EE"/>
    <w:rsid w:val="005E4283"/>
    <w:rsid w:val="005E4F78"/>
    <w:rsid w:val="005E605D"/>
    <w:rsid w:val="005F1F7B"/>
    <w:rsid w:val="005F216A"/>
    <w:rsid w:val="005F2D18"/>
    <w:rsid w:val="005F5C0A"/>
    <w:rsid w:val="005F7039"/>
    <w:rsid w:val="0060394F"/>
    <w:rsid w:val="00605053"/>
    <w:rsid w:val="00607534"/>
    <w:rsid w:val="0061227D"/>
    <w:rsid w:val="00613C66"/>
    <w:rsid w:val="00613DC6"/>
    <w:rsid w:val="00615778"/>
    <w:rsid w:val="00616475"/>
    <w:rsid w:val="0062254A"/>
    <w:rsid w:val="00626CC4"/>
    <w:rsid w:val="00627241"/>
    <w:rsid w:val="006319F8"/>
    <w:rsid w:val="0064052B"/>
    <w:rsid w:val="00645766"/>
    <w:rsid w:val="00645C8C"/>
    <w:rsid w:val="00647C5D"/>
    <w:rsid w:val="00654CBD"/>
    <w:rsid w:val="006568D0"/>
    <w:rsid w:val="0066595F"/>
    <w:rsid w:val="00666A95"/>
    <w:rsid w:val="0066712E"/>
    <w:rsid w:val="00673F94"/>
    <w:rsid w:val="00680506"/>
    <w:rsid w:val="00681B8A"/>
    <w:rsid w:val="006822A6"/>
    <w:rsid w:val="0068424D"/>
    <w:rsid w:val="00686B0D"/>
    <w:rsid w:val="00687325"/>
    <w:rsid w:val="0069025F"/>
    <w:rsid w:val="00692FE4"/>
    <w:rsid w:val="006932C9"/>
    <w:rsid w:val="00694540"/>
    <w:rsid w:val="00697A7B"/>
    <w:rsid w:val="006A3B21"/>
    <w:rsid w:val="006A657F"/>
    <w:rsid w:val="006B08A6"/>
    <w:rsid w:val="006B121D"/>
    <w:rsid w:val="006B6E31"/>
    <w:rsid w:val="006C00B0"/>
    <w:rsid w:val="006C15F2"/>
    <w:rsid w:val="006C3A9E"/>
    <w:rsid w:val="006D0A0F"/>
    <w:rsid w:val="006D19FC"/>
    <w:rsid w:val="006D5D38"/>
    <w:rsid w:val="006E0D7F"/>
    <w:rsid w:val="006E6C7F"/>
    <w:rsid w:val="006F0109"/>
    <w:rsid w:val="006F5A7C"/>
    <w:rsid w:val="007035CB"/>
    <w:rsid w:val="00710F73"/>
    <w:rsid w:val="007153E1"/>
    <w:rsid w:val="00716D1D"/>
    <w:rsid w:val="007174A9"/>
    <w:rsid w:val="00721A63"/>
    <w:rsid w:val="0072461F"/>
    <w:rsid w:val="00724A96"/>
    <w:rsid w:val="00726D98"/>
    <w:rsid w:val="00727B3A"/>
    <w:rsid w:val="00731A19"/>
    <w:rsid w:val="007326F0"/>
    <w:rsid w:val="00733E6F"/>
    <w:rsid w:val="007373DD"/>
    <w:rsid w:val="0074182B"/>
    <w:rsid w:val="00741B8B"/>
    <w:rsid w:val="00742F08"/>
    <w:rsid w:val="00746146"/>
    <w:rsid w:val="007507FC"/>
    <w:rsid w:val="00750B8B"/>
    <w:rsid w:val="00751447"/>
    <w:rsid w:val="00752518"/>
    <w:rsid w:val="007559CA"/>
    <w:rsid w:val="007619CF"/>
    <w:rsid w:val="0076700C"/>
    <w:rsid w:val="00767DC0"/>
    <w:rsid w:val="00771825"/>
    <w:rsid w:val="007728C8"/>
    <w:rsid w:val="00772ABD"/>
    <w:rsid w:val="007848BE"/>
    <w:rsid w:val="00785E28"/>
    <w:rsid w:val="00791B7A"/>
    <w:rsid w:val="00792866"/>
    <w:rsid w:val="0079382F"/>
    <w:rsid w:val="00795C9B"/>
    <w:rsid w:val="007A16B5"/>
    <w:rsid w:val="007A3C33"/>
    <w:rsid w:val="007A3DAD"/>
    <w:rsid w:val="007A5447"/>
    <w:rsid w:val="007B2F4C"/>
    <w:rsid w:val="007B336F"/>
    <w:rsid w:val="007B679B"/>
    <w:rsid w:val="007C4709"/>
    <w:rsid w:val="007C4A0F"/>
    <w:rsid w:val="007C690E"/>
    <w:rsid w:val="007C7508"/>
    <w:rsid w:val="007D037B"/>
    <w:rsid w:val="007D3836"/>
    <w:rsid w:val="007D4BC4"/>
    <w:rsid w:val="007D6F7B"/>
    <w:rsid w:val="007D72E6"/>
    <w:rsid w:val="007E328B"/>
    <w:rsid w:val="007E33F9"/>
    <w:rsid w:val="007E66BC"/>
    <w:rsid w:val="007F0858"/>
    <w:rsid w:val="007F2460"/>
    <w:rsid w:val="007F30A8"/>
    <w:rsid w:val="007F5518"/>
    <w:rsid w:val="00802844"/>
    <w:rsid w:val="00802E02"/>
    <w:rsid w:val="00810D0E"/>
    <w:rsid w:val="008148F2"/>
    <w:rsid w:val="00815F91"/>
    <w:rsid w:val="00820C48"/>
    <w:rsid w:val="00823A07"/>
    <w:rsid w:val="00827DB0"/>
    <w:rsid w:val="00840A35"/>
    <w:rsid w:val="00842E71"/>
    <w:rsid w:val="008438FB"/>
    <w:rsid w:val="00844712"/>
    <w:rsid w:val="00846063"/>
    <w:rsid w:val="00851EB2"/>
    <w:rsid w:val="008524FD"/>
    <w:rsid w:val="0085563E"/>
    <w:rsid w:val="00856D75"/>
    <w:rsid w:val="00862A61"/>
    <w:rsid w:val="00864734"/>
    <w:rsid w:val="00865FFD"/>
    <w:rsid w:val="00867B50"/>
    <w:rsid w:val="00872933"/>
    <w:rsid w:val="00873C8B"/>
    <w:rsid w:val="00873F5B"/>
    <w:rsid w:val="00875904"/>
    <w:rsid w:val="00882C04"/>
    <w:rsid w:val="00886224"/>
    <w:rsid w:val="00887602"/>
    <w:rsid w:val="008906DD"/>
    <w:rsid w:val="00893B9C"/>
    <w:rsid w:val="00896F78"/>
    <w:rsid w:val="00897AE6"/>
    <w:rsid w:val="008A0A6B"/>
    <w:rsid w:val="008A23B3"/>
    <w:rsid w:val="008A5656"/>
    <w:rsid w:val="008A7527"/>
    <w:rsid w:val="008B083A"/>
    <w:rsid w:val="008B35F4"/>
    <w:rsid w:val="008C0082"/>
    <w:rsid w:val="008C1E99"/>
    <w:rsid w:val="008C5D71"/>
    <w:rsid w:val="008C6F6C"/>
    <w:rsid w:val="008C72BB"/>
    <w:rsid w:val="008D5428"/>
    <w:rsid w:val="008E0BC9"/>
    <w:rsid w:val="008E1CA0"/>
    <w:rsid w:val="008E25F4"/>
    <w:rsid w:val="008E3CE2"/>
    <w:rsid w:val="008E4C41"/>
    <w:rsid w:val="008F5D33"/>
    <w:rsid w:val="008F6836"/>
    <w:rsid w:val="008F6AD6"/>
    <w:rsid w:val="00900574"/>
    <w:rsid w:val="009015BF"/>
    <w:rsid w:val="00902B36"/>
    <w:rsid w:val="00903B67"/>
    <w:rsid w:val="00906F73"/>
    <w:rsid w:val="00907BB5"/>
    <w:rsid w:val="009105AC"/>
    <w:rsid w:val="00912B4F"/>
    <w:rsid w:val="009223B6"/>
    <w:rsid w:val="0092266C"/>
    <w:rsid w:val="00923031"/>
    <w:rsid w:val="009252BF"/>
    <w:rsid w:val="00926C17"/>
    <w:rsid w:val="00927E29"/>
    <w:rsid w:val="009309CA"/>
    <w:rsid w:val="009312F3"/>
    <w:rsid w:val="00935F07"/>
    <w:rsid w:val="0093605A"/>
    <w:rsid w:val="00936D34"/>
    <w:rsid w:val="00944E66"/>
    <w:rsid w:val="00946AFA"/>
    <w:rsid w:val="00953352"/>
    <w:rsid w:val="00956E3C"/>
    <w:rsid w:val="00960A60"/>
    <w:rsid w:val="00960D81"/>
    <w:rsid w:val="009635DB"/>
    <w:rsid w:val="00963E2B"/>
    <w:rsid w:val="00964456"/>
    <w:rsid w:val="0096754C"/>
    <w:rsid w:val="00971753"/>
    <w:rsid w:val="00971F39"/>
    <w:rsid w:val="009730C7"/>
    <w:rsid w:val="0097474B"/>
    <w:rsid w:val="009756A9"/>
    <w:rsid w:val="00975875"/>
    <w:rsid w:val="00980A8F"/>
    <w:rsid w:val="00981322"/>
    <w:rsid w:val="00987B40"/>
    <w:rsid w:val="009906A2"/>
    <w:rsid w:val="009932D3"/>
    <w:rsid w:val="00997657"/>
    <w:rsid w:val="009A1233"/>
    <w:rsid w:val="009A19B5"/>
    <w:rsid w:val="009A37CD"/>
    <w:rsid w:val="009B0C65"/>
    <w:rsid w:val="009B0E68"/>
    <w:rsid w:val="009B12D1"/>
    <w:rsid w:val="009C004D"/>
    <w:rsid w:val="009C0645"/>
    <w:rsid w:val="009C342C"/>
    <w:rsid w:val="009C36BF"/>
    <w:rsid w:val="009C746C"/>
    <w:rsid w:val="009C7AD0"/>
    <w:rsid w:val="009D59EF"/>
    <w:rsid w:val="009D7452"/>
    <w:rsid w:val="009E21FB"/>
    <w:rsid w:val="009E2206"/>
    <w:rsid w:val="009E3075"/>
    <w:rsid w:val="009E40F8"/>
    <w:rsid w:val="009E523E"/>
    <w:rsid w:val="009E7036"/>
    <w:rsid w:val="009F12B1"/>
    <w:rsid w:val="009F1D31"/>
    <w:rsid w:val="009F1F25"/>
    <w:rsid w:val="009F6832"/>
    <w:rsid w:val="009F73D9"/>
    <w:rsid w:val="009F7E16"/>
    <w:rsid w:val="00A05D78"/>
    <w:rsid w:val="00A075A5"/>
    <w:rsid w:val="00A10B55"/>
    <w:rsid w:val="00A15B5C"/>
    <w:rsid w:val="00A1627E"/>
    <w:rsid w:val="00A2020A"/>
    <w:rsid w:val="00A20A23"/>
    <w:rsid w:val="00A25A24"/>
    <w:rsid w:val="00A27905"/>
    <w:rsid w:val="00A27BAA"/>
    <w:rsid w:val="00A34D2E"/>
    <w:rsid w:val="00A357E9"/>
    <w:rsid w:val="00A359C0"/>
    <w:rsid w:val="00A359EC"/>
    <w:rsid w:val="00A40728"/>
    <w:rsid w:val="00A4606D"/>
    <w:rsid w:val="00A46FFB"/>
    <w:rsid w:val="00A47294"/>
    <w:rsid w:val="00A51798"/>
    <w:rsid w:val="00A53E15"/>
    <w:rsid w:val="00A55F4C"/>
    <w:rsid w:val="00A577FE"/>
    <w:rsid w:val="00A61CC0"/>
    <w:rsid w:val="00A62455"/>
    <w:rsid w:val="00A634BB"/>
    <w:rsid w:val="00A6407B"/>
    <w:rsid w:val="00A67D32"/>
    <w:rsid w:val="00A71E8E"/>
    <w:rsid w:val="00A73ACF"/>
    <w:rsid w:val="00A73E46"/>
    <w:rsid w:val="00A7491F"/>
    <w:rsid w:val="00A758BA"/>
    <w:rsid w:val="00A8361B"/>
    <w:rsid w:val="00A91898"/>
    <w:rsid w:val="00A9461B"/>
    <w:rsid w:val="00A94D97"/>
    <w:rsid w:val="00AA0D19"/>
    <w:rsid w:val="00AA1680"/>
    <w:rsid w:val="00AA17BC"/>
    <w:rsid w:val="00AB1781"/>
    <w:rsid w:val="00AB21DA"/>
    <w:rsid w:val="00AB51EE"/>
    <w:rsid w:val="00AB6072"/>
    <w:rsid w:val="00AB7202"/>
    <w:rsid w:val="00AC0B5E"/>
    <w:rsid w:val="00AC1994"/>
    <w:rsid w:val="00AC240E"/>
    <w:rsid w:val="00AC4E3D"/>
    <w:rsid w:val="00AC51E8"/>
    <w:rsid w:val="00AC6DB6"/>
    <w:rsid w:val="00AD0206"/>
    <w:rsid w:val="00AD1C39"/>
    <w:rsid w:val="00AD3A2C"/>
    <w:rsid w:val="00AD3CB9"/>
    <w:rsid w:val="00AD46EF"/>
    <w:rsid w:val="00AE2562"/>
    <w:rsid w:val="00AE2A6F"/>
    <w:rsid w:val="00AE2B19"/>
    <w:rsid w:val="00AE3418"/>
    <w:rsid w:val="00AE4F7E"/>
    <w:rsid w:val="00AE5DBA"/>
    <w:rsid w:val="00AE7115"/>
    <w:rsid w:val="00AE7D76"/>
    <w:rsid w:val="00AF0069"/>
    <w:rsid w:val="00AF21FB"/>
    <w:rsid w:val="00AF3508"/>
    <w:rsid w:val="00AF6083"/>
    <w:rsid w:val="00B02558"/>
    <w:rsid w:val="00B02F42"/>
    <w:rsid w:val="00B03F7E"/>
    <w:rsid w:val="00B04EF1"/>
    <w:rsid w:val="00B1008B"/>
    <w:rsid w:val="00B1018C"/>
    <w:rsid w:val="00B1086B"/>
    <w:rsid w:val="00B1230E"/>
    <w:rsid w:val="00B13205"/>
    <w:rsid w:val="00B13F69"/>
    <w:rsid w:val="00B15545"/>
    <w:rsid w:val="00B1567D"/>
    <w:rsid w:val="00B1745D"/>
    <w:rsid w:val="00B217CE"/>
    <w:rsid w:val="00B26A2C"/>
    <w:rsid w:val="00B27B48"/>
    <w:rsid w:val="00B30428"/>
    <w:rsid w:val="00B33981"/>
    <w:rsid w:val="00B345D9"/>
    <w:rsid w:val="00B351CE"/>
    <w:rsid w:val="00B35AB6"/>
    <w:rsid w:val="00B36689"/>
    <w:rsid w:val="00B37E42"/>
    <w:rsid w:val="00B41D06"/>
    <w:rsid w:val="00B43217"/>
    <w:rsid w:val="00B43F95"/>
    <w:rsid w:val="00B441A8"/>
    <w:rsid w:val="00B47133"/>
    <w:rsid w:val="00B55359"/>
    <w:rsid w:val="00B560C9"/>
    <w:rsid w:val="00B561B5"/>
    <w:rsid w:val="00B563B7"/>
    <w:rsid w:val="00B57473"/>
    <w:rsid w:val="00B60F19"/>
    <w:rsid w:val="00B61735"/>
    <w:rsid w:val="00B646E8"/>
    <w:rsid w:val="00B6486E"/>
    <w:rsid w:val="00B64A66"/>
    <w:rsid w:val="00B66156"/>
    <w:rsid w:val="00B6670E"/>
    <w:rsid w:val="00B703BF"/>
    <w:rsid w:val="00B70A37"/>
    <w:rsid w:val="00B72748"/>
    <w:rsid w:val="00B7390C"/>
    <w:rsid w:val="00B75335"/>
    <w:rsid w:val="00B8036E"/>
    <w:rsid w:val="00B81552"/>
    <w:rsid w:val="00B82D6E"/>
    <w:rsid w:val="00B84448"/>
    <w:rsid w:val="00B85E5C"/>
    <w:rsid w:val="00B93329"/>
    <w:rsid w:val="00BA06FF"/>
    <w:rsid w:val="00BA1254"/>
    <w:rsid w:val="00BA4A90"/>
    <w:rsid w:val="00BA5009"/>
    <w:rsid w:val="00BA5099"/>
    <w:rsid w:val="00BA6991"/>
    <w:rsid w:val="00BB466C"/>
    <w:rsid w:val="00BC0082"/>
    <w:rsid w:val="00BC074B"/>
    <w:rsid w:val="00BC0B31"/>
    <w:rsid w:val="00BC2583"/>
    <w:rsid w:val="00BC2A8E"/>
    <w:rsid w:val="00BC4FBA"/>
    <w:rsid w:val="00BC542E"/>
    <w:rsid w:val="00BC6921"/>
    <w:rsid w:val="00BD031B"/>
    <w:rsid w:val="00BD1588"/>
    <w:rsid w:val="00BD199B"/>
    <w:rsid w:val="00BD4FAB"/>
    <w:rsid w:val="00BE2259"/>
    <w:rsid w:val="00BE26D1"/>
    <w:rsid w:val="00BE2B8F"/>
    <w:rsid w:val="00BE31ED"/>
    <w:rsid w:val="00BE5002"/>
    <w:rsid w:val="00BE757E"/>
    <w:rsid w:val="00BF2618"/>
    <w:rsid w:val="00BF44A8"/>
    <w:rsid w:val="00BF4795"/>
    <w:rsid w:val="00BF7E8D"/>
    <w:rsid w:val="00C00E4A"/>
    <w:rsid w:val="00C02D93"/>
    <w:rsid w:val="00C03909"/>
    <w:rsid w:val="00C04C7F"/>
    <w:rsid w:val="00C053EA"/>
    <w:rsid w:val="00C05A49"/>
    <w:rsid w:val="00C07FC3"/>
    <w:rsid w:val="00C1293C"/>
    <w:rsid w:val="00C207C2"/>
    <w:rsid w:val="00C215D3"/>
    <w:rsid w:val="00C22794"/>
    <w:rsid w:val="00C25BDE"/>
    <w:rsid w:val="00C267F1"/>
    <w:rsid w:val="00C27001"/>
    <w:rsid w:val="00C32899"/>
    <w:rsid w:val="00C32DA7"/>
    <w:rsid w:val="00C339FD"/>
    <w:rsid w:val="00C364AC"/>
    <w:rsid w:val="00C3672E"/>
    <w:rsid w:val="00C36BED"/>
    <w:rsid w:val="00C401AB"/>
    <w:rsid w:val="00C42C7D"/>
    <w:rsid w:val="00C4625B"/>
    <w:rsid w:val="00C46512"/>
    <w:rsid w:val="00C4707A"/>
    <w:rsid w:val="00C50D36"/>
    <w:rsid w:val="00C51626"/>
    <w:rsid w:val="00C54501"/>
    <w:rsid w:val="00C5773E"/>
    <w:rsid w:val="00C610CD"/>
    <w:rsid w:val="00C61248"/>
    <w:rsid w:val="00C6276F"/>
    <w:rsid w:val="00C62F36"/>
    <w:rsid w:val="00C639A7"/>
    <w:rsid w:val="00C66FDB"/>
    <w:rsid w:val="00C75FA7"/>
    <w:rsid w:val="00C84AF8"/>
    <w:rsid w:val="00C86B66"/>
    <w:rsid w:val="00C86B90"/>
    <w:rsid w:val="00C87833"/>
    <w:rsid w:val="00C87E23"/>
    <w:rsid w:val="00CA5924"/>
    <w:rsid w:val="00CA6C35"/>
    <w:rsid w:val="00CB29B7"/>
    <w:rsid w:val="00CB6760"/>
    <w:rsid w:val="00CB7EE7"/>
    <w:rsid w:val="00CC09C3"/>
    <w:rsid w:val="00CC2D01"/>
    <w:rsid w:val="00CC4860"/>
    <w:rsid w:val="00CC4C49"/>
    <w:rsid w:val="00CC4FC9"/>
    <w:rsid w:val="00CD0C6C"/>
    <w:rsid w:val="00CD151F"/>
    <w:rsid w:val="00CD295B"/>
    <w:rsid w:val="00CD29B0"/>
    <w:rsid w:val="00CD508F"/>
    <w:rsid w:val="00CD5924"/>
    <w:rsid w:val="00CD59D7"/>
    <w:rsid w:val="00CD5F7A"/>
    <w:rsid w:val="00CE276D"/>
    <w:rsid w:val="00CE531B"/>
    <w:rsid w:val="00CF0B3C"/>
    <w:rsid w:val="00CF0DBB"/>
    <w:rsid w:val="00CF4771"/>
    <w:rsid w:val="00CF7E24"/>
    <w:rsid w:val="00D01C28"/>
    <w:rsid w:val="00D025F9"/>
    <w:rsid w:val="00D05BCA"/>
    <w:rsid w:val="00D06D41"/>
    <w:rsid w:val="00D10407"/>
    <w:rsid w:val="00D1139E"/>
    <w:rsid w:val="00D1346D"/>
    <w:rsid w:val="00D22F96"/>
    <w:rsid w:val="00D260D6"/>
    <w:rsid w:val="00D27940"/>
    <w:rsid w:val="00D308A6"/>
    <w:rsid w:val="00D30A30"/>
    <w:rsid w:val="00D312B7"/>
    <w:rsid w:val="00D37F27"/>
    <w:rsid w:val="00D40D27"/>
    <w:rsid w:val="00D4493A"/>
    <w:rsid w:val="00D459A3"/>
    <w:rsid w:val="00D45CBE"/>
    <w:rsid w:val="00D545F1"/>
    <w:rsid w:val="00D547B8"/>
    <w:rsid w:val="00D62576"/>
    <w:rsid w:val="00D63232"/>
    <w:rsid w:val="00D6696A"/>
    <w:rsid w:val="00D702F0"/>
    <w:rsid w:val="00D7299B"/>
    <w:rsid w:val="00D735D0"/>
    <w:rsid w:val="00D76202"/>
    <w:rsid w:val="00D83150"/>
    <w:rsid w:val="00D86DD5"/>
    <w:rsid w:val="00D91E43"/>
    <w:rsid w:val="00DA0037"/>
    <w:rsid w:val="00DA0108"/>
    <w:rsid w:val="00DA02DE"/>
    <w:rsid w:val="00DA2076"/>
    <w:rsid w:val="00DA46AA"/>
    <w:rsid w:val="00DA54FB"/>
    <w:rsid w:val="00DB1C24"/>
    <w:rsid w:val="00DB53B1"/>
    <w:rsid w:val="00DB7CE9"/>
    <w:rsid w:val="00DC3EDE"/>
    <w:rsid w:val="00DC5D11"/>
    <w:rsid w:val="00DC73E9"/>
    <w:rsid w:val="00DC7CB9"/>
    <w:rsid w:val="00DD35C0"/>
    <w:rsid w:val="00DD59E7"/>
    <w:rsid w:val="00DE08EA"/>
    <w:rsid w:val="00DE17E5"/>
    <w:rsid w:val="00DE290B"/>
    <w:rsid w:val="00DE5A57"/>
    <w:rsid w:val="00DE70C0"/>
    <w:rsid w:val="00DF7324"/>
    <w:rsid w:val="00E0220F"/>
    <w:rsid w:val="00E05C35"/>
    <w:rsid w:val="00E06318"/>
    <w:rsid w:val="00E065DD"/>
    <w:rsid w:val="00E07206"/>
    <w:rsid w:val="00E076A0"/>
    <w:rsid w:val="00E10016"/>
    <w:rsid w:val="00E107C5"/>
    <w:rsid w:val="00E11594"/>
    <w:rsid w:val="00E117D0"/>
    <w:rsid w:val="00E13692"/>
    <w:rsid w:val="00E14653"/>
    <w:rsid w:val="00E15098"/>
    <w:rsid w:val="00E23CA3"/>
    <w:rsid w:val="00E2488B"/>
    <w:rsid w:val="00E2706E"/>
    <w:rsid w:val="00E31F7E"/>
    <w:rsid w:val="00E35031"/>
    <w:rsid w:val="00E35804"/>
    <w:rsid w:val="00E42088"/>
    <w:rsid w:val="00E50CA0"/>
    <w:rsid w:val="00E5482B"/>
    <w:rsid w:val="00E54DBF"/>
    <w:rsid w:val="00E67B5B"/>
    <w:rsid w:val="00E71272"/>
    <w:rsid w:val="00E72468"/>
    <w:rsid w:val="00E725BD"/>
    <w:rsid w:val="00E822A3"/>
    <w:rsid w:val="00E83E87"/>
    <w:rsid w:val="00E864DE"/>
    <w:rsid w:val="00E86B28"/>
    <w:rsid w:val="00E87FBD"/>
    <w:rsid w:val="00E90210"/>
    <w:rsid w:val="00E939A8"/>
    <w:rsid w:val="00E9409E"/>
    <w:rsid w:val="00E9777F"/>
    <w:rsid w:val="00EA4F29"/>
    <w:rsid w:val="00EA6FC4"/>
    <w:rsid w:val="00EA7998"/>
    <w:rsid w:val="00EB1B42"/>
    <w:rsid w:val="00EB325A"/>
    <w:rsid w:val="00EC0087"/>
    <w:rsid w:val="00EC0A72"/>
    <w:rsid w:val="00EC230F"/>
    <w:rsid w:val="00EC26DE"/>
    <w:rsid w:val="00EC42DD"/>
    <w:rsid w:val="00EC454B"/>
    <w:rsid w:val="00EC6326"/>
    <w:rsid w:val="00EC685F"/>
    <w:rsid w:val="00ED1970"/>
    <w:rsid w:val="00ED2539"/>
    <w:rsid w:val="00ED3155"/>
    <w:rsid w:val="00ED59A7"/>
    <w:rsid w:val="00ED7802"/>
    <w:rsid w:val="00EE095F"/>
    <w:rsid w:val="00EE23E9"/>
    <w:rsid w:val="00EE6A48"/>
    <w:rsid w:val="00EE719E"/>
    <w:rsid w:val="00EF029E"/>
    <w:rsid w:val="00EF2731"/>
    <w:rsid w:val="00EF4120"/>
    <w:rsid w:val="00EF469B"/>
    <w:rsid w:val="00EF4891"/>
    <w:rsid w:val="00EF616F"/>
    <w:rsid w:val="00F058C0"/>
    <w:rsid w:val="00F05A9B"/>
    <w:rsid w:val="00F07E8D"/>
    <w:rsid w:val="00F11C96"/>
    <w:rsid w:val="00F14D06"/>
    <w:rsid w:val="00F14E69"/>
    <w:rsid w:val="00F14E99"/>
    <w:rsid w:val="00F15967"/>
    <w:rsid w:val="00F161B1"/>
    <w:rsid w:val="00F21F5A"/>
    <w:rsid w:val="00F22993"/>
    <w:rsid w:val="00F25247"/>
    <w:rsid w:val="00F32C10"/>
    <w:rsid w:val="00F32DE2"/>
    <w:rsid w:val="00F346A0"/>
    <w:rsid w:val="00F34C46"/>
    <w:rsid w:val="00F35ECB"/>
    <w:rsid w:val="00F37864"/>
    <w:rsid w:val="00F37C6A"/>
    <w:rsid w:val="00F44626"/>
    <w:rsid w:val="00F47D80"/>
    <w:rsid w:val="00F535D8"/>
    <w:rsid w:val="00F53801"/>
    <w:rsid w:val="00F54FB2"/>
    <w:rsid w:val="00F557BB"/>
    <w:rsid w:val="00F56759"/>
    <w:rsid w:val="00F64DC7"/>
    <w:rsid w:val="00F70548"/>
    <w:rsid w:val="00F7252E"/>
    <w:rsid w:val="00F7398E"/>
    <w:rsid w:val="00F73A8C"/>
    <w:rsid w:val="00F74067"/>
    <w:rsid w:val="00F76A3F"/>
    <w:rsid w:val="00F76F20"/>
    <w:rsid w:val="00F77031"/>
    <w:rsid w:val="00F8431F"/>
    <w:rsid w:val="00F85CEB"/>
    <w:rsid w:val="00F872AE"/>
    <w:rsid w:val="00F92A3C"/>
    <w:rsid w:val="00F93ED2"/>
    <w:rsid w:val="00F93FCD"/>
    <w:rsid w:val="00F95882"/>
    <w:rsid w:val="00F95F08"/>
    <w:rsid w:val="00F96FEA"/>
    <w:rsid w:val="00F970B9"/>
    <w:rsid w:val="00FA0F12"/>
    <w:rsid w:val="00FA7A13"/>
    <w:rsid w:val="00FB3C9E"/>
    <w:rsid w:val="00FB6D90"/>
    <w:rsid w:val="00FC3B10"/>
    <w:rsid w:val="00FC6F7E"/>
    <w:rsid w:val="00FD3FCF"/>
    <w:rsid w:val="00FD5AC4"/>
    <w:rsid w:val="00FD5AF7"/>
    <w:rsid w:val="00FD765A"/>
    <w:rsid w:val="00FE1B89"/>
    <w:rsid w:val="00FE3951"/>
    <w:rsid w:val="00FE505F"/>
    <w:rsid w:val="00FE526B"/>
    <w:rsid w:val="00FE57D0"/>
    <w:rsid w:val="00FE7519"/>
    <w:rsid w:val="00FF08FD"/>
    <w:rsid w:val="00FF47AA"/>
    <w:rsid w:val="00FF63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627E"/>
    <w:rPr>
      <w:sz w:val="24"/>
    </w:rPr>
  </w:style>
  <w:style w:type="paragraph" w:styleId="Heading1">
    <w:name w:val="heading 1"/>
    <w:basedOn w:val="Normal"/>
    <w:next w:val="Normal"/>
    <w:link w:val="Heading1Char"/>
    <w:uiPriority w:val="9"/>
    <w:qFormat/>
    <w:rsid w:val="00A1627E"/>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A1627E"/>
    <w:pPr>
      <w:keepNext/>
      <w:numPr>
        <w:ilvl w:val="1"/>
        <w:numId w:val="2"/>
      </w:numPr>
      <w:spacing w:before="240" w:after="60"/>
      <w:outlineLvl w:val="1"/>
    </w:pPr>
    <w:rPr>
      <w:rFonts w:ascii="Arial" w:hAnsi="Arial"/>
      <w:b/>
      <w:i/>
    </w:rPr>
  </w:style>
  <w:style w:type="paragraph" w:styleId="Heading3">
    <w:name w:val="heading 3"/>
    <w:basedOn w:val="Normal"/>
    <w:next w:val="Normal"/>
    <w:link w:val="Heading3Char"/>
    <w:uiPriority w:val="9"/>
    <w:qFormat/>
    <w:rsid w:val="00A1627E"/>
    <w:pPr>
      <w:keepNext/>
      <w:numPr>
        <w:ilvl w:val="2"/>
        <w:numId w:val="3"/>
      </w:numPr>
      <w:spacing w:before="240" w:after="60"/>
      <w:outlineLvl w:val="2"/>
    </w:pPr>
    <w:rPr>
      <w:rFonts w:ascii="Arial" w:hAnsi="Arial"/>
    </w:rPr>
  </w:style>
  <w:style w:type="paragraph" w:styleId="Heading4">
    <w:name w:val="heading 4"/>
    <w:basedOn w:val="Normal"/>
    <w:next w:val="Normal"/>
    <w:link w:val="Heading4Char"/>
    <w:uiPriority w:val="9"/>
    <w:qFormat/>
    <w:rsid w:val="00A1627E"/>
    <w:pPr>
      <w:keepNext/>
      <w:numPr>
        <w:ilvl w:val="3"/>
        <w:numId w:val="4"/>
      </w:numPr>
      <w:spacing w:before="240" w:after="60"/>
      <w:outlineLvl w:val="3"/>
    </w:pPr>
    <w:rPr>
      <w:rFonts w:ascii="Arial" w:hAnsi="Arial"/>
      <w:b/>
    </w:rPr>
  </w:style>
  <w:style w:type="paragraph" w:styleId="Heading5">
    <w:name w:val="heading 5"/>
    <w:basedOn w:val="Normal"/>
    <w:next w:val="Normal"/>
    <w:link w:val="Heading5Char"/>
    <w:uiPriority w:val="9"/>
    <w:qFormat/>
    <w:rsid w:val="00CC4C49"/>
    <w:pPr>
      <w:numPr>
        <w:ilvl w:val="4"/>
        <w:numId w:val="7"/>
      </w:numPr>
      <w:spacing w:before="240" w:after="60"/>
      <w:outlineLvl w:val="4"/>
    </w:pPr>
    <w:rPr>
      <w:sz w:val="22"/>
    </w:rPr>
  </w:style>
  <w:style w:type="paragraph" w:styleId="Heading6">
    <w:name w:val="heading 6"/>
    <w:basedOn w:val="Normal"/>
    <w:next w:val="Normal"/>
    <w:link w:val="Heading6Char"/>
    <w:uiPriority w:val="9"/>
    <w:qFormat/>
    <w:rsid w:val="00CC4C49"/>
    <w:pPr>
      <w:numPr>
        <w:ilvl w:val="5"/>
        <w:numId w:val="7"/>
      </w:numPr>
      <w:spacing w:before="240" w:after="60"/>
      <w:outlineLvl w:val="5"/>
    </w:pPr>
    <w:rPr>
      <w:i/>
      <w:sz w:val="22"/>
    </w:rPr>
  </w:style>
  <w:style w:type="paragraph" w:styleId="Heading7">
    <w:name w:val="heading 7"/>
    <w:basedOn w:val="Normal"/>
    <w:next w:val="Normal"/>
    <w:link w:val="Heading7Char"/>
    <w:uiPriority w:val="9"/>
    <w:qFormat/>
    <w:rsid w:val="00CC4C49"/>
    <w:pPr>
      <w:numPr>
        <w:ilvl w:val="6"/>
        <w:numId w:val="7"/>
      </w:numPr>
      <w:spacing w:before="240" w:after="60"/>
      <w:outlineLvl w:val="6"/>
    </w:pPr>
    <w:rPr>
      <w:rFonts w:ascii="Arial" w:hAnsi="Arial"/>
    </w:rPr>
  </w:style>
  <w:style w:type="paragraph" w:styleId="Heading8">
    <w:name w:val="heading 8"/>
    <w:basedOn w:val="Normal"/>
    <w:next w:val="Normal"/>
    <w:link w:val="Heading8Char"/>
    <w:uiPriority w:val="9"/>
    <w:qFormat/>
    <w:rsid w:val="00CC4C49"/>
    <w:pPr>
      <w:numPr>
        <w:ilvl w:val="7"/>
        <w:numId w:val="7"/>
      </w:numPr>
      <w:spacing w:before="240" w:after="60"/>
      <w:outlineLvl w:val="7"/>
    </w:pPr>
    <w:rPr>
      <w:rFonts w:ascii="Arial" w:hAnsi="Arial"/>
      <w:i/>
    </w:rPr>
  </w:style>
  <w:style w:type="paragraph" w:styleId="Heading9">
    <w:name w:val="heading 9"/>
    <w:basedOn w:val="Normal"/>
    <w:next w:val="Normal"/>
    <w:link w:val="Heading9Char"/>
    <w:uiPriority w:val="9"/>
    <w:qFormat/>
    <w:rsid w:val="00CC4C49"/>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B4E24"/>
    <w:rPr>
      <w:rFonts w:ascii="Arial" w:hAnsi="Arial"/>
      <w:b/>
      <w:kern w:val="28"/>
      <w:sz w:val="28"/>
    </w:rPr>
  </w:style>
  <w:style w:type="character" w:customStyle="1" w:styleId="Heading2Char">
    <w:name w:val="Heading 2 Char"/>
    <w:link w:val="Heading2"/>
    <w:uiPriority w:val="9"/>
    <w:rsid w:val="000B4E24"/>
    <w:rPr>
      <w:rFonts w:ascii="Arial" w:hAnsi="Arial"/>
      <w:b/>
      <w:i/>
      <w:sz w:val="24"/>
    </w:rPr>
  </w:style>
  <w:style w:type="character" w:customStyle="1" w:styleId="Heading3Char">
    <w:name w:val="Heading 3 Char"/>
    <w:link w:val="Heading3"/>
    <w:uiPriority w:val="9"/>
    <w:rsid w:val="000B4E24"/>
    <w:rPr>
      <w:rFonts w:ascii="Arial" w:hAnsi="Arial"/>
      <w:sz w:val="24"/>
    </w:rPr>
  </w:style>
  <w:style w:type="character" w:customStyle="1" w:styleId="Heading4Char">
    <w:name w:val="Heading 4 Char"/>
    <w:link w:val="Heading4"/>
    <w:uiPriority w:val="9"/>
    <w:rsid w:val="000B4E24"/>
    <w:rPr>
      <w:rFonts w:ascii="Arial" w:hAnsi="Arial"/>
      <w:b/>
      <w:sz w:val="24"/>
    </w:rPr>
  </w:style>
  <w:style w:type="character" w:customStyle="1" w:styleId="Heading5Char">
    <w:name w:val="Heading 5 Char"/>
    <w:link w:val="Heading5"/>
    <w:uiPriority w:val="9"/>
    <w:rsid w:val="000B4E24"/>
    <w:rPr>
      <w:sz w:val="22"/>
    </w:rPr>
  </w:style>
  <w:style w:type="character" w:customStyle="1" w:styleId="Heading6Char">
    <w:name w:val="Heading 6 Char"/>
    <w:link w:val="Heading6"/>
    <w:uiPriority w:val="9"/>
    <w:rsid w:val="000B4E24"/>
    <w:rPr>
      <w:i/>
      <w:sz w:val="22"/>
    </w:rPr>
  </w:style>
  <w:style w:type="character" w:customStyle="1" w:styleId="Heading7Char">
    <w:name w:val="Heading 7 Char"/>
    <w:link w:val="Heading7"/>
    <w:uiPriority w:val="9"/>
    <w:rsid w:val="000B4E24"/>
    <w:rPr>
      <w:rFonts w:ascii="Arial" w:hAnsi="Arial"/>
      <w:sz w:val="24"/>
    </w:rPr>
  </w:style>
  <w:style w:type="character" w:customStyle="1" w:styleId="Heading8Char">
    <w:name w:val="Heading 8 Char"/>
    <w:link w:val="Heading8"/>
    <w:uiPriority w:val="9"/>
    <w:rsid w:val="000B4E24"/>
    <w:rPr>
      <w:rFonts w:ascii="Arial" w:hAnsi="Arial"/>
      <w:i/>
      <w:sz w:val="24"/>
    </w:rPr>
  </w:style>
  <w:style w:type="character" w:customStyle="1" w:styleId="Heading9Char">
    <w:name w:val="Heading 9 Char"/>
    <w:link w:val="Heading9"/>
    <w:uiPriority w:val="9"/>
    <w:rsid w:val="000B4E24"/>
    <w:rPr>
      <w:rFonts w:ascii="Arial" w:hAnsi="Arial"/>
      <w:b/>
      <w:i/>
      <w:sz w:val="18"/>
    </w:rPr>
  </w:style>
  <w:style w:type="paragraph" w:customStyle="1" w:styleId="Annex">
    <w:name w:val="Annex"/>
    <w:basedOn w:val="Normal"/>
    <w:uiPriority w:val="99"/>
    <w:rsid w:val="00A1627E"/>
    <w:rPr>
      <w:caps/>
      <w:lang w:val="es-ES_tradnl"/>
    </w:rPr>
  </w:style>
  <w:style w:type="paragraph" w:customStyle="1" w:styleId="ABBR">
    <w:name w:val="ABBR"/>
    <w:basedOn w:val="Annex"/>
    <w:rsid w:val="00A1627E"/>
  </w:style>
  <w:style w:type="paragraph" w:customStyle="1" w:styleId="AbbrDesc">
    <w:name w:val="AbbrDesc"/>
    <w:basedOn w:val="Normal"/>
    <w:rsid w:val="00A1627E"/>
    <w:pPr>
      <w:tabs>
        <w:tab w:val="left" w:pos="3060"/>
      </w:tabs>
      <w:jc w:val="both"/>
    </w:pPr>
    <w:rPr>
      <w:lang w:val="es-ES_tradnl"/>
    </w:rPr>
  </w:style>
  <w:style w:type="paragraph" w:styleId="BodyText">
    <w:name w:val="Body Text"/>
    <w:basedOn w:val="Normal"/>
    <w:link w:val="BodyTextChar"/>
    <w:uiPriority w:val="99"/>
    <w:rsid w:val="00A1627E"/>
    <w:pPr>
      <w:tabs>
        <w:tab w:val="left" w:pos="3060"/>
      </w:tabs>
      <w:jc w:val="center"/>
    </w:pPr>
  </w:style>
  <w:style w:type="character" w:customStyle="1" w:styleId="BodyTextChar">
    <w:name w:val="Body Text Char"/>
    <w:link w:val="BodyText"/>
    <w:uiPriority w:val="99"/>
    <w:semiHidden/>
    <w:rsid w:val="000B4E24"/>
    <w:rPr>
      <w:sz w:val="24"/>
    </w:rPr>
  </w:style>
  <w:style w:type="paragraph" w:styleId="BodyTextIndent">
    <w:name w:val="Body Text Indent"/>
    <w:basedOn w:val="Normal"/>
    <w:link w:val="BodyTextIndentChar"/>
    <w:uiPriority w:val="99"/>
    <w:rsid w:val="00A1627E"/>
    <w:pPr>
      <w:spacing w:after="120"/>
      <w:ind w:left="360"/>
    </w:pPr>
  </w:style>
  <w:style w:type="character" w:customStyle="1" w:styleId="BodyTextIndentChar">
    <w:name w:val="Body Text Indent Char"/>
    <w:link w:val="BodyTextIndent"/>
    <w:uiPriority w:val="99"/>
    <w:semiHidden/>
    <w:rsid w:val="000B4E24"/>
    <w:rPr>
      <w:sz w:val="24"/>
    </w:rPr>
  </w:style>
  <w:style w:type="paragraph" w:styleId="BodyTextIndent3">
    <w:name w:val="Body Text Indent 3"/>
    <w:basedOn w:val="Normal"/>
    <w:link w:val="BodyTextIndent3Char"/>
    <w:uiPriority w:val="99"/>
    <w:rsid w:val="00A1627E"/>
    <w:pPr>
      <w:spacing w:after="120"/>
      <w:ind w:left="360"/>
    </w:pPr>
  </w:style>
  <w:style w:type="character" w:customStyle="1" w:styleId="BodyTextIndent3Char">
    <w:name w:val="Body Text Indent 3 Char"/>
    <w:link w:val="BodyTextIndent3"/>
    <w:uiPriority w:val="99"/>
    <w:semiHidden/>
    <w:rsid w:val="000B4E24"/>
    <w:rPr>
      <w:sz w:val="16"/>
      <w:szCs w:val="16"/>
    </w:rPr>
  </w:style>
  <w:style w:type="paragraph" w:customStyle="1" w:styleId="Chapter">
    <w:name w:val="Chapter"/>
    <w:basedOn w:val="Normal"/>
    <w:next w:val="Normal"/>
    <w:uiPriority w:val="99"/>
    <w:rsid w:val="00CC4C49"/>
    <w:pPr>
      <w:keepNext/>
      <w:numPr>
        <w:numId w:val="6"/>
      </w:numPr>
      <w:tabs>
        <w:tab w:val="left" w:pos="1440"/>
      </w:tabs>
      <w:spacing w:before="240" w:after="240"/>
      <w:jc w:val="center"/>
    </w:pPr>
    <w:rPr>
      <w:b/>
      <w:smallCaps/>
      <w:lang w:val="es-ES"/>
    </w:rPr>
  </w:style>
  <w:style w:type="paragraph" w:styleId="DocumentMap">
    <w:name w:val="Document Map"/>
    <w:basedOn w:val="Normal"/>
    <w:link w:val="DocumentMapChar"/>
    <w:uiPriority w:val="99"/>
    <w:semiHidden/>
    <w:rsid w:val="00A1627E"/>
    <w:pPr>
      <w:shd w:val="clear" w:color="auto" w:fill="000080"/>
    </w:pPr>
    <w:rPr>
      <w:rFonts w:ascii="Tahoma" w:hAnsi="Tahoma"/>
    </w:rPr>
  </w:style>
  <w:style w:type="character" w:customStyle="1" w:styleId="DocumentMapChar">
    <w:name w:val="Document Map Char"/>
    <w:link w:val="DocumentMap"/>
    <w:uiPriority w:val="99"/>
    <w:semiHidden/>
    <w:rsid w:val="000B4E24"/>
    <w:rPr>
      <w:sz w:val="0"/>
      <w:szCs w:val="0"/>
    </w:rPr>
  </w:style>
  <w:style w:type="paragraph" w:customStyle="1" w:styleId="FirstHeading">
    <w:name w:val="FirstHeading"/>
    <w:basedOn w:val="Normal"/>
    <w:next w:val="Normal"/>
    <w:rsid w:val="00CC4C49"/>
    <w:pPr>
      <w:keepNext/>
      <w:numPr>
        <w:numId w:val="7"/>
      </w:numPr>
      <w:tabs>
        <w:tab w:val="left" w:pos="0"/>
        <w:tab w:val="left" w:pos="86"/>
      </w:tabs>
      <w:spacing w:before="120" w:after="120"/>
    </w:pPr>
    <w:rPr>
      <w:b/>
      <w:lang w:val="es-ES"/>
    </w:rPr>
  </w:style>
  <w:style w:type="paragraph" w:styleId="Footer">
    <w:name w:val="footer"/>
    <w:basedOn w:val="Normal"/>
    <w:link w:val="FooterChar"/>
    <w:uiPriority w:val="99"/>
    <w:rsid w:val="00A1627E"/>
    <w:pPr>
      <w:tabs>
        <w:tab w:val="center" w:pos="4320"/>
        <w:tab w:val="right" w:pos="8640"/>
      </w:tabs>
    </w:pPr>
  </w:style>
  <w:style w:type="character" w:customStyle="1" w:styleId="FooterChar">
    <w:name w:val="Footer Char"/>
    <w:link w:val="Footer"/>
    <w:uiPriority w:val="99"/>
    <w:semiHidden/>
    <w:rsid w:val="000B4E24"/>
    <w:rPr>
      <w:sz w:val="24"/>
    </w:rPr>
  </w:style>
  <w:style w:type="paragraph" w:styleId="FootnoteText">
    <w:name w:val="footnote text"/>
    <w:aliases w:val="fn,Texto nota pie IIRSA,single space,texto de nota al pie,Texto nota pie Car Car Car Car Car Car Car Car,Texto nota pie Car Car Car,Footnote Text Char Char Char Char Char Char,Texto nota pie Car Car Car Car Car,Texto nota pie Car1,Texto,F"/>
    <w:basedOn w:val="Normal"/>
    <w:link w:val="FootnoteTextChar"/>
    <w:uiPriority w:val="99"/>
    <w:rsid w:val="00A1627E"/>
    <w:pPr>
      <w:keepNext/>
      <w:keepLines/>
      <w:spacing w:after="120"/>
      <w:ind w:left="288" w:hanging="288"/>
      <w:jc w:val="both"/>
    </w:pPr>
    <w:rPr>
      <w:spacing w:val="-3"/>
      <w:sz w:val="20"/>
    </w:rPr>
  </w:style>
  <w:style w:type="character" w:customStyle="1" w:styleId="FootnoteTextChar">
    <w:name w:val="Footnote Text Char"/>
    <w:aliases w:val="fn Char,Texto nota pie IIRSA Char,single space Char,texto de nota al pie Char,Texto nota pie Car Car Car Car Car Car Car Car Char,Texto nota pie Car Car Car Char,Footnote Text Char Char Char Char Char Char Char,Texto Char,F Char"/>
    <w:link w:val="FootnoteText"/>
    <w:uiPriority w:val="99"/>
    <w:locked/>
    <w:rsid w:val="002902BC"/>
    <w:rPr>
      <w:spacing w:val="-3"/>
    </w:rPr>
  </w:style>
  <w:style w:type="paragraph" w:styleId="Header">
    <w:name w:val="header"/>
    <w:basedOn w:val="Normal"/>
    <w:link w:val="HeaderChar"/>
    <w:uiPriority w:val="99"/>
    <w:rsid w:val="00A1627E"/>
    <w:pPr>
      <w:tabs>
        <w:tab w:val="center" w:pos="4320"/>
        <w:tab w:val="right" w:pos="8640"/>
      </w:tabs>
    </w:pPr>
  </w:style>
  <w:style w:type="character" w:customStyle="1" w:styleId="HeaderChar">
    <w:name w:val="Header Char"/>
    <w:link w:val="Header"/>
    <w:uiPriority w:val="99"/>
    <w:rsid w:val="000B4E24"/>
    <w:rPr>
      <w:sz w:val="24"/>
    </w:rPr>
  </w:style>
  <w:style w:type="character" w:styleId="LineNumber">
    <w:name w:val="line number"/>
    <w:uiPriority w:val="99"/>
    <w:rsid w:val="00A1627E"/>
    <w:rPr>
      <w:rFonts w:cs="Times New Roman"/>
    </w:rPr>
  </w:style>
  <w:style w:type="paragraph" w:customStyle="1" w:styleId="MasterSourceText">
    <w:name w:val="Master_SourceText"/>
    <w:basedOn w:val="Normal"/>
    <w:rsid w:val="00A1627E"/>
    <w:pPr>
      <w:tabs>
        <w:tab w:val="left" w:pos="1440"/>
      </w:tabs>
      <w:ind w:left="1440" w:hanging="720"/>
      <w:jc w:val="both"/>
    </w:pPr>
    <w:rPr>
      <w:sz w:val="20"/>
      <w:lang w:val="es-ES_tradnl"/>
    </w:rPr>
  </w:style>
  <w:style w:type="paragraph" w:customStyle="1" w:styleId="Newpage">
    <w:name w:val="Newpage"/>
    <w:basedOn w:val="Chapter"/>
    <w:rsid w:val="00A1627E"/>
    <w:pPr>
      <w:numPr>
        <w:numId w:val="0"/>
      </w:numPr>
      <w:tabs>
        <w:tab w:val="clear" w:pos="1440"/>
        <w:tab w:val="left" w:pos="3060"/>
        <w:tab w:val="num" w:pos="4680"/>
      </w:tabs>
      <w:spacing w:after="0"/>
    </w:pPr>
  </w:style>
  <w:style w:type="character" w:styleId="PageNumber">
    <w:name w:val="page number"/>
    <w:uiPriority w:val="99"/>
    <w:rsid w:val="00A1627E"/>
    <w:rPr>
      <w:rFonts w:cs="Times New Roman"/>
    </w:rPr>
  </w:style>
  <w:style w:type="paragraph" w:customStyle="1" w:styleId="Paragraph">
    <w:name w:val="Paragraph"/>
    <w:aliases w:val="paragraph,p,PARAGRAPH,PG,pa,at"/>
    <w:basedOn w:val="BodyTextIndent"/>
    <w:link w:val="ParagraphChar"/>
    <w:qFormat/>
    <w:rsid w:val="00CC4C49"/>
    <w:pPr>
      <w:numPr>
        <w:ilvl w:val="1"/>
        <w:numId w:val="6"/>
      </w:numPr>
      <w:spacing w:before="120"/>
      <w:jc w:val="both"/>
      <w:outlineLvl w:val="1"/>
    </w:pPr>
    <w:rPr>
      <w:lang w:val="es-ES"/>
    </w:rPr>
  </w:style>
  <w:style w:type="paragraph" w:customStyle="1" w:styleId="RegheadTab">
    <w:name w:val="RegheadTab"/>
    <w:basedOn w:val="FirstHeading"/>
    <w:rsid w:val="00A1627E"/>
    <w:pPr>
      <w:numPr>
        <w:numId w:val="0"/>
      </w:numPr>
      <w:tabs>
        <w:tab w:val="num" w:pos="504"/>
      </w:tabs>
      <w:spacing w:after="0"/>
      <w:ind w:left="504" w:hanging="504"/>
      <w:jc w:val="center"/>
    </w:pPr>
  </w:style>
  <w:style w:type="paragraph" w:customStyle="1" w:styleId="SecHeading">
    <w:name w:val="SecHeading"/>
    <w:basedOn w:val="Normal"/>
    <w:next w:val="Paragraph"/>
    <w:rsid w:val="00CC4C49"/>
    <w:pPr>
      <w:keepNext/>
      <w:numPr>
        <w:ilvl w:val="1"/>
        <w:numId w:val="7"/>
      </w:numPr>
      <w:tabs>
        <w:tab w:val="clear" w:pos="5400"/>
        <w:tab w:val="num" w:pos="1296"/>
      </w:tabs>
      <w:spacing w:before="120" w:after="120"/>
      <w:ind w:left="1296"/>
    </w:pPr>
    <w:rPr>
      <w:b/>
      <w:lang w:val="es-ES_tradnl"/>
    </w:rPr>
  </w:style>
  <w:style w:type="paragraph" w:customStyle="1" w:styleId="SubHeading1">
    <w:name w:val="SubHeading1"/>
    <w:basedOn w:val="SecHeading"/>
    <w:rsid w:val="00CC4C49"/>
    <w:pPr>
      <w:numPr>
        <w:ilvl w:val="2"/>
      </w:numPr>
      <w:tabs>
        <w:tab w:val="clear" w:pos="5976"/>
        <w:tab w:val="num" w:pos="1872"/>
      </w:tabs>
      <w:ind w:left="1872"/>
    </w:pPr>
  </w:style>
  <w:style w:type="paragraph" w:customStyle="1" w:styleId="Subheading2">
    <w:name w:val="Subheading2"/>
    <w:basedOn w:val="SecHeading"/>
    <w:rsid w:val="00CC4C49"/>
    <w:pPr>
      <w:numPr>
        <w:ilvl w:val="3"/>
      </w:numPr>
      <w:tabs>
        <w:tab w:val="clear" w:pos="6480"/>
        <w:tab w:val="num" w:pos="2376"/>
      </w:tabs>
      <w:ind w:left="2376"/>
    </w:pPr>
  </w:style>
  <w:style w:type="paragraph" w:customStyle="1" w:styleId="subpar">
    <w:name w:val="subpar"/>
    <w:basedOn w:val="BodyTextIndent3"/>
    <w:uiPriority w:val="99"/>
    <w:rsid w:val="00CC4C49"/>
    <w:pPr>
      <w:numPr>
        <w:ilvl w:val="2"/>
        <w:numId w:val="6"/>
      </w:numPr>
      <w:spacing w:before="120"/>
      <w:jc w:val="both"/>
      <w:outlineLvl w:val="2"/>
    </w:pPr>
    <w:rPr>
      <w:lang w:val="es-ES_tradnl"/>
    </w:rPr>
  </w:style>
  <w:style w:type="paragraph" w:customStyle="1" w:styleId="SubSubPar">
    <w:name w:val="SubSubPar"/>
    <w:basedOn w:val="subpar"/>
    <w:uiPriority w:val="99"/>
    <w:rsid w:val="00CC4C49"/>
    <w:pPr>
      <w:numPr>
        <w:ilvl w:val="3"/>
      </w:numPr>
      <w:tabs>
        <w:tab w:val="left" w:pos="0"/>
        <w:tab w:val="num" w:pos="1296"/>
        <w:tab w:val="num" w:pos="5184"/>
      </w:tabs>
      <w:ind w:left="1296"/>
    </w:pPr>
  </w:style>
  <w:style w:type="paragraph" w:styleId="Title">
    <w:name w:val="Title"/>
    <w:basedOn w:val="Normal"/>
    <w:link w:val="TitleChar"/>
    <w:uiPriority w:val="10"/>
    <w:qFormat/>
    <w:rsid w:val="00A1627E"/>
    <w:pPr>
      <w:tabs>
        <w:tab w:val="left" w:pos="1440"/>
        <w:tab w:val="left" w:pos="3060"/>
      </w:tabs>
      <w:jc w:val="center"/>
      <w:outlineLvl w:val="0"/>
    </w:pPr>
  </w:style>
  <w:style w:type="character" w:customStyle="1" w:styleId="TitleChar">
    <w:name w:val="Title Char"/>
    <w:link w:val="Title"/>
    <w:uiPriority w:val="10"/>
    <w:rsid w:val="000B4E24"/>
    <w:rPr>
      <w:rFonts w:ascii="Cambria" w:eastAsia="Times New Roman" w:hAnsi="Cambria" w:cs="Times New Roman"/>
      <w:b/>
      <w:bCs/>
      <w:kern w:val="28"/>
      <w:sz w:val="32"/>
      <w:szCs w:val="32"/>
    </w:rPr>
  </w:style>
  <w:style w:type="paragraph" w:styleId="TOC1">
    <w:name w:val="toc 1"/>
    <w:basedOn w:val="Normal"/>
    <w:next w:val="Normal"/>
    <w:autoRedefine/>
    <w:uiPriority w:val="39"/>
    <w:rsid w:val="00A1627E"/>
    <w:pPr>
      <w:tabs>
        <w:tab w:val="left" w:pos="540"/>
        <w:tab w:val="right" w:leader="dot" w:pos="8741"/>
      </w:tabs>
      <w:spacing w:before="240" w:after="240"/>
      <w:ind w:left="547" w:hanging="547"/>
    </w:pPr>
    <w:rPr>
      <w:smallCaps/>
      <w:noProof/>
    </w:rPr>
  </w:style>
  <w:style w:type="paragraph" w:styleId="TOC2">
    <w:name w:val="toc 2"/>
    <w:basedOn w:val="Normal"/>
    <w:next w:val="Normal"/>
    <w:autoRedefine/>
    <w:uiPriority w:val="39"/>
    <w:rsid w:val="00A1627E"/>
    <w:pPr>
      <w:tabs>
        <w:tab w:val="left" w:pos="540"/>
        <w:tab w:val="left" w:pos="600"/>
        <w:tab w:val="left" w:pos="1152"/>
        <w:tab w:val="right" w:leader="dot" w:pos="8741"/>
      </w:tabs>
      <w:ind w:left="1166" w:hanging="605"/>
    </w:pPr>
    <w:rPr>
      <w:noProof/>
    </w:rPr>
  </w:style>
  <w:style w:type="paragraph" w:styleId="TOC3">
    <w:name w:val="toc 3"/>
    <w:basedOn w:val="Normal"/>
    <w:next w:val="Normal"/>
    <w:autoRedefine/>
    <w:uiPriority w:val="39"/>
    <w:rsid w:val="00A1627E"/>
    <w:pPr>
      <w:tabs>
        <w:tab w:val="left" w:pos="1728"/>
      </w:tabs>
      <w:ind w:left="1714" w:hanging="562"/>
    </w:pPr>
    <w:rPr>
      <w:lang w:val="es-ES"/>
    </w:rPr>
  </w:style>
  <w:style w:type="paragraph" w:styleId="TOC4">
    <w:name w:val="toc 4"/>
    <w:basedOn w:val="Normal"/>
    <w:next w:val="Normal"/>
    <w:autoRedefine/>
    <w:uiPriority w:val="39"/>
    <w:semiHidden/>
    <w:rsid w:val="00A1627E"/>
    <w:pPr>
      <w:ind w:left="400"/>
    </w:pPr>
  </w:style>
  <w:style w:type="paragraph" w:styleId="TOC5">
    <w:name w:val="toc 5"/>
    <w:basedOn w:val="Normal"/>
    <w:next w:val="Normal"/>
    <w:autoRedefine/>
    <w:uiPriority w:val="39"/>
    <w:semiHidden/>
    <w:rsid w:val="00A1627E"/>
    <w:pPr>
      <w:ind w:left="600"/>
    </w:pPr>
  </w:style>
  <w:style w:type="paragraph" w:styleId="TOC6">
    <w:name w:val="toc 6"/>
    <w:basedOn w:val="Normal"/>
    <w:next w:val="Normal"/>
    <w:autoRedefine/>
    <w:uiPriority w:val="39"/>
    <w:semiHidden/>
    <w:rsid w:val="00A1627E"/>
    <w:pPr>
      <w:ind w:left="800"/>
    </w:pPr>
  </w:style>
  <w:style w:type="paragraph" w:styleId="TOC7">
    <w:name w:val="toc 7"/>
    <w:basedOn w:val="Normal"/>
    <w:next w:val="Normal"/>
    <w:autoRedefine/>
    <w:uiPriority w:val="39"/>
    <w:semiHidden/>
    <w:rsid w:val="00A1627E"/>
    <w:pPr>
      <w:ind w:left="1000"/>
    </w:pPr>
  </w:style>
  <w:style w:type="paragraph" w:styleId="TOC8">
    <w:name w:val="toc 8"/>
    <w:basedOn w:val="Normal"/>
    <w:next w:val="Normal"/>
    <w:autoRedefine/>
    <w:uiPriority w:val="39"/>
    <w:semiHidden/>
    <w:rsid w:val="00A1627E"/>
    <w:pPr>
      <w:ind w:left="1200"/>
    </w:pPr>
  </w:style>
  <w:style w:type="paragraph" w:styleId="TOC9">
    <w:name w:val="toc 9"/>
    <w:basedOn w:val="Normal"/>
    <w:next w:val="Normal"/>
    <w:autoRedefine/>
    <w:uiPriority w:val="39"/>
    <w:semiHidden/>
    <w:rsid w:val="00A1627E"/>
    <w:pPr>
      <w:ind w:left="1400"/>
    </w:pPr>
  </w:style>
  <w:style w:type="character" w:styleId="Hyperlink">
    <w:name w:val="Hyperlink"/>
    <w:rsid w:val="00A1627E"/>
    <w:rPr>
      <w:color w:val="0000FF"/>
      <w:u w:val="single"/>
    </w:rPr>
  </w:style>
  <w:style w:type="character" w:styleId="FollowedHyperlink">
    <w:name w:val="FollowedHyperlink"/>
    <w:uiPriority w:val="99"/>
    <w:rsid w:val="00A1627E"/>
    <w:rPr>
      <w:color w:val="800080"/>
      <w:u w:val="single"/>
    </w:rPr>
  </w:style>
  <w:style w:type="paragraph" w:customStyle="1" w:styleId="Regtable">
    <w:name w:val="Regtable"/>
    <w:basedOn w:val="Normal"/>
    <w:link w:val="RegtableChar"/>
    <w:rsid w:val="00CC4C49"/>
    <w:pPr>
      <w:keepLines/>
      <w:framePr w:wrap="around" w:vAnchor="text" w:hAnchor="text" w:y="1"/>
      <w:spacing w:before="20" w:after="20"/>
    </w:pPr>
    <w:rPr>
      <w:sz w:val="20"/>
    </w:rPr>
  </w:style>
  <w:style w:type="character" w:customStyle="1" w:styleId="RegtableChar">
    <w:name w:val="Regtable Char"/>
    <w:link w:val="Regtable"/>
    <w:locked/>
    <w:rsid w:val="00CC4C49"/>
    <w:rPr>
      <w:rFonts w:cs="Times New Roman"/>
    </w:rPr>
  </w:style>
  <w:style w:type="paragraph" w:customStyle="1" w:styleId="TableTitle">
    <w:name w:val="TableTitle"/>
    <w:basedOn w:val="Normal"/>
    <w:link w:val="TableTitleChar"/>
    <w:rsid w:val="00CC4C49"/>
    <w:pPr>
      <w:keepNext/>
      <w:framePr w:wrap="around" w:vAnchor="text" w:hAnchor="text" w:y="1"/>
      <w:spacing w:before="20" w:after="20"/>
      <w:jc w:val="center"/>
    </w:pPr>
    <w:rPr>
      <w:rFonts w:ascii="Times New Roman Bold" w:hAnsi="Times New Roman Bold"/>
      <w:b/>
      <w:spacing w:val="-3"/>
      <w:sz w:val="20"/>
    </w:rPr>
  </w:style>
  <w:style w:type="character" w:customStyle="1" w:styleId="TableTitleChar">
    <w:name w:val="TableTitle Char"/>
    <w:link w:val="TableTitle"/>
    <w:locked/>
    <w:rsid w:val="00CC4C49"/>
    <w:rPr>
      <w:rFonts w:ascii="Times New Roman Bold" w:hAnsi="Times New Roman Bold"/>
      <w:b/>
      <w:spacing w:val="-3"/>
    </w:rPr>
  </w:style>
  <w:style w:type="character" w:styleId="FootnoteReference">
    <w:name w:val="footnote reference"/>
    <w:aliases w:val="titulo 2,FC,referencia nota al pie,Fußnotenzeichen DISS"/>
    <w:uiPriority w:val="99"/>
    <w:unhideWhenUsed/>
    <w:rsid w:val="002902BC"/>
    <w:rPr>
      <w:vertAlign w:val="superscript"/>
    </w:rPr>
  </w:style>
  <w:style w:type="character" w:customStyle="1" w:styleId="ParagraphChar">
    <w:name w:val="Paragraph Char"/>
    <w:link w:val="Paragraph"/>
    <w:locked/>
    <w:rsid w:val="00CC4C49"/>
    <w:rPr>
      <w:sz w:val="24"/>
      <w:lang w:val="es-ES"/>
    </w:rPr>
  </w:style>
  <w:style w:type="paragraph" w:styleId="BalloonText">
    <w:name w:val="Balloon Text"/>
    <w:basedOn w:val="Normal"/>
    <w:link w:val="BalloonTextChar"/>
    <w:uiPriority w:val="99"/>
    <w:rsid w:val="00AE7D76"/>
    <w:rPr>
      <w:rFonts w:ascii="Tahoma" w:hAnsi="Tahoma"/>
      <w:sz w:val="16"/>
      <w:szCs w:val="16"/>
    </w:rPr>
  </w:style>
  <w:style w:type="character" w:customStyle="1" w:styleId="BalloonTextChar">
    <w:name w:val="Balloon Text Char"/>
    <w:link w:val="BalloonText"/>
    <w:uiPriority w:val="99"/>
    <w:locked/>
    <w:rsid w:val="00AE7D76"/>
    <w:rPr>
      <w:rFonts w:ascii="Tahoma" w:hAnsi="Tahoma"/>
      <w:sz w:val="16"/>
    </w:rPr>
  </w:style>
  <w:style w:type="paragraph" w:styleId="ListParagraph">
    <w:name w:val="List Paragraph"/>
    <w:basedOn w:val="Normal"/>
    <w:link w:val="ListParagraphChar"/>
    <w:uiPriority w:val="34"/>
    <w:qFormat/>
    <w:rsid w:val="00BE5002"/>
    <w:pPr>
      <w:ind w:left="720"/>
    </w:pPr>
  </w:style>
  <w:style w:type="character" w:customStyle="1" w:styleId="ListParagraphChar">
    <w:name w:val="List Paragraph Char"/>
    <w:link w:val="ListParagraph"/>
    <w:uiPriority w:val="99"/>
    <w:locked/>
    <w:rsid w:val="00032515"/>
    <w:rPr>
      <w:sz w:val="24"/>
    </w:rPr>
  </w:style>
  <w:style w:type="table" w:styleId="TableGrid">
    <w:name w:val="Table Grid"/>
    <w:basedOn w:val="TableNormal"/>
    <w:uiPriority w:val="59"/>
    <w:rsid w:val="00A6407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aliases w:val="fn Char1,Texto nota pie IIRSA Char1,foottextfra Char1,footnote Char1,F Char1,ADB Char1,FOOTNOTES Char1,single space Char1,Footnote Text Char Char Char1,Footnote Text Char2,footnote text Char1,foottextfra Char,ADB Char,FOOTNOTES Char"/>
    <w:uiPriority w:val="99"/>
    <w:locked/>
    <w:rsid w:val="00772ABD"/>
    <w:rPr>
      <w:sz w:val="20"/>
      <w:lang w:val="es-ES_tradnl"/>
    </w:rPr>
  </w:style>
  <w:style w:type="character" w:styleId="CommentReference">
    <w:name w:val="annotation reference"/>
    <w:uiPriority w:val="99"/>
    <w:rsid w:val="0017306F"/>
    <w:rPr>
      <w:sz w:val="16"/>
    </w:rPr>
  </w:style>
  <w:style w:type="paragraph" w:styleId="CommentText">
    <w:name w:val="annotation text"/>
    <w:basedOn w:val="Normal"/>
    <w:link w:val="CommentTextChar"/>
    <w:uiPriority w:val="99"/>
    <w:rsid w:val="0017306F"/>
    <w:rPr>
      <w:sz w:val="20"/>
    </w:rPr>
  </w:style>
  <w:style w:type="character" w:customStyle="1" w:styleId="CommentTextChar">
    <w:name w:val="Comment Text Char"/>
    <w:link w:val="CommentText"/>
    <w:uiPriority w:val="99"/>
    <w:locked/>
    <w:rsid w:val="0017306F"/>
    <w:rPr>
      <w:rFonts w:cs="Times New Roman"/>
    </w:rPr>
  </w:style>
  <w:style w:type="paragraph" w:styleId="CommentSubject">
    <w:name w:val="annotation subject"/>
    <w:basedOn w:val="CommentText"/>
    <w:next w:val="CommentText"/>
    <w:link w:val="CommentSubjectChar"/>
    <w:uiPriority w:val="99"/>
    <w:rsid w:val="0017306F"/>
    <w:rPr>
      <w:b/>
      <w:bCs/>
    </w:rPr>
  </w:style>
  <w:style w:type="character" w:customStyle="1" w:styleId="CommentSubjectChar">
    <w:name w:val="Comment Subject Char"/>
    <w:link w:val="CommentSubject"/>
    <w:uiPriority w:val="99"/>
    <w:locked/>
    <w:rsid w:val="0017306F"/>
    <w:rPr>
      <w:rFonts w:cs="Times New Roman"/>
      <w:b/>
    </w:rPr>
  </w:style>
  <w:style w:type="paragraph" w:styleId="Revision">
    <w:name w:val="Revision"/>
    <w:hidden/>
    <w:uiPriority w:val="99"/>
    <w:semiHidden/>
    <w:rsid w:val="00C04C7F"/>
    <w:rPr>
      <w:sz w:val="24"/>
    </w:rPr>
  </w:style>
  <w:style w:type="paragraph" w:styleId="NormalWeb">
    <w:name w:val="Normal (Web)"/>
    <w:basedOn w:val="Normal"/>
    <w:uiPriority w:val="99"/>
    <w:unhideWhenUsed/>
    <w:rsid w:val="00BF44A8"/>
    <w:pPr>
      <w:spacing w:before="100" w:beforeAutospacing="1" w:after="100" w:afterAutospacing="1"/>
    </w:pPr>
    <w:rPr>
      <w:szCs w:val="24"/>
    </w:rPr>
  </w:style>
  <w:style w:type="paragraph" w:customStyle="1" w:styleId="Default">
    <w:name w:val="Default"/>
    <w:rsid w:val="00255275"/>
    <w:pPr>
      <w:autoSpaceDE w:val="0"/>
      <w:autoSpaceDN w:val="0"/>
      <w:adjustRightInd w:val="0"/>
    </w:pPr>
    <w:rPr>
      <w:color w:val="000000"/>
      <w:sz w:val="24"/>
      <w:szCs w:val="24"/>
    </w:rPr>
  </w:style>
  <w:style w:type="character" w:styleId="SubtleReference">
    <w:name w:val="Subtle Reference"/>
    <w:basedOn w:val="DefaultParagraphFont"/>
    <w:uiPriority w:val="31"/>
    <w:qFormat/>
    <w:rsid w:val="00597DD8"/>
    <w:rPr>
      <w:smallCaps/>
      <w:color w:val="C0504D" w:themeColor="accent2"/>
      <w:u w:val="single"/>
    </w:rPr>
  </w:style>
  <w:style w:type="character" w:styleId="IntenseReference">
    <w:name w:val="Intense Reference"/>
    <w:basedOn w:val="DefaultParagraphFont"/>
    <w:uiPriority w:val="32"/>
    <w:qFormat/>
    <w:rsid w:val="00597DD8"/>
    <w:rPr>
      <w:b/>
      <w:bCs/>
      <w:smallCaps/>
      <w:color w:val="C0504D" w:themeColor="accent2"/>
      <w:spacing w:val="5"/>
      <w:u w:val="single"/>
    </w:rPr>
  </w:style>
  <w:style w:type="character" w:styleId="BookTitle">
    <w:name w:val="Book Title"/>
    <w:basedOn w:val="DefaultParagraphFont"/>
    <w:uiPriority w:val="33"/>
    <w:qFormat/>
    <w:rsid w:val="00597DD8"/>
    <w:rPr>
      <w:b/>
      <w:bCs/>
      <w:smallCaps/>
      <w:spacing w:val="5"/>
    </w:rPr>
  </w:style>
  <w:style w:type="table" w:customStyle="1" w:styleId="TableGrid1">
    <w:name w:val="Table Grid1"/>
    <w:basedOn w:val="TableNormal"/>
    <w:next w:val="TableGrid"/>
    <w:uiPriority w:val="59"/>
    <w:rsid w:val="009932D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F0AB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627E"/>
    <w:rPr>
      <w:sz w:val="24"/>
    </w:rPr>
  </w:style>
  <w:style w:type="paragraph" w:styleId="Heading1">
    <w:name w:val="heading 1"/>
    <w:basedOn w:val="Normal"/>
    <w:next w:val="Normal"/>
    <w:link w:val="Heading1Char"/>
    <w:uiPriority w:val="9"/>
    <w:qFormat/>
    <w:rsid w:val="00A1627E"/>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A1627E"/>
    <w:pPr>
      <w:keepNext/>
      <w:numPr>
        <w:ilvl w:val="1"/>
        <w:numId w:val="2"/>
      </w:numPr>
      <w:spacing w:before="240" w:after="60"/>
      <w:outlineLvl w:val="1"/>
    </w:pPr>
    <w:rPr>
      <w:rFonts w:ascii="Arial" w:hAnsi="Arial"/>
      <w:b/>
      <w:i/>
    </w:rPr>
  </w:style>
  <w:style w:type="paragraph" w:styleId="Heading3">
    <w:name w:val="heading 3"/>
    <w:basedOn w:val="Normal"/>
    <w:next w:val="Normal"/>
    <w:link w:val="Heading3Char"/>
    <w:uiPriority w:val="9"/>
    <w:qFormat/>
    <w:rsid w:val="00A1627E"/>
    <w:pPr>
      <w:keepNext/>
      <w:numPr>
        <w:ilvl w:val="2"/>
        <w:numId w:val="3"/>
      </w:numPr>
      <w:spacing w:before="240" w:after="60"/>
      <w:outlineLvl w:val="2"/>
    </w:pPr>
    <w:rPr>
      <w:rFonts w:ascii="Arial" w:hAnsi="Arial"/>
    </w:rPr>
  </w:style>
  <w:style w:type="paragraph" w:styleId="Heading4">
    <w:name w:val="heading 4"/>
    <w:basedOn w:val="Normal"/>
    <w:next w:val="Normal"/>
    <w:link w:val="Heading4Char"/>
    <w:uiPriority w:val="9"/>
    <w:qFormat/>
    <w:rsid w:val="00A1627E"/>
    <w:pPr>
      <w:keepNext/>
      <w:numPr>
        <w:ilvl w:val="3"/>
        <w:numId w:val="4"/>
      </w:numPr>
      <w:spacing w:before="240" w:after="60"/>
      <w:outlineLvl w:val="3"/>
    </w:pPr>
    <w:rPr>
      <w:rFonts w:ascii="Arial" w:hAnsi="Arial"/>
      <w:b/>
    </w:rPr>
  </w:style>
  <w:style w:type="paragraph" w:styleId="Heading5">
    <w:name w:val="heading 5"/>
    <w:basedOn w:val="Normal"/>
    <w:next w:val="Normal"/>
    <w:link w:val="Heading5Char"/>
    <w:uiPriority w:val="9"/>
    <w:qFormat/>
    <w:rsid w:val="00CC4C49"/>
    <w:pPr>
      <w:numPr>
        <w:ilvl w:val="4"/>
        <w:numId w:val="7"/>
      </w:numPr>
      <w:spacing w:before="240" w:after="60"/>
      <w:outlineLvl w:val="4"/>
    </w:pPr>
    <w:rPr>
      <w:sz w:val="22"/>
    </w:rPr>
  </w:style>
  <w:style w:type="paragraph" w:styleId="Heading6">
    <w:name w:val="heading 6"/>
    <w:basedOn w:val="Normal"/>
    <w:next w:val="Normal"/>
    <w:link w:val="Heading6Char"/>
    <w:uiPriority w:val="9"/>
    <w:qFormat/>
    <w:rsid w:val="00CC4C49"/>
    <w:pPr>
      <w:numPr>
        <w:ilvl w:val="5"/>
        <w:numId w:val="7"/>
      </w:numPr>
      <w:spacing w:before="240" w:after="60"/>
      <w:outlineLvl w:val="5"/>
    </w:pPr>
    <w:rPr>
      <w:i/>
      <w:sz w:val="22"/>
    </w:rPr>
  </w:style>
  <w:style w:type="paragraph" w:styleId="Heading7">
    <w:name w:val="heading 7"/>
    <w:basedOn w:val="Normal"/>
    <w:next w:val="Normal"/>
    <w:link w:val="Heading7Char"/>
    <w:uiPriority w:val="9"/>
    <w:qFormat/>
    <w:rsid w:val="00CC4C49"/>
    <w:pPr>
      <w:numPr>
        <w:ilvl w:val="6"/>
        <w:numId w:val="7"/>
      </w:numPr>
      <w:spacing w:before="240" w:after="60"/>
      <w:outlineLvl w:val="6"/>
    </w:pPr>
    <w:rPr>
      <w:rFonts w:ascii="Arial" w:hAnsi="Arial"/>
    </w:rPr>
  </w:style>
  <w:style w:type="paragraph" w:styleId="Heading8">
    <w:name w:val="heading 8"/>
    <w:basedOn w:val="Normal"/>
    <w:next w:val="Normal"/>
    <w:link w:val="Heading8Char"/>
    <w:uiPriority w:val="9"/>
    <w:qFormat/>
    <w:rsid w:val="00CC4C49"/>
    <w:pPr>
      <w:numPr>
        <w:ilvl w:val="7"/>
        <w:numId w:val="7"/>
      </w:numPr>
      <w:spacing w:before="240" w:after="60"/>
      <w:outlineLvl w:val="7"/>
    </w:pPr>
    <w:rPr>
      <w:rFonts w:ascii="Arial" w:hAnsi="Arial"/>
      <w:i/>
    </w:rPr>
  </w:style>
  <w:style w:type="paragraph" w:styleId="Heading9">
    <w:name w:val="heading 9"/>
    <w:basedOn w:val="Normal"/>
    <w:next w:val="Normal"/>
    <w:link w:val="Heading9Char"/>
    <w:uiPriority w:val="9"/>
    <w:qFormat/>
    <w:rsid w:val="00CC4C49"/>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B4E24"/>
    <w:rPr>
      <w:rFonts w:ascii="Arial" w:hAnsi="Arial"/>
      <w:b/>
      <w:kern w:val="28"/>
      <w:sz w:val="28"/>
    </w:rPr>
  </w:style>
  <w:style w:type="character" w:customStyle="1" w:styleId="Heading2Char">
    <w:name w:val="Heading 2 Char"/>
    <w:link w:val="Heading2"/>
    <w:uiPriority w:val="9"/>
    <w:rsid w:val="000B4E24"/>
    <w:rPr>
      <w:rFonts w:ascii="Arial" w:hAnsi="Arial"/>
      <w:b/>
      <w:i/>
      <w:sz w:val="24"/>
    </w:rPr>
  </w:style>
  <w:style w:type="character" w:customStyle="1" w:styleId="Heading3Char">
    <w:name w:val="Heading 3 Char"/>
    <w:link w:val="Heading3"/>
    <w:uiPriority w:val="9"/>
    <w:rsid w:val="000B4E24"/>
    <w:rPr>
      <w:rFonts w:ascii="Arial" w:hAnsi="Arial"/>
      <w:sz w:val="24"/>
    </w:rPr>
  </w:style>
  <w:style w:type="character" w:customStyle="1" w:styleId="Heading4Char">
    <w:name w:val="Heading 4 Char"/>
    <w:link w:val="Heading4"/>
    <w:uiPriority w:val="9"/>
    <w:rsid w:val="000B4E24"/>
    <w:rPr>
      <w:rFonts w:ascii="Arial" w:hAnsi="Arial"/>
      <w:b/>
      <w:sz w:val="24"/>
    </w:rPr>
  </w:style>
  <w:style w:type="character" w:customStyle="1" w:styleId="Heading5Char">
    <w:name w:val="Heading 5 Char"/>
    <w:link w:val="Heading5"/>
    <w:uiPriority w:val="9"/>
    <w:rsid w:val="000B4E24"/>
    <w:rPr>
      <w:sz w:val="22"/>
    </w:rPr>
  </w:style>
  <w:style w:type="character" w:customStyle="1" w:styleId="Heading6Char">
    <w:name w:val="Heading 6 Char"/>
    <w:link w:val="Heading6"/>
    <w:uiPriority w:val="9"/>
    <w:rsid w:val="000B4E24"/>
    <w:rPr>
      <w:i/>
      <w:sz w:val="22"/>
    </w:rPr>
  </w:style>
  <w:style w:type="character" w:customStyle="1" w:styleId="Heading7Char">
    <w:name w:val="Heading 7 Char"/>
    <w:link w:val="Heading7"/>
    <w:uiPriority w:val="9"/>
    <w:rsid w:val="000B4E24"/>
    <w:rPr>
      <w:rFonts w:ascii="Arial" w:hAnsi="Arial"/>
      <w:sz w:val="24"/>
    </w:rPr>
  </w:style>
  <w:style w:type="character" w:customStyle="1" w:styleId="Heading8Char">
    <w:name w:val="Heading 8 Char"/>
    <w:link w:val="Heading8"/>
    <w:uiPriority w:val="9"/>
    <w:rsid w:val="000B4E24"/>
    <w:rPr>
      <w:rFonts w:ascii="Arial" w:hAnsi="Arial"/>
      <w:i/>
      <w:sz w:val="24"/>
    </w:rPr>
  </w:style>
  <w:style w:type="character" w:customStyle="1" w:styleId="Heading9Char">
    <w:name w:val="Heading 9 Char"/>
    <w:link w:val="Heading9"/>
    <w:uiPriority w:val="9"/>
    <w:rsid w:val="000B4E24"/>
    <w:rPr>
      <w:rFonts w:ascii="Arial" w:hAnsi="Arial"/>
      <w:b/>
      <w:i/>
      <w:sz w:val="18"/>
    </w:rPr>
  </w:style>
  <w:style w:type="paragraph" w:customStyle="1" w:styleId="Annex">
    <w:name w:val="Annex"/>
    <w:basedOn w:val="Normal"/>
    <w:uiPriority w:val="99"/>
    <w:rsid w:val="00A1627E"/>
    <w:rPr>
      <w:caps/>
      <w:lang w:val="es-ES_tradnl"/>
    </w:rPr>
  </w:style>
  <w:style w:type="paragraph" w:customStyle="1" w:styleId="ABBR">
    <w:name w:val="ABBR"/>
    <w:basedOn w:val="Annex"/>
    <w:rsid w:val="00A1627E"/>
  </w:style>
  <w:style w:type="paragraph" w:customStyle="1" w:styleId="AbbrDesc">
    <w:name w:val="AbbrDesc"/>
    <w:basedOn w:val="Normal"/>
    <w:rsid w:val="00A1627E"/>
    <w:pPr>
      <w:tabs>
        <w:tab w:val="left" w:pos="3060"/>
      </w:tabs>
      <w:jc w:val="both"/>
    </w:pPr>
    <w:rPr>
      <w:lang w:val="es-ES_tradnl"/>
    </w:rPr>
  </w:style>
  <w:style w:type="paragraph" w:styleId="BodyText">
    <w:name w:val="Body Text"/>
    <w:basedOn w:val="Normal"/>
    <w:link w:val="BodyTextChar"/>
    <w:uiPriority w:val="99"/>
    <w:rsid w:val="00A1627E"/>
    <w:pPr>
      <w:tabs>
        <w:tab w:val="left" w:pos="3060"/>
      </w:tabs>
      <w:jc w:val="center"/>
    </w:pPr>
  </w:style>
  <w:style w:type="character" w:customStyle="1" w:styleId="BodyTextChar">
    <w:name w:val="Body Text Char"/>
    <w:link w:val="BodyText"/>
    <w:uiPriority w:val="99"/>
    <w:semiHidden/>
    <w:rsid w:val="000B4E24"/>
    <w:rPr>
      <w:sz w:val="24"/>
    </w:rPr>
  </w:style>
  <w:style w:type="paragraph" w:styleId="BodyTextIndent">
    <w:name w:val="Body Text Indent"/>
    <w:basedOn w:val="Normal"/>
    <w:link w:val="BodyTextIndentChar"/>
    <w:uiPriority w:val="99"/>
    <w:rsid w:val="00A1627E"/>
    <w:pPr>
      <w:spacing w:after="120"/>
      <w:ind w:left="360"/>
    </w:pPr>
  </w:style>
  <w:style w:type="character" w:customStyle="1" w:styleId="BodyTextIndentChar">
    <w:name w:val="Body Text Indent Char"/>
    <w:link w:val="BodyTextIndent"/>
    <w:uiPriority w:val="99"/>
    <w:semiHidden/>
    <w:rsid w:val="000B4E24"/>
    <w:rPr>
      <w:sz w:val="24"/>
    </w:rPr>
  </w:style>
  <w:style w:type="paragraph" w:styleId="BodyTextIndent3">
    <w:name w:val="Body Text Indent 3"/>
    <w:basedOn w:val="Normal"/>
    <w:link w:val="BodyTextIndent3Char"/>
    <w:uiPriority w:val="99"/>
    <w:rsid w:val="00A1627E"/>
    <w:pPr>
      <w:spacing w:after="120"/>
      <w:ind w:left="360"/>
    </w:pPr>
  </w:style>
  <w:style w:type="character" w:customStyle="1" w:styleId="BodyTextIndent3Char">
    <w:name w:val="Body Text Indent 3 Char"/>
    <w:link w:val="BodyTextIndent3"/>
    <w:uiPriority w:val="99"/>
    <w:semiHidden/>
    <w:rsid w:val="000B4E24"/>
    <w:rPr>
      <w:sz w:val="16"/>
      <w:szCs w:val="16"/>
    </w:rPr>
  </w:style>
  <w:style w:type="paragraph" w:customStyle="1" w:styleId="Chapter">
    <w:name w:val="Chapter"/>
    <w:basedOn w:val="Normal"/>
    <w:next w:val="Normal"/>
    <w:uiPriority w:val="99"/>
    <w:rsid w:val="00CC4C49"/>
    <w:pPr>
      <w:keepNext/>
      <w:numPr>
        <w:numId w:val="6"/>
      </w:numPr>
      <w:tabs>
        <w:tab w:val="left" w:pos="1440"/>
      </w:tabs>
      <w:spacing w:before="240" w:after="240"/>
      <w:jc w:val="center"/>
    </w:pPr>
    <w:rPr>
      <w:b/>
      <w:smallCaps/>
      <w:lang w:val="es-ES"/>
    </w:rPr>
  </w:style>
  <w:style w:type="paragraph" w:styleId="DocumentMap">
    <w:name w:val="Document Map"/>
    <w:basedOn w:val="Normal"/>
    <w:link w:val="DocumentMapChar"/>
    <w:uiPriority w:val="99"/>
    <w:semiHidden/>
    <w:rsid w:val="00A1627E"/>
    <w:pPr>
      <w:shd w:val="clear" w:color="auto" w:fill="000080"/>
    </w:pPr>
    <w:rPr>
      <w:rFonts w:ascii="Tahoma" w:hAnsi="Tahoma"/>
    </w:rPr>
  </w:style>
  <w:style w:type="character" w:customStyle="1" w:styleId="DocumentMapChar">
    <w:name w:val="Document Map Char"/>
    <w:link w:val="DocumentMap"/>
    <w:uiPriority w:val="99"/>
    <w:semiHidden/>
    <w:rsid w:val="000B4E24"/>
    <w:rPr>
      <w:sz w:val="0"/>
      <w:szCs w:val="0"/>
    </w:rPr>
  </w:style>
  <w:style w:type="paragraph" w:customStyle="1" w:styleId="FirstHeading">
    <w:name w:val="FirstHeading"/>
    <w:basedOn w:val="Normal"/>
    <w:next w:val="Normal"/>
    <w:rsid w:val="00CC4C49"/>
    <w:pPr>
      <w:keepNext/>
      <w:numPr>
        <w:numId w:val="7"/>
      </w:numPr>
      <w:tabs>
        <w:tab w:val="left" w:pos="0"/>
        <w:tab w:val="left" w:pos="86"/>
      </w:tabs>
      <w:spacing w:before="120" w:after="120"/>
    </w:pPr>
    <w:rPr>
      <w:b/>
      <w:lang w:val="es-ES"/>
    </w:rPr>
  </w:style>
  <w:style w:type="paragraph" w:styleId="Footer">
    <w:name w:val="footer"/>
    <w:basedOn w:val="Normal"/>
    <w:link w:val="FooterChar"/>
    <w:uiPriority w:val="99"/>
    <w:rsid w:val="00A1627E"/>
    <w:pPr>
      <w:tabs>
        <w:tab w:val="center" w:pos="4320"/>
        <w:tab w:val="right" w:pos="8640"/>
      </w:tabs>
    </w:pPr>
  </w:style>
  <w:style w:type="character" w:customStyle="1" w:styleId="FooterChar">
    <w:name w:val="Footer Char"/>
    <w:link w:val="Footer"/>
    <w:uiPriority w:val="99"/>
    <w:semiHidden/>
    <w:rsid w:val="000B4E24"/>
    <w:rPr>
      <w:sz w:val="24"/>
    </w:rPr>
  </w:style>
  <w:style w:type="paragraph" w:styleId="FootnoteText">
    <w:name w:val="footnote text"/>
    <w:aliases w:val="fn,Texto nota pie IIRSA,single space,texto de nota al pie,Texto nota pie Car Car Car Car Car Car Car Car,Texto nota pie Car Car Car,Footnote Text Char Char Char Char Char Char,Texto nota pie Car Car Car Car Car,Texto nota pie Car1,Texto,F"/>
    <w:basedOn w:val="Normal"/>
    <w:link w:val="FootnoteTextChar"/>
    <w:uiPriority w:val="99"/>
    <w:rsid w:val="00A1627E"/>
    <w:pPr>
      <w:keepNext/>
      <w:keepLines/>
      <w:spacing w:after="120"/>
      <w:ind w:left="288" w:hanging="288"/>
      <w:jc w:val="both"/>
    </w:pPr>
    <w:rPr>
      <w:spacing w:val="-3"/>
      <w:sz w:val="20"/>
    </w:rPr>
  </w:style>
  <w:style w:type="character" w:customStyle="1" w:styleId="FootnoteTextChar">
    <w:name w:val="Footnote Text Char"/>
    <w:aliases w:val="fn Char,Texto nota pie IIRSA Char,single space Char,texto de nota al pie Char,Texto nota pie Car Car Car Car Car Car Car Car Char,Texto nota pie Car Car Car Char,Footnote Text Char Char Char Char Char Char Char,Texto Char,F Char"/>
    <w:link w:val="FootnoteText"/>
    <w:uiPriority w:val="99"/>
    <w:locked/>
    <w:rsid w:val="002902BC"/>
    <w:rPr>
      <w:spacing w:val="-3"/>
    </w:rPr>
  </w:style>
  <w:style w:type="paragraph" w:styleId="Header">
    <w:name w:val="header"/>
    <w:basedOn w:val="Normal"/>
    <w:link w:val="HeaderChar"/>
    <w:uiPriority w:val="99"/>
    <w:rsid w:val="00A1627E"/>
    <w:pPr>
      <w:tabs>
        <w:tab w:val="center" w:pos="4320"/>
        <w:tab w:val="right" w:pos="8640"/>
      </w:tabs>
    </w:pPr>
  </w:style>
  <w:style w:type="character" w:customStyle="1" w:styleId="HeaderChar">
    <w:name w:val="Header Char"/>
    <w:link w:val="Header"/>
    <w:uiPriority w:val="99"/>
    <w:rsid w:val="000B4E24"/>
    <w:rPr>
      <w:sz w:val="24"/>
    </w:rPr>
  </w:style>
  <w:style w:type="character" w:styleId="LineNumber">
    <w:name w:val="line number"/>
    <w:uiPriority w:val="99"/>
    <w:rsid w:val="00A1627E"/>
    <w:rPr>
      <w:rFonts w:cs="Times New Roman"/>
    </w:rPr>
  </w:style>
  <w:style w:type="paragraph" w:customStyle="1" w:styleId="MasterSourceText">
    <w:name w:val="Master_SourceText"/>
    <w:basedOn w:val="Normal"/>
    <w:rsid w:val="00A1627E"/>
    <w:pPr>
      <w:tabs>
        <w:tab w:val="left" w:pos="1440"/>
      </w:tabs>
      <w:ind w:left="1440" w:hanging="720"/>
      <w:jc w:val="both"/>
    </w:pPr>
    <w:rPr>
      <w:sz w:val="20"/>
      <w:lang w:val="es-ES_tradnl"/>
    </w:rPr>
  </w:style>
  <w:style w:type="paragraph" w:customStyle="1" w:styleId="Newpage">
    <w:name w:val="Newpage"/>
    <w:basedOn w:val="Chapter"/>
    <w:rsid w:val="00A1627E"/>
    <w:pPr>
      <w:numPr>
        <w:numId w:val="0"/>
      </w:numPr>
      <w:tabs>
        <w:tab w:val="clear" w:pos="1440"/>
        <w:tab w:val="left" w:pos="3060"/>
        <w:tab w:val="num" w:pos="4680"/>
      </w:tabs>
      <w:spacing w:after="0"/>
    </w:pPr>
  </w:style>
  <w:style w:type="character" w:styleId="PageNumber">
    <w:name w:val="page number"/>
    <w:uiPriority w:val="99"/>
    <w:rsid w:val="00A1627E"/>
    <w:rPr>
      <w:rFonts w:cs="Times New Roman"/>
    </w:rPr>
  </w:style>
  <w:style w:type="paragraph" w:customStyle="1" w:styleId="Paragraph">
    <w:name w:val="Paragraph"/>
    <w:aliases w:val="paragraph,p,PARAGRAPH,PG,pa,at"/>
    <w:basedOn w:val="BodyTextIndent"/>
    <w:link w:val="ParagraphChar"/>
    <w:qFormat/>
    <w:rsid w:val="00CC4C49"/>
    <w:pPr>
      <w:numPr>
        <w:ilvl w:val="1"/>
        <w:numId w:val="6"/>
      </w:numPr>
      <w:spacing w:before="120"/>
      <w:jc w:val="both"/>
      <w:outlineLvl w:val="1"/>
    </w:pPr>
    <w:rPr>
      <w:lang w:val="es-ES"/>
    </w:rPr>
  </w:style>
  <w:style w:type="paragraph" w:customStyle="1" w:styleId="RegheadTab">
    <w:name w:val="RegheadTab"/>
    <w:basedOn w:val="FirstHeading"/>
    <w:rsid w:val="00A1627E"/>
    <w:pPr>
      <w:numPr>
        <w:numId w:val="0"/>
      </w:numPr>
      <w:tabs>
        <w:tab w:val="num" w:pos="504"/>
      </w:tabs>
      <w:spacing w:after="0"/>
      <w:ind w:left="504" w:hanging="504"/>
      <w:jc w:val="center"/>
    </w:pPr>
  </w:style>
  <w:style w:type="paragraph" w:customStyle="1" w:styleId="SecHeading">
    <w:name w:val="SecHeading"/>
    <w:basedOn w:val="Normal"/>
    <w:next w:val="Paragraph"/>
    <w:rsid w:val="00CC4C49"/>
    <w:pPr>
      <w:keepNext/>
      <w:numPr>
        <w:ilvl w:val="1"/>
        <w:numId w:val="7"/>
      </w:numPr>
      <w:tabs>
        <w:tab w:val="clear" w:pos="5400"/>
        <w:tab w:val="num" w:pos="1296"/>
      </w:tabs>
      <w:spacing w:before="120" w:after="120"/>
      <w:ind w:left="1296"/>
    </w:pPr>
    <w:rPr>
      <w:b/>
      <w:lang w:val="es-ES_tradnl"/>
    </w:rPr>
  </w:style>
  <w:style w:type="paragraph" w:customStyle="1" w:styleId="SubHeading1">
    <w:name w:val="SubHeading1"/>
    <w:basedOn w:val="SecHeading"/>
    <w:rsid w:val="00CC4C49"/>
    <w:pPr>
      <w:numPr>
        <w:ilvl w:val="2"/>
      </w:numPr>
      <w:tabs>
        <w:tab w:val="clear" w:pos="5976"/>
        <w:tab w:val="num" w:pos="1872"/>
      </w:tabs>
      <w:ind w:left="1872"/>
    </w:pPr>
  </w:style>
  <w:style w:type="paragraph" w:customStyle="1" w:styleId="Subheading2">
    <w:name w:val="Subheading2"/>
    <w:basedOn w:val="SecHeading"/>
    <w:rsid w:val="00CC4C49"/>
    <w:pPr>
      <w:numPr>
        <w:ilvl w:val="3"/>
      </w:numPr>
      <w:tabs>
        <w:tab w:val="clear" w:pos="6480"/>
        <w:tab w:val="num" w:pos="2376"/>
      </w:tabs>
      <w:ind w:left="2376"/>
    </w:pPr>
  </w:style>
  <w:style w:type="paragraph" w:customStyle="1" w:styleId="subpar">
    <w:name w:val="subpar"/>
    <w:basedOn w:val="BodyTextIndent3"/>
    <w:uiPriority w:val="99"/>
    <w:rsid w:val="00CC4C49"/>
    <w:pPr>
      <w:numPr>
        <w:ilvl w:val="2"/>
        <w:numId w:val="6"/>
      </w:numPr>
      <w:spacing w:before="120"/>
      <w:jc w:val="both"/>
      <w:outlineLvl w:val="2"/>
    </w:pPr>
    <w:rPr>
      <w:lang w:val="es-ES_tradnl"/>
    </w:rPr>
  </w:style>
  <w:style w:type="paragraph" w:customStyle="1" w:styleId="SubSubPar">
    <w:name w:val="SubSubPar"/>
    <w:basedOn w:val="subpar"/>
    <w:uiPriority w:val="99"/>
    <w:rsid w:val="00CC4C49"/>
    <w:pPr>
      <w:numPr>
        <w:ilvl w:val="3"/>
      </w:numPr>
      <w:tabs>
        <w:tab w:val="left" w:pos="0"/>
        <w:tab w:val="num" w:pos="1296"/>
        <w:tab w:val="num" w:pos="5184"/>
      </w:tabs>
      <w:ind w:left="1296"/>
    </w:pPr>
  </w:style>
  <w:style w:type="paragraph" w:styleId="Title">
    <w:name w:val="Title"/>
    <w:basedOn w:val="Normal"/>
    <w:link w:val="TitleChar"/>
    <w:uiPriority w:val="10"/>
    <w:qFormat/>
    <w:rsid w:val="00A1627E"/>
    <w:pPr>
      <w:tabs>
        <w:tab w:val="left" w:pos="1440"/>
        <w:tab w:val="left" w:pos="3060"/>
      </w:tabs>
      <w:jc w:val="center"/>
      <w:outlineLvl w:val="0"/>
    </w:pPr>
  </w:style>
  <w:style w:type="character" w:customStyle="1" w:styleId="TitleChar">
    <w:name w:val="Title Char"/>
    <w:link w:val="Title"/>
    <w:uiPriority w:val="10"/>
    <w:rsid w:val="000B4E24"/>
    <w:rPr>
      <w:rFonts w:ascii="Cambria" w:eastAsia="Times New Roman" w:hAnsi="Cambria" w:cs="Times New Roman"/>
      <w:b/>
      <w:bCs/>
      <w:kern w:val="28"/>
      <w:sz w:val="32"/>
      <w:szCs w:val="32"/>
    </w:rPr>
  </w:style>
  <w:style w:type="paragraph" w:styleId="TOC1">
    <w:name w:val="toc 1"/>
    <w:basedOn w:val="Normal"/>
    <w:next w:val="Normal"/>
    <w:autoRedefine/>
    <w:uiPriority w:val="39"/>
    <w:rsid w:val="00A1627E"/>
    <w:pPr>
      <w:tabs>
        <w:tab w:val="left" w:pos="540"/>
        <w:tab w:val="right" w:leader="dot" w:pos="8741"/>
      </w:tabs>
      <w:spacing w:before="240" w:after="240"/>
      <w:ind w:left="547" w:hanging="547"/>
    </w:pPr>
    <w:rPr>
      <w:smallCaps/>
      <w:noProof/>
    </w:rPr>
  </w:style>
  <w:style w:type="paragraph" w:styleId="TOC2">
    <w:name w:val="toc 2"/>
    <w:basedOn w:val="Normal"/>
    <w:next w:val="Normal"/>
    <w:autoRedefine/>
    <w:uiPriority w:val="39"/>
    <w:rsid w:val="00A1627E"/>
    <w:pPr>
      <w:tabs>
        <w:tab w:val="left" w:pos="540"/>
        <w:tab w:val="left" w:pos="600"/>
        <w:tab w:val="left" w:pos="1152"/>
        <w:tab w:val="right" w:leader="dot" w:pos="8741"/>
      </w:tabs>
      <w:ind w:left="1166" w:hanging="605"/>
    </w:pPr>
    <w:rPr>
      <w:noProof/>
    </w:rPr>
  </w:style>
  <w:style w:type="paragraph" w:styleId="TOC3">
    <w:name w:val="toc 3"/>
    <w:basedOn w:val="Normal"/>
    <w:next w:val="Normal"/>
    <w:autoRedefine/>
    <w:uiPriority w:val="39"/>
    <w:rsid w:val="00A1627E"/>
    <w:pPr>
      <w:tabs>
        <w:tab w:val="left" w:pos="1728"/>
      </w:tabs>
      <w:ind w:left="1714" w:hanging="562"/>
    </w:pPr>
    <w:rPr>
      <w:lang w:val="es-ES"/>
    </w:rPr>
  </w:style>
  <w:style w:type="paragraph" w:styleId="TOC4">
    <w:name w:val="toc 4"/>
    <w:basedOn w:val="Normal"/>
    <w:next w:val="Normal"/>
    <w:autoRedefine/>
    <w:uiPriority w:val="39"/>
    <w:semiHidden/>
    <w:rsid w:val="00A1627E"/>
    <w:pPr>
      <w:ind w:left="400"/>
    </w:pPr>
  </w:style>
  <w:style w:type="paragraph" w:styleId="TOC5">
    <w:name w:val="toc 5"/>
    <w:basedOn w:val="Normal"/>
    <w:next w:val="Normal"/>
    <w:autoRedefine/>
    <w:uiPriority w:val="39"/>
    <w:semiHidden/>
    <w:rsid w:val="00A1627E"/>
    <w:pPr>
      <w:ind w:left="600"/>
    </w:pPr>
  </w:style>
  <w:style w:type="paragraph" w:styleId="TOC6">
    <w:name w:val="toc 6"/>
    <w:basedOn w:val="Normal"/>
    <w:next w:val="Normal"/>
    <w:autoRedefine/>
    <w:uiPriority w:val="39"/>
    <w:semiHidden/>
    <w:rsid w:val="00A1627E"/>
    <w:pPr>
      <w:ind w:left="800"/>
    </w:pPr>
  </w:style>
  <w:style w:type="paragraph" w:styleId="TOC7">
    <w:name w:val="toc 7"/>
    <w:basedOn w:val="Normal"/>
    <w:next w:val="Normal"/>
    <w:autoRedefine/>
    <w:uiPriority w:val="39"/>
    <w:semiHidden/>
    <w:rsid w:val="00A1627E"/>
    <w:pPr>
      <w:ind w:left="1000"/>
    </w:pPr>
  </w:style>
  <w:style w:type="paragraph" w:styleId="TOC8">
    <w:name w:val="toc 8"/>
    <w:basedOn w:val="Normal"/>
    <w:next w:val="Normal"/>
    <w:autoRedefine/>
    <w:uiPriority w:val="39"/>
    <w:semiHidden/>
    <w:rsid w:val="00A1627E"/>
    <w:pPr>
      <w:ind w:left="1200"/>
    </w:pPr>
  </w:style>
  <w:style w:type="paragraph" w:styleId="TOC9">
    <w:name w:val="toc 9"/>
    <w:basedOn w:val="Normal"/>
    <w:next w:val="Normal"/>
    <w:autoRedefine/>
    <w:uiPriority w:val="39"/>
    <w:semiHidden/>
    <w:rsid w:val="00A1627E"/>
    <w:pPr>
      <w:ind w:left="1400"/>
    </w:pPr>
  </w:style>
  <w:style w:type="character" w:styleId="Hyperlink">
    <w:name w:val="Hyperlink"/>
    <w:rsid w:val="00A1627E"/>
    <w:rPr>
      <w:color w:val="0000FF"/>
      <w:u w:val="single"/>
    </w:rPr>
  </w:style>
  <w:style w:type="character" w:styleId="FollowedHyperlink">
    <w:name w:val="FollowedHyperlink"/>
    <w:uiPriority w:val="99"/>
    <w:rsid w:val="00A1627E"/>
    <w:rPr>
      <w:color w:val="800080"/>
      <w:u w:val="single"/>
    </w:rPr>
  </w:style>
  <w:style w:type="paragraph" w:customStyle="1" w:styleId="Regtable">
    <w:name w:val="Regtable"/>
    <w:basedOn w:val="Normal"/>
    <w:link w:val="RegtableChar"/>
    <w:rsid w:val="00CC4C49"/>
    <w:pPr>
      <w:keepLines/>
      <w:framePr w:wrap="around" w:vAnchor="text" w:hAnchor="text" w:y="1"/>
      <w:spacing w:before="20" w:after="20"/>
    </w:pPr>
    <w:rPr>
      <w:sz w:val="20"/>
    </w:rPr>
  </w:style>
  <w:style w:type="character" w:customStyle="1" w:styleId="RegtableChar">
    <w:name w:val="Regtable Char"/>
    <w:link w:val="Regtable"/>
    <w:locked/>
    <w:rsid w:val="00CC4C49"/>
    <w:rPr>
      <w:rFonts w:cs="Times New Roman"/>
    </w:rPr>
  </w:style>
  <w:style w:type="paragraph" w:customStyle="1" w:styleId="TableTitle">
    <w:name w:val="TableTitle"/>
    <w:basedOn w:val="Normal"/>
    <w:link w:val="TableTitleChar"/>
    <w:rsid w:val="00CC4C49"/>
    <w:pPr>
      <w:keepNext/>
      <w:framePr w:wrap="around" w:vAnchor="text" w:hAnchor="text" w:y="1"/>
      <w:spacing w:before="20" w:after="20"/>
      <w:jc w:val="center"/>
    </w:pPr>
    <w:rPr>
      <w:rFonts w:ascii="Times New Roman Bold" w:hAnsi="Times New Roman Bold"/>
      <w:b/>
      <w:spacing w:val="-3"/>
      <w:sz w:val="20"/>
    </w:rPr>
  </w:style>
  <w:style w:type="character" w:customStyle="1" w:styleId="TableTitleChar">
    <w:name w:val="TableTitle Char"/>
    <w:link w:val="TableTitle"/>
    <w:locked/>
    <w:rsid w:val="00CC4C49"/>
    <w:rPr>
      <w:rFonts w:ascii="Times New Roman Bold" w:hAnsi="Times New Roman Bold"/>
      <w:b/>
      <w:spacing w:val="-3"/>
    </w:rPr>
  </w:style>
  <w:style w:type="character" w:styleId="FootnoteReference">
    <w:name w:val="footnote reference"/>
    <w:aliases w:val="titulo 2,FC,referencia nota al pie,Fußnotenzeichen DISS"/>
    <w:uiPriority w:val="99"/>
    <w:unhideWhenUsed/>
    <w:rsid w:val="002902BC"/>
    <w:rPr>
      <w:vertAlign w:val="superscript"/>
    </w:rPr>
  </w:style>
  <w:style w:type="character" w:customStyle="1" w:styleId="ParagraphChar">
    <w:name w:val="Paragraph Char"/>
    <w:link w:val="Paragraph"/>
    <w:locked/>
    <w:rsid w:val="00CC4C49"/>
    <w:rPr>
      <w:sz w:val="24"/>
      <w:lang w:val="es-ES"/>
    </w:rPr>
  </w:style>
  <w:style w:type="paragraph" w:styleId="BalloonText">
    <w:name w:val="Balloon Text"/>
    <w:basedOn w:val="Normal"/>
    <w:link w:val="BalloonTextChar"/>
    <w:uiPriority w:val="99"/>
    <w:rsid w:val="00AE7D76"/>
    <w:rPr>
      <w:rFonts w:ascii="Tahoma" w:hAnsi="Tahoma"/>
      <w:sz w:val="16"/>
      <w:szCs w:val="16"/>
    </w:rPr>
  </w:style>
  <w:style w:type="character" w:customStyle="1" w:styleId="BalloonTextChar">
    <w:name w:val="Balloon Text Char"/>
    <w:link w:val="BalloonText"/>
    <w:uiPriority w:val="99"/>
    <w:locked/>
    <w:rsid w:val="00AE7D76"/>
    <w:rPr>
      <w:rFonts w:ascii="Tahoma" w:hAnsi="Tahoma"/>
      <w:sz w:val="16"/>
    </w:rPr>
  </w:style>
  <w:style w:type="paragraph" w:styleId="ListParagraph">
    <w:name w:val="List Paragraph"/>
    <w:basedOn w:val="Normal"/>
    <w:link w:val="ListParagraphChar"/>
    <w:uiPriority w:val="34"/>
    <w:qFormat/>
    <w:rsid w:val="00BE5002"/>
    <w:pPr>
      <w:ind w:left="720"/>
    </w:pPr>
  </w:style>
  <w:style w:type="character" w:customStyle="1" w:styleId="ListParagraphChar">
    <w:name w:val="List Paragraph Char"/>
    <w:link w:val="ListParagraph"/>
    <w:uiPriority w:val="99"/>
    <w:locked/>
    <w:rsid w:val="00032515"/>
    <w:rPr>
      <w:sz w:val="24"/>
    </w:rPr>
  </w:style>
  <w:style w:type="table" w:styleId="TableGrid">
    <w:name w:val="Table Grid"/>
    <w:basedOn w:val="TableNormal"/>
    <w:uiPriority w:val="59"/>
    <w:rsid w:val="00A6407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aliases w:val="fn Char1,Texto nota pie IIRSA Char1,foottextfra Char1,footnote Char1,F Char1,ADB Char1,FOOTNOTES Char1,single space Char1,Footnote Text Char Char Char1,Footnote Text Char2,footnote text Char1,foottextfra Char,ADB Char,FOOTNOTES Char"/>
    <w:uiPriority w:val="99"/>
    <w:locked/>
    <w:rsid w:val="00772ABD"/>
    <w:rPr>
      <w:sz w:val="20"/>
      <w:lang w:val="es-ES_tradnl"/>
    </w:rPr>
  </w:style>
  <w:style w:type="character" w:styleId="CommentReference">
    <w:name w:val="annotation reference"/>
    <w:uiPriority w:val="99"/>
    <w:rsid w:val="0017306F"/>
    <w:rPr>
      <w:sz w:val="16"/>
    </w:rPr>
  </w:style>
  <w:style w:type="paragraph" w:styleId="CommentText">
    <w:name w:val="annotation text"/>
    <w:basedOn w:val="Normal"/>
    <w:link w:val="CommentTextChar"/>
    <w:uiPriority w:val="99"/>
    <w:rsid w:val="0017306F"/>
    <w:rPr>
      <w:sz w:val="20"/>
    </w:rPr>
  </w:style>
  <w:style w:type="character" w:customStyle="1" w:styleId="CommentTextChar">
    <w:name w:val="Comment Text Char"/>
    <w:link w:val="CommentText"/>
    <w:uiPriority w:val="99"/>
    <w:locked/>
    <w:rsid w:val="0017306F"/>
    <w:rPr>
      <w:rFonts w:cs="Times New Roman"/>
    </w:rPr>
  </w:style>
  <w:style w:type="paragraph" w:styleId="CommentSubject">
    <w:name w:val="annotation subject"/>
    <w:basedOn w:val="CommentText"/>
    <w:next w:val="CommentText"/>
    <w:link w:val="CommentSubjectChar"/>
    <w:uiPriority w:val="99"/>
    <w:rsid w:val="0017306F"/>
    <w:rPr>
      <w:b/>
      <w:bCs/>
    </w:rPr>
  </w:style>
  <w:style w:type="character" w:customStyle="1" w:styleId="CommentSubjectChar">
    <w:name w:val="Comment Subject Char"/>
    <w:link w:val="CommentSubject"/>
    <w:uiPriority w:val="99"/>
    <w:locked/>
    <w:rsid w:val="0017306F"/>
    <w:rPr>
      <w:rFonts w:cs="Times New Roman"/>
      <w:b/>
    </w:rPr>
  </w:style>
  <w:style w:type="paragraph" w:styleId="Revision">
    <w:name w:val="Revision"/>
    <w:hidden/>
    <w:uiPriority w:val="99"/>
    <w:semiHidden/>
    <w:rsid w:val="00C04C7F"/>
    <w:rPr>
      <w:sz w:val="24"/>
    </w:rPr>
  </w:style>
  <w:style w:type="paragraph" w:styleId="NormalWeb">
    <w:name w:val="Normal (Web)"/>
    <w:basedOn w:val="Normal"/>
    <w:uiPriority w:val="99"/>
    <w:unhideWhenUsed/>
    <w:rsid w:val="00BF44A8"/>
    <w:pPr>
      <w:spacing w:before="100" w:beforeAutospacing="1" w:after="100" w:afterAutospacing="1"/>
    </w:pPr>
    <w:rPr>
      <w:szCs w:val="24"/>
    </w:rPr>
  </w:style>
  <w:style w:type="paragraph" w:customStyle="1" w:styleId="Default">
    <w:name w:val="Default"/>
    <w:rsid w:val="00255275"/>
    <w:pPr>
      <w:autoSpaceDE w:val="0"/>
      <w:autoSpaceDN w:val="0"/>
      <w:adjustRightInd w:val="0"/>
    </w:pPr>
    <w:rPr>
      <w:color w:val="000000"/>
      <w:sz w:val="24"/>
      <w:szCs w:val="24"/>
    </w:rPr>
  </w:style>
  <w:style w:type="character" w:styleId="SubtleReference">
    <w:name w:val="Subtle Reference"/>
    <w:basedOn w:val="DefaultParagraphFont"/>
    <w:uiPriority w:val="31"/>
    <w:qFormat/>
    <w:rsid w:val="00597DD8"/>
    <w:rPr>
      <w:smallCaps/>
      <w:color w:val="C0504D" w:themeColor="accent2"/>
      <w:u w:val="single"/>
    </w:rPr>
  </w:style>
  <w:style w:type="character" w:styleId="IntenseReference">
    <w:name w:val="Intense Reference"/>
    <w:basedOn w:val="DefaultParagraphFont"/>
    <w:uiPriority w:val="32"/>
    <w:qFormat/>
    <w:rsid w:val="00597DD8"/>
    <w:rPr>
      <w:b/>
      <w:bCs/>
      <w:smallCaps/>
      <w:color w:val="C0504D" w:themeColor="accent2"/>
      <w:spacing w:val="5"/>
      <w:u w:val="single"/>
    </w:rPr>
  </w:style>
  <w:style w:type="character" w:styleId="BookTitle">
    <w:name w:val="Book Title"/>
    <w:basedOn w:val="DefaultParagraphFont"/>
    <w:uiPriority w:val="33"/>
    <w:qFormat/>
    <w:rsid w:val="00597DD8"/>
    <w:rPr>
      <w:b/>
      <w:bCs/>
      <w:smallCaps/>
      <w:spacing w:val="5"/>
    </w:rPr>
  </w:style>
  <w:style w:type="table" w:customStyle="1" w:styleId="TableGrid1">
    <w:name w:val="Table Grid1"/>
    <w:basedOn w:val="TableNormal"/>
    <w:next w:val="TableGrid"/>
    <w:uiPriority w:val="59"/>
    <w:rsid w:val="009932D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F0AB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4932">
      <w:marLeft w:val="0"/>
      <w:marRight w:val="0"/>
      <w:marTop w:val="0"/>
      <w:marBottom w:val="0"/>
      <w:divBdr>
        <w:top w:val="none" w:sz="0" w:space="0" w:color="auto"/>
        <w:left w:val="none" w:sz="0" w:space="0" w:color="auto"/>
        <w:bottom w:val="none" w:sz="0" w:space="0" w:color="auto"/>
        <w:right w:val="none" w:sz="0" w:space="0" w:color="auto"/>
      </w:divBdr>
    </w:div>
    <w:div w:id="73204933">
      <w:marLeft w:val="0"/>
      <w:marRight w:val="0"/>
      <w:marTop w:val="0"/>
      <w:marBottom w:val="0"/>
      <w:divBdr>
        <w:top w:val="none" w:sz="0" w:space="0" w:color="auto"/>
        <w:left w:val="none" w:sz="0" w:space="0" w:color="auto"/>
        <w:bottom w:val="none" w:sz="0" w:space="0" w:color="auto"/>
        <w:right w:val="none" w:sz="0" w:space="0" w:color="auto"/>
      </w:divBdr>
    </w:div>
    <w:div w:id="73204934">
      <w:marLeft w:val="0"/>
      <w:marRight w:val="0"/>
      <w:marTop w:val="0"/>
      <w:marBottom w:val="0"/>
      <w:divBdr>
        <w:top w:val="none" w:sz="0" w:space="0" w:color="auto"/>
        <w:left w:val="none" w:sz="0" w:space="0" w:color="auto"/>
        <w:bottom w:val="none" w:sz="0" w:space="0" w:color="auto"/>
        <w:right w:val="none" w:sz="0" w:space="0" w:color="auto"/>
      </w:divBdr>
    </w:div>
    <w:div w:id="73204937">
      <w:marLeft w:val="0"/>
      <w:marRight w:val="0"/>
      <w:marTop w:val="0"/>
      <w:marBottom w:val="0"/>
      <w:divBdr>
        <w:top w:val="none" w:sz="0" w:space="0" w:color="auto"/>
        <w:left w:val="none" w:sz="0" w:space="0" w:color="auto"/>
        <w:bottom w:val="none" w:sz="0" w:space="0" w:color="auto"/>
        <w:right w:val="none" w:sz="0" w:space="0" w:color="auto"/>
      </w:divBdr>
    </w:div>
    <w:div w:id="73204942">
      <w:marLeft w:val="0"/>
      <w:marRight w:val="0"/>
      <w:marTop w:val="0"/>
      <w:marBottom w:val="0"/>
      <w:divBdr>
        <w:top w:val="none" w:sz="0" w:space="0" w:color="auto"/>
        <w:left w:val="none" w:sz="0" w:space="0" w:color="auto"/>
        <w:bottom w:val="none" w:sz="0" w:space="0" w:color="auto"/>
        <w:right w:val="none" w:sz="0" w:space="0" w:color="auto"/>
      </w:divBdr>
      <w:divsChild>
        <w:div w:id="73204940">
          <w:marLeft w:val="0"/>
          <w:marRight w:val="0"/>
          <w:marTop w:val="0"/>
          <w:marBottom w:val="0"/>
          <w:divBdr>
            <w:top w:val="none" w:sz="0" w:space="0" w:color="auto"/>
            <w:left w:val="none" w:sz="0" w:space="0" w:color="auto"/>
            <w:bottom w:val="none" w:sz="0" w:space="0" w:color="auto"/>
            <w:right w:val="none" w:sz="0" w:space="0" w:color="auto"/>
          </w:divBdr>
          <w:divsChild>
            <w:div w:id="73204930">
              <w:marLeft w:val="0"/>
              <w:marRight w:val="0"/>
              <w:marTop w:val="0"/>
              <w:marBottom w:val="0"/>
              <w:divBdr>
                <w:top w:val="none" w:sz="0" w:space="0" w:color="auto"/>
                <w:left w:val="none" w:sz="0" w:space="0" w:color="auto"/>
                <w:bottom w:val="none" w:sz="0" w:space="0" w:color="auto"/>
                <w:right w:val="none" w:sz="0" w:space="0" w:color="auto"/>
              </w:divBdr>
              <w:divsChild>
                <w:div w:id="73204941">
                  <w:marLeft w:val="0"/>
                  <w:marRight w:val="0"/>
                  <w:marTop w:val="0"/>
                  <w:marBottom w:val="0"/>
                  <w:divBdr>
                    <w:top w:val="none" w:sz="0" w:space="0" w:color="auto"/>
                    <w:left w:val="none" w:sz="0" w:space="0" w:color="auto"/>
                    <w:bottom w:val="none" w:sz="0" w:space="0" w:color="auto"/>
                    <w:right w:val="none" w:sz="0" w:space="0" w:color="auto"/>
                  </w:divBdr>
                  <w:divsChild>
                    <w:div w:id="73204931">
                      <w:marLeft w:val="0"/>
                      <w:marRight w:val="0"/>
                      <w:marTop w:val="0"/>
                      <w:marBottom w:val="0"/>
                      <w:divBdr>
                        <w:top w:val="none" w:sz="0" w:space="0" w:color="auto"/>
                        <w:left w:val="none" w:sz="0" w:space="0" w:color="auto"/>
                        <w:bottom w:val="none" w:sz="0" w:space="0" w:color="auto"/>
                        <w:right w:val="none" w:sz="0" w:space="0" w:color="auto"/>
                      </w:divBdr>
                      <w:divsChild>
                        <w:div w:id="73204939">
                          <w:marLeft w:val="0"/>
                          <w:marRight w:val="0"/>
                          <w:marTop w:val="0"/>
                          <w:marBottom w:val="0"/>
                          <w:divBdr>
                            <w:top w:val="none" w:sz="0" w:space="0" w:color="auto"/>
                            <w:left w:val="none" w:sz="0" w:space="0" w:color="auto"/>
                            <w:bottom w:val="none" w:sz="0" w:space="0" w:color="auto"/>
                            <w:right w:val="none" w:sz="0" w:space="0" w:color="auto"/>
                          </w:divBdr>
                          <w:divsChild>
                            <w:div w:id="73204938">
                              <w:marLeft w:val="0"/>
                              <w:marRight w:val="0"/>
                              <w:marTop w:val="0"/>
                              <w:marBottom w:val="0"/>
                              <w:divBdr>
                                <w:top w:val="none" w:sz="0" w:space="0" w:color="auto"/>
                                <w:left w:val="none" w:sz="0" w:space="0" w:color="auto"/>
                                <w:bottom w:val="none" w:sz="0" w:space="0" w:color="auto"/>
                                <w:right w:val="none" w:sz="0" w:space="0" w:color="auto"/>
                              </w:divBdr>
                              <w:divsChild>
                                <w:div w:id="73204935">
                                  <w:marLeft w:val="0"/>
                                  <w:marRight w:val="0"/>
                                  <w:marTop w:val="0"/>
                                  <w:marBottom w:val="0"/>
                                  <w:divBdr>
                                    <w:top w:val="none" w:sz="0" w:space="0" w:color="auto"/>
                                    <w:left w:val="none" w:sz="0" w:space="0" w:color="auto"/>
                                    <w:bottom w:val="none" w:sz="0" w:space="0" w:color="auto"/>
                                    <w:right w:val="none" w:sz="0" w:space="0" w:color="auto"/>
                                  </w:divBdr>
                                  <w:divsChild>
                                    <w:div w:id="7320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43">
      <w:marLeft w:val="0"/>
      <w:marRight w:val="0"/>
      <w:marTop w:val="0"/>
      <w:marBottom w:val="0"/>
      <w:divBdr>
        <w:top w:val="none" w:sz="0" w:space="0" w:color="auto"/>
        <w:left w:val="none" w:sz="0" w:space="0" w:color="auto"/>
        <w:bottom w:val="none" w:sz="0" w:space="0" w:color="auto"/>
        <w:right w:val="none" w:sz="0" w:space="0" w:color="auto"/>
      </w:divBdr>
    </w:div>
    <w:div w:id="140587841">
      <w:bodyDiv w:val="1"/>
      <w:marLeft w:val="0"/>
      <w:marRight w:val="0"/>
      <w:marTop w:val="0"/>
      <w:marBottom w:val="0"/>
      <w:divBdr>
        <w:top w:val="none" w:sz="0" w:space="0" w:color="auto"/>
        <w:left w:val="none" w:sz="0" w:space="0" w:color="auto"/>
        <w:bottom w:val="none" w:sz="0" w:space="0" w:color="auto"/>
        <w:right w:val="none" w:sz="0" w:space="0" w:color="auto"/>
      </w:divBdr>
    </w:div>
    <w:div w:id="1047292983">
      <w:bodyDiv w:val="1"/>
      <w:marLeft w:val="0"/>
      <w:marRight w:val="0"/>
      <w:marTop w:val="0"/>
      <w:marBottom w:val="0"/>
      <w:divBdr>
        <w:top w:val="none" w:sz="0" w:space="0" w:color="auto"/>
        <w:left w:val="none" w:sz="0" w:space="0" w:color="auto"/>
        <w:bottom w:val="none" w:sz="0" w:space="0" w:color="auto"/>
        <w:right w:val="none" w:sz="0" w:space="0" w:color="auto"/>
      </w:divBdr>
      <w:divsChild>
        <w:div w:id="1468233578">
          <w:marLeft w:val="-3000"/>
          <w:marRight w:val="0"/>
          <w:marTop w:val="750"/>
          <w:marBottom w:val="0"/>
          <w:divBdr>
            <w:top w:val="single" w:sz="6" w:space="8" w:color="2F55AA"/>
            <w:left w:val="single" w:sz="6" w:space="8" w:color="2F55AA"/>
            <w:bottom w:val="single" w:sz="6" w:space="8" w:color="2F55AA"/>
            <w:right w:val="single" w:sz="6" w:space="8" w:color="2F55AA"/>
          </w:divBdr>
        </w:div>
      </w:divsChild>
    </w:div>
    <w:div w:id="1103769924">
      <w:bodyDiv w:val="1"/>
      <w:marLeft w:val="0"/>
      <w:marRight w:val="0"/>
      <w:marTop w:val="0"/>
      <w:marBottom w:val="0"/>
      <w:divBdr>
        <w:top w:val="none" w:sz="0" w:space="0" w:color="auto"/>
        <w:left w:val="none" w:sz="0" w:space="0" w:color="auto"/>
        <w:bottom w:val="none" w:sz="0" w:space="0" w:color="auto"/>
        <w:right w:val="none" w:sz="0" w:space="0" w:color="auto"/>
      </w:divBdr>
      <w:divsChild>
        <w:div w:id="548306064">
          <w:marLeft w:val="0"/>
          <w:marRight w:val="0"/>
          <w:marTop w:val="0"/>
          <w:marBottom w:val="0"/>
          <w:divBdr>
            <w:top w:val="none" w:sz="0" w:space="0" w:color="auto"/>
            <w:left w:val="none" w:sz="0" w:space="0" w:color="auto"/>
            <w:bottom w:val="none" w:sz="0" w:space="0" w:color="auto"/>
            <w:right w:val="none" w:sz="0" w:space="0" w:color="auto"/>
          </w:divBdr>
          <w:divsChild>
            <w:div w:id="514661729">
              <w:marLeft w:val="0"/>
              <w:marRight w:val="0"/>
              <w:marTop w:val="0"/>
              <w:marBottom w:val="0"/>
              <w:divBdr>
                <w:top w:val="none" w:sz="0" w:space="0" w:color="auto"/>
                <w:left w:val="none" w:sz="0" w:space="0" w:color="auto"/>
                <w:bottom w:val="none" w:sz="0" w:space="0" w:color="auto"/>
                <w:right w:val="none" w:sz="0" w:space="0" w:color="auto"/>
              </w:divBdr>
              <w:divsChild>
                <w:div w:id="498271830">
                  <w:marLeft w:val="0"/>
                  <w:marRight w:val="0"/>
                  <w:marTop w:val="0"/>
                  <w:marBottom w:val="0"/>
                  <w:divBdr>
                    <w:top w:val="none" w:sz="0" w:space="0" w:color="auto"/>
                    <w:left w:val="none" w:sz="0" w:space="0" w:color="auto"/>
                    <w:bottom w:val="none" w:sz="0" w:space="0" w:color="auto"/>
                    <w:right w:val="none" w:sz="0" w:space="0" w:color="auto"/>
                  </w:divBdr>
                  <w:divsChild>
                    <w:div w:id="1535537728">
                      <w:marLeft w:val="0"/>
                      <w:marRight w:val="0"/>
                      <w:marTop w:val="0"/>
                      <w:marBottom w:val="0"/>
                      <w:divBdr>
                        <w:top w:val="none" w:sz="0" w:space="0" w:color="auto"/>
                        <w:left w:val="none" w:sz="0" w:space="0" w:color="auto"/>
                        <w:bottom w:val="none" w:sz="0" w:space="0" w:color="auto"/>
                        <w:right w:val="none" w:sz="0" w:space="0" w:color="auto"/>
                      </w:divBdr>
                      <w:divsChild>
                        <w:div w:id="1698919781">
                          <w:marLeft w:val="0"/>
                          <w:marRight w:val="0"/>
                          <w:marTop w:val="0"/>
                          <w:marBottom w:val="0"/>
                          <w:divBdr>
                            <w:top w:val="none" w:sz="0" w:space="0" w:color="auto"/>
                            <w:left w:val="none" w:sz="0" w:space="0" w:color="auto"/>
                            <w:bottom w:val="none" w:sz="0" w:space="0" w:color="auto"/>
                            <w:right w:val="none" w:sz="0" w:space="0" w:color="auto"/>
                          </w:divBdr>
                          <w:divsChild>
                            <w:div w:id="668868629">
                              <w:marLeft w:val="0"/>
                              <w:marRight w:val="0"/>
                              <w:marTop w:val="0"/>
                              <w:marBottom w:val="0"/>
                              <w:divBdr>
                                <w:top w:val="none" w:sz="0" w:space="0" w:color="auto"/>
                                <w:left w:val="none" w:sz="0" w:space="0" w:color="auto"/>
                                <w:bottom w:val="none" w:sz="0" w:space="0" w:color="auto"/>
                                <w:right w:val="none" w:sz="0" w:space="0" w:color="auto"/>
                              </w:divBdr>
                              <w:divsChild>
                                <w:div w:id="1149399446">
                                  <w:marLeft w:val="0"/>
                                  <w:marRight w:val="0"/>
                                  <w:marTop w:val="0"/>
                                  <w:marBottom w:val="0"/>
                                  <w:divBdr>
                                    <w:top w:val="none" w:sz="0" w:space="0" w:color="auto"/>
                                    <w:left w:val="none" w:sz="0" w:space="0" w:color="auto"/>
                                    <w:bottom w:val="none" w:sz="0" w:space="0" w:color="auto"/>
                                    <w:right w:val="none" w:sz="0" w:space="0" w:color="auto"/>
                                  </w:divBdr>
                                  <w:divsChild>
                                    <w:div w:id="1226648244">
                                      <w:marLeft w:val="60"/>
                                      <w:marRight w:val="0"/>
                                      <w:marTop w:val="0"/>
                                      <w:marBottom w:val="0"/>
                                      <w:divBdr>
                                        <w:top w:val="none" w:sz="0" w:space="0" w:color="auto"/>
                                        <w:left w:val="none" w:sz="0" w:space="0" w:color="auto"/>
                                        <w:bottom w:val="none" w:sz="0" w:space="0" w:color="auto"/>
                                        <w:right w:val="none" w:sz="0" w:space="0" w:color="auto"/>
                                      </w:divBdr>
                                      <w:divsChild>
                                        <w:div w:id="990713456">
                                          <w:marLeft w:val="0"/>
                                          <w:marRight w:val="0"/>
                                          <w:marTop w:val="0"/>
                                          <w:marBottom w:val="0"/>
                                          <w:divBdr>
                                            <w:top w:val="none" w:sz="0" w:space="0" w:color="auto"/>
                                            <w:left w:val="none" w:sz="0" w:space="0" w:color="auto"/>
                                            <w:bottom w:val="none" w:sz="0" w:space="0" w:color="auto"/>
                                            <w:right w:val="none" w:sz="0" w:space="0" w:color="auto"/>
                                          </w:divBdr>
                                          <w:divsChild>
                                            <w:div w:id="1647469360">
                                              <w:marLeft w:val="0"/>
                                              <w:marRight w:val="0"/>
                                              <w:marTop w:val="0"/>
                                              <w:marBottom w:val="120"/>
                                              <w:divBdr>
                                                <w:top w:val="single" w:sz="6" w:space="0" w:color="F5F5F5"/>
                                                <w:left w:val="single" w:sz="6" w:space="0" w:color="F5F5F5"/>
                                                <w:bottom w:val="single" w:sz="6" w:space="0" w:color="F5F5F5"/>
                                                <w:right w:val="single" w:sz="6" w:space="0" w:color="F5F5F5"/>
                                              </w:divBdr>
                                              <w:divsChild>
                                                <w:div w:id="207962119">
                                                  <w:marLeft w:val="0"/>
                                                  <w:marRight w:val="0"/>
                                                  <w:marTop w:val="0"/>
                                                  <w:marBottom w:val="0"/>
                                                  <w:divBdr>
                                                    <w:top w:val="none" w:sz="0" w:space="0" w:color="auto"/>
                                                    <w:left w:val="none" w:sz="0" w:space="0" w:color="auto"/>
                                                    <w:bottom w:val="none" w:sz="0" w:space="0" w:color="auto"/>
                                                    <w:right w:val="none" w:sz="0" w:space="0" w:color="auto"/>
                                                  </w:divBdr>
                                                  <w:divsChild>
                                                    <w:div w:id="2167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528603">
      <w:bodyDiv w:val="1"/>
      <w:marLeft w:val="0"/>
      <w:marRight w:val="0"/>
      <w:marTop w:val="0"/>
      <w:marBottom w:val="0"/>
      <w:divBdr>
        <w:top w:val="none" w:sz="0" w:space="0" w:color="auto"/>
        <w:left w:val="none" w:sz="0" w:space="0" w:color="auto"/>
        <w:bottom w:val="none" w:sz="0" w:space="0" w:color="auto"/>
        <w:right w:val="none" w:sz="0" w:space="0" w:color="auto"/>
      </w:divBdr>
    </w:div>
    <w:div w:id="1806042601">
      <w:bodyDiv w:val="1"/>
      <w:marLeft w:val="0"/>
      <w:marRight w:val="0"/>
      <w:marTop w:val="0"/>
      <w:marBottom w:val="0"/>
      <w:divBdr>
        <w:top w:val="none" w:sz="0" w:space="0" w:color="auto"/>
        <w:left w:val="none" w:sz="0" w:space="0" w:color="auto"/>
        <w:bottom w:val="none" w:sz="0" w:space="0" w:color="auto"/>
        <w:right w:val="none" w:sz="0" w:space="0" w:color="auto"/>
      </w:divBdr>
      <w:divsChild>
        <w:div w:id="221215635">
          <w:marLeft w:val="0"/>
          <w:marRight w:val="0"/>
          <w:marTop w:val="0"/>
          <w:marBottom w:val="0"/>
          <w:divBdr>
            <w:top w:val="none" w:sz="0" w:space="0" w:color="auto"/>
            <w:left w:val="none" w:sz="0" w:space="0" w:color="auto"/>
            <w:bottom w:val="none" w:sz="0" w:space="0" w:color="auto"/>
            <w:right w:val="none" w:sz="0" w:space="0" w:color="auto"/>
          </w:divBdr>
          <w:divsChild>
            <w:div w:id="325472602">
              <w:marLeft w:val="0"/>
              <w:marRight w:val="0"/>
              <w:marTop w:val="0"/>
              <w:marBottom w:val="0"/>
              <w:divBdr>
                <w:top w:val="none" w:sz="0" w:space="0" w:color="auto"/>
                <w:left w:val="none" w:sz="0" w:space="0" w:color="auto"/>
                <w:bottom w:val="none" w:sz="0" w:space="0" w:color="auto"/>
                <w:right w:val="none" w:sz="0" w:space="0" w:color="auto"/>
              </w:divBdr>
              <w:divsChild>
                <w:div w:id="878976987">
                  <w:marLeft w:val="0"/>
                  <w:marRight w:val="0"/>
                  <w:marTop w:val="0"/>
                  <w:marBottom w:val="0"/>
                  <w:divBdr>
                    <w:top w:val="none" w:sz="0" w:space="0" w:color="auto"/>
                    <w:left w:val="none" w:sz="0" w:space="0" w:color="auto"/>
                    <w:bottom w:val="none" w:sz="0" w:space="0" w:color="auto"/>
                    <w:right w:val="none" w:sz="0" w:space="0" w:color="auto"/>
                  </w:divBdr>
                  <w:divsChild>
                    <w:div w:id="716583304">
                      <w:marLeft w:val="0"/>
                      <w:marRight w:val="0"/>
                      <w:marTop w:val="0"/>
                      <w:marBottom w:val="0"/>
                      <w:divBdr>
                        <w:top w:val="none" w:sz="0" w:space="0" w:color="auto"/>
                        <w:left w:val="none" w:sz="0" w:space="0" w:color="auto"/>
                        <w:bottom w:val="none" w:sz="0" w:space="0" w:color="auto"/>
                        <w:right w:val="none" w:sz="0" w:space="0" w:color="auto"/>
                      </w:divBdr>
                      <w:divsChild>
                        <w:div w:id="1774202507">
                          <w:marLeft w:val="0"/>
                          <w:marRight w:val="0"/>
                          <w:marTop w:val="0"/>
                          <w:marBottom w:val="0"/>
                          <w:divBdr>
                            <w:top w:val="none" w:sz="0" w:space="0" w:color="auto"/>
                            <w:left w:val="none" w:sz="0" w:space="0" w:color="auto"/>
                            <w:bottom w:val="none" w:sz="0" w:space="0" w:color="auto"/>
                            <w:right w:val="none" w:sz="0" w:space="0" w:color="auto"/>
                          </w:divBdr>
                          <w:divsChild>
                            <w:div w:id="1343777058">
                              <w:marLeft w:val="0"/>
                              <w:marRight w:val="0"/>
                              <w:marTop w:val="0"/>
                              <w:marBottom w:val="0"/>
                              <w:divBdr>
                                <w:top w:val="none" w:sz="0" w:space="0" w:color="auto"/>
                                <w:left w:val="none" w:sz="0" w:space="0" w:color="auto"/>
                                <w:bottom w:val="none" w:sz="0" w:space="0" w:color="auto"/>
                                <w:right w:val="none" w:sz="0" w:space="0" w:color="auto"/>
                              </w:divBdr>
                              <w:divsChild>
                                <w:div w:id="1839269620">
                                  <w:marLeft w:val="0"/>
                                  <w:marRight w:val="0"/>
                                  <w:marTop w:val="0"/>
                                  <w:marBottom w:val="0"/>
                                  <w:divBdr>
                                    <w:top w:val="none" w:sz="0" w:space="0" w:color="auto"/>
                                    <w:left w:val="none" w:sz="0" w:space="0" w:color="auto"/>
                                    <w:bottom w:val="none" w:sz="0" w:space="0" w:color="auto"/>
                                    <w:right w:val="none" w:sz="0" w:space="0" w:color="auto"/>
                                  </w:divBdr>
                                  <w:divsChild>
                                    <w:div w:id="2071609198">
                                      <w:marLeft w:val="60"/>
                                      <w:marRight w:val="0"/>
                                      <w:marTop w:val="0"/>
                                      <w:marBottom w:val="0"/>
                                      <w:divBdr>
                                        <w:top w:val="none" w:sz="0" w:space="0" w:color="auto"/>
                                        <w:left w:val="none" w:sz="0" w:space="0" w:color="auto"/>
                                        <w:bottom w:val="none" w:sz="0" w:space="0" w:color="auto"/>
                                        <w:right w:val="none" w:sz="0" w:space="0" w:color="auto"/>
                                      </w:divBdr>
                                      <w:divsChild>
                                        <w:div w:id="850996610">
                                          <w:marLeft w:val="0"/>
                                          <w:marRight w:val="0"/>
                                          <w:marTop w:val="0"/>
                                          <w:marBottom w:val="0"/>
                                          <w:divBdr>
                                            <w:top w:val="none" w:sz="0" w:space="0" w:color="auto"/>
                                            <w:left w:val="none" w:sz="0" w:space="0" w:color="auto"/>
                                            <w:bottom w:val="none" w:sz="0" w:space="0" w:color="auto"/>
                                            <w:right w:val="none" w:sz="0" w:space="0" w:color="auto"/>
                                          </w:divBdr>
                                          <w:divsChild>
                                            <w:div w:id="1558666371">
                                              <w:marLeft w:val="0"/>
                                              <w:marRight w:val="0"/>
                                              <w:marTop w:val="0"/>
                                              <w:marBottom w:val="120"/>
                                              <w:divBdr>
                                                <w:top w:val="single" w:sz="6" w:space="0" w:color="F5F5F5"/>
                                                <w:left w:val="single" w:sz="6" w:space="0" w:color="F5F5F5"/>
                                                <w:bottom w:val="single" w:sz="6" w:space="0" w:color="F5F5F5"/>
                                                <w:right w:val="single" w:sz="6" w:space="0" w:color="F5F5F5"/>
                                              </w:divBdr>
                                              <w:divsChild>
                                                <w:div w:id="1449206278">
                                                  <w:marLeft w:val="0"/>
                                                  <w:marRight w:val="0"/>
                                                  <w:marTop w:val="0"/>
                                                  <w:marBottom w:val="0"/>
                                                  <w:divBdr>
                                                    <w:top w:val="none" w:sz="0" w:space="0" w:color="auto"/>
                                                    <w:left w:val="none" w:sz="0" w:space="0" w:color="auto"/>
                                                    <w:bottom w:val="none" w:sz="0" w:space="0" w:color="auto"/>
                                                    <w:right w:val="none" w:sz="0" w:space="0" w:color="auto"/>
                                                  </w:divBdr>
                                                  <w:divsChild>
                                                    <w:div w:id="19429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fc.org/ifcext/sustainability.nsf/Content/EnvironmentalGuidelin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fepa.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emarnat.gob.m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oan%20Documents\INVs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10B56-AB0B-45D3-B1FD-F6CCAF756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INVsp.dot</Template>
  <TotalTime>7</TotalTime>
  <Pages>22</Pages>
  <Words>8207</Words>
  <Characters>46784</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DOCUMENT OF THE INTER-AMERICAN DEVELOPMENT BANK</vt:lpstr>
    </vt:vector>
  </TitlesOfParts>
  <Company>InterAmerican Development Bank</Company>
  <LinksUpToDate>false</LinksUpToDate>
  <CharactersWithSpaces>54882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OF THE INTER-AMERICAN DEVELOPMENT BANK</dc:title>
  <dc:creator>Annabella Gaggero</dc:creator>
  <cp:lastModifiedBy>Test</cp:lastModifiedBy>
  <cp:revision>8</cp:revision>
  <cp:lastPrinted>2012-06-21T15:31:00Z</cp:lastPrinted>
  <dcterms:created xsi:type="dcterms:W3CDTF">2013-12-03T20:46:00Z</dcterms:created>
  <dcterms:modified xsi:type="dcterms:W3CDTF">2014-04-18T15:51:00Z</dcterms:modified>
</cp:coreProperties>
</file>