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chart3.xml" ContentType="application/vnd.openxmlformats-officedocument.drawingml.chart+xml"/>
  <Override PartName="/word/theme/themeOverride2.xml" ContentType="application/vnd.openxmlformats-officedocument.themeOverride+xml"/>
  <Override PartName="/word/charts/chart4.xml" ContentType="application/vnd.openxmlformats-officedocument.drawingml.chart+xml"/>
  <Override PartName="/word/theme/themeOverride3.xml" ContentType="application/vnd.openxmlformats-officedocument.themeOverride+xml"/>
  <Override PartName="/word/charts/chart5.xml" ContentType="application/vnd.openxmlformats-officedocument.drawingml.chart+xml"/>
  <Override PartName="/word/theme/themeOverride4.xml" ContentType="application/vnd.openxmlformats-officedocument.themeOverride+xml"/>
  <Override PartName="/word/drawings/drawing1.xml" ContentType="application/vnd.openxmlformats-officedocument.drawingml.chartshapes+xml"/>
  <Override PartName="/word/charts/chart6.xml" ContentType="application/vnd.openxmlformats-officedocument.drawingml.chart+xml"/>
  <Override PartName="/word/theme/themeOverride5.xml" ContentType="application/vnd.openxmlformats-officedocument.themeOverride+xml"/>
  <Override PartName="/word/charts/chart7.xml" ContentType="application/vnd.openxmlformats-officedocument.drawingml.chart+xml"/>
  <Override PartName="/word/theme/themeOverride6.xml" ContentType="application/vnd.openxmlformats-officedocument.themeOverride+xml"/>
  <Override PartName="/word/charts/chart8.xml" ContentType="application/vnd.openxmlformats-officedocument.drawingml.chart+xml"/>
  <Override PartName="/word/theme/themeOverride7.xml" ContentType="application/vnd.openxmlformats-officedocument.themeOverride+xml"/>
  <Override PartName="/word/charts/chart9.xml" ContentType="application/vnd.openxmlformats-officedocument.drawingml.chart+xml"/>
  <Override PartName="/word/theme/themeOverride8.xml" ContentType="application/vnd.openxmlformats-officedocument.themeOverride+xml"/>
  <Override PartName="/word/charts/chart10.xml" ContentType="application/vnd.openxmlformats-officedocument.drawingml.chart+xml"/>
  <Override PartName="/word/theme/themeOverride9.xml" ContentType="application/vnd.openxmlformats-officedocument.themeOverride+xml"/>
  <Override PartName="/word/drawings/drawing2.xml" ContentType="application/vnd.openxmlformats-officedocument.drawingml.chartshapes+xml"/>
  <Override PartName="/word/charts/chart11.xml" ContentType="application/vnd.openxmlformats-officedocument.drawingml.chart+xml"/>
  <Override PartName="/word/theme/themeOverride10.xml" ContentType="application/vnd.openxmlformats-officedocument.themeOverride+xml"/>
  <Override PartName="/word/drawings/drawing3.xml" ContentType="application/vnd.openxmlformats-officedocument.drawingml.chartshapes+xml"/>
  <Override PartName="/word/charts/chart12.xml" ContentType="application/vnd.openxmlformats-officedocument.drawingml.chart+xml"/>
  <Override PartName="/word/theme/themeOverride11.xml" ContentType="application/vnd.openxmlformats-officedocument.themeOverride+xml"/>
  <Override PartName="/word/drawings/drawing4.xml" ContentType="application/vnd.openxmlformats-officedocument.drawingml.chartshapes+xml"/>
  <Override PartName="/word/charts/chart13.xml" ContentType="application/vnd.openxmlformats-officedocument.drawingml.chart+xml"/>
  <Override PartName="/word/theme/themeOverride12.xml" ContentType="application/vnd.openxmlformats-officedocument.themeOverride+xml"/>
  <Override PartName="/word/drawings/drawing5.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charts/chart14.xml" ContentType="application/vnd.openxmlformats-officedocument.drawingml.chart+xml"/>
  <Override PartName="/word/theme/themeOverride13.xml" ContentType="application/vnd.openxmlformats-officedocument.themeOverride+xml"/>
  <Override PartName="/word/drawings/drawing6.xml" ContentType="application/vnd.openxmlformats-officedocument.drawingml.chartshapes+xml"/>
  <Override PartName="/word/charts/chart15.xml" ContentType="application/vnd.openxmlformats-officedocument.drawingml.chart+xml"/>
  <Override PartName="/word/theme/themeOverride14.xml" ContentType="application/vnd.openxmlformats-officedocument.themeOverride+xml"/>
  <Override PartName="/word/drawings/drawing7.xml" ContentType="application/vnd.openxmlformats-officedocument.drawingml.chartshapes+xml"/>
  <Override PartName="/word/charts/chart16.xml" ContentType="application/vnd.openxmlformats-officedocument.drawingml.chart+xml"/>
  <Override PartName="/word/theme/themeOverride15.xml" ContentType="application/vnd.openxmlformats-officedocument.themeOverride+xml"/>
  <Override PartName="/word/drawings/drawing8.xml" ContentType="application/vnd.openxmlformats-officedocument.drawingml.chartshapes+xml"/>
  <Override PartName="/word/charts/chart17.xml" ContentType="application/vnd.openxmlformats-officedocument.drawingml.chart+xml"/>
  <Override PartName="/word/theme/themeOverride16.xml" ContentType="application/vnd.openxmlformats-officedocument.themeOverride+xml"/>
  <Override PartName="/word/drawings/drawing9.xml" ContentType="application/vnd.openxmlformats-officedocument.drawingml.chartshapes+xml"/>
  <Override PartName="/word/charts/chart18.xml" ContentType="application/vnd.openxmlformats-officedocument.drawingml.chart+xml"/>
  <Override PartName="/word/theme/themeOverride17.xml" ContentType="application/vnd.openxmlformats-officedocument.themeOverride+xml"/>
  <Override PartName="/word/charts/chart19.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76D" w:rsidRDefault="00B2576D" w:rsidP="00B2576D">
      <w:pPr>
        <w:pStyle w:val="Title"/>
        <w:pBdr>
          <w:bottom w:val="none" w:sz="0" w:space="0" w:color="auto"/>
        </w:pBdr>
        <w:rPr>
          <w:lang w:val="es-CO"/>
        </w:rPr>
      </w:pPr>
    </w:p>
    <w:p w:rsidR="00B2576D" w:rsidRPr="004B29EA" w:rsidRDefault="00B2576D" w:rsidP="004B29EA">
      <w:pPr>
        <w:jc w:val="both"/>
        <w:rPr>
          <w:rFonts w:ascii="Arial" w:hAnsi="Arial" w:cs="Arial"/>
          <w:lang w:val="es-CO"/>
        </w:rPr>
      </w:pPr>
    </w:p>
    <w:p w:rsidR="00B2576D" w:rsidRDefault="00B2576D" w:rsidP="00B2576D">
      <w:pPr>
        <w:pStyle w:val="Title"/>
        <w:pBdr>
          <w:bottom w:val="none" w:sz="0" w:space="0" w:color="auto"/>
        </w:pBdr>
        <w:rPr>
          <w:lang w:val="es-CO"/>
        </w:rPr>
      </w:pPr>
    </w:p>
    <w:p w:rsidR="00B2576D" w:rsidRDefault="00B2576D" w:rsidP="00B2576D">
      <w:pPr>
        <w:pStyle w:val="Title"/>
        <w:pBdr>
          <w:bottom w:val="none" w:sz="0" w:space="0" w:color="auto"/>
        </w:pBdr>
        <w:rPr>
          <w:lang w:val="es-CO"/>
        </w:rPr>
      </w:pPr>
    </w:p>
    <w:p w:rsidR="003129AD" w:rsidRPr="00B2576D" w:rsidRDefault="003129AD" w:rsidP="00B2576D">
      <w:pPr>
        <w:pStyle w:val="Title"/>
        <w:pBdr>
          <w:bottom w:val="none" w:sz="0" w:space="0" w:color="auto"/>
        </w:pBdr>
        <w:rPr>
          <w:sz w:val="72"/>
          <w:lang w:val="es-CO"/>
        </w:rPr>
      </w:pPr>
      <w:r w:rsidRPr="00B2576D">
        <w:rPr>
          <w:sz w:val="72"/>
          <w:lang w:val="es-CO"/>
        </w:rPr>
        <w:t>Estudio de Mercado</w:t>
      </w:r>
      <w:r w:rsidRPr="00B2576D">
        <w:rPr>
          <w:sz w:val="72"/>
          <w:lang w:val="es-CO"/>
        </w:rPr>
        <w:br/>
        <w:t xml:space="preserve">EE &amp; ER </w:t>
      </w:r>
      <w:r w:rsidRPr="00B2576D">
        <w:rPr>
          <w:sz w:val="72"/>
          <w:lang w:val="es-CO"/>
        </w:rPr>
        <w:br/>
      </w:r>
      <w:r w:rsidR="004F0F31">
        <w:rPr>
          <w:sz w:val="72"/>
          <w:lang w:val="es-CO"/>
        </w:rPr>
        <w:t>Hospitales y Clínicas P</w:t>
      </w:r>
      <w:r w:rsidR="009F198D">
        <w:rPr>
          <w:sz w:val="72"/>
          <w:lang w:val="es-CO"/>
        </w:rPr>
        <w:t>rivados</w:t>
      </w:r>
      <w:r w:rsidR="00C72874">
        <w:rPr>
          <w:sz w:val="72"/>
          <w:lang w:val="es-CO"/>
        </w:rPr>
        <w:t>. Versión 4</w:t>
      </w:r>
      <w:r w:rsidR="00101604">
        <w:rPr>
          <w:sz w:val="72"/>
          <w:lang w:val="es-CO"/>
        </w:rPr>
        <w:t>.</w:t>
      </w:r>
    </w:p>
    <w:p w:rsidR="00316B31" w:rsidRPr="004B29EA" w:rsidRDefault="009166D4" w:rsidP="004B29EA">
      <w:pPr>
        <w:jc w:val="both"/>
        <w:rPr>
          <w:rFonts w:ascii="Arial" w:hAnsi="Arial" w:cs="Arial"/>
          <w:lang w:val="es-CO"/>
        </w:rPr>
      </w:pPr>
      <w:r>
        <w:rPr>
          <w:rFonts w:ascii="Arial" w:hAnsi="Arial" w:cs="Arial"/>
          <w:noProof/>
          <w:lang w:eastAsia="es-ES"/>
        </w:rPr>
        <w:pict>
          <v:shapetype id="_x0000_t202" coordsize="21600,21600" o:spt="202" path="m,l,21600r21600,l21600,xe">
            <v:stroke joinstyle="miter"/>
            <v:path gradientshapeok="t" o:connecttype="rect"/>
          </v:shapetype>
          <v:shape id="_x0000_s1026" type="#_x0000_t202" style="position:absolute;left:0;text-align:left;margin-left:325.85pt;margin-top:33.05pt;width:130.35pt;height:59.55pt;z-index:251661312" stroked="f">
            <v:textbox>
              <w:txbxContent>
                <w:p w:rsidR="00C72874" w:rsidRPr="00040CE8" w:rsidRDefault="00C72874">
                  <w:pPr>
                    <w:rPr>
                      <w:rFonts w:ascii="Arial" w:hAnsi="Arial" w:cs="Arial"/>
                      <w:sz w:val="28"/>
                    </w:rPr>
                  </w:pPr>
                  <w:r>
                    <w:rPr>
                      <w:rFonts w:ascii="Arial" w:hAnsi="Arial" w:cs="Arial"/>
                      <w:sz w:val="28"/>
                    </w:rPr>
                    <w:t>marzo de 2013</w:t>
                  </w:r>
                </w:p>
              </w:txbxContent>
            </v:textbox>
          </v:shape>
        </w:pict>
      </w:r>
      <w:r w:rsidR="00B2576D" w:rsidRPr="004B29EA">
        <w:rPr>
          <w:rFonts w:ascii="Arial" w:hAnsi="Arial" w:cs="Arial"/>
          <w:noProof/>
          <w:lang w:val="en-US"/>
        </w:rPr>
        <w:drawing>
          <wp:anchor distT="0" distB="0" distL="114300" distR="114300" simplePos="0" relativeHeight="251659264" behindDoc="0" locked="0" layoutInCell="1" allowOverlap="1">
            <wp:simplePos x="0" y="0"/>
            <wp:positionH relativeFrom="column">
              <wp:posOffset>-465279</wp:posOffset>
            </wp:positionH>
            <wp:positionV relativeFrom="paragraph">
              <wp:posOffset>4329321</wp:posOffset>
            </wp:positionV>
            <wp:extent cx="2842654" cy="898634"/>
            <wp:effectExtent l="19050" t="0" r="0" b="0"/>
            <wp:wrapNone/>
            <wp:docPr id="24" name="Imagen 23" descr="logo_BASE_2010_1_vectorized.png"/>
            <wp:cNvGraphicFramePr/>
            <a:graphic xmlns:a="http://schemas.openxmlformats.org/drawingml/2006/main">
              <a:graphicData uri="http://schemas.openxmlformats.org/drawingml/2006/picture">
                <pic:pic xmlns:pic="http://schemas.openxmlformats.org/drawingml/2006/picture">
                  <pic:nvPicPr>
                    <pic:cNvPr id="6" name="Bild 8" descr="logo_BASE_2010_1_vectorized.png"/>
                    <pic:cNvPicPr>
                      <a:picLocks noChangeAspect="1"/>
                    </pic:cNvPicPr>
                  </pic:nvPicPr>
                  <pic:blipFill>
                    <a:blip r:embed="rId9" cstate="print"/>
                    <a:stretch>
                      <a:fillRect/>
                    </a:stretch>
                  </pic:blipFill>
                  <pic:spPr>
                    <a:xfrm>
                      <a:off x="0" y="0"/>
                      <a:ext cx="2842654" cy="898634"/>
                    </a:xfrm>
                    <a:prstGeom prst="rect">
                      <a:avLst/>
                    </a:prstGeom>
                  </pic:spPr>
                </pic:pic>
              </a:graphicData>
            </a:graphic>
          </wp:anchor>
        </w:drawing>
      </w:r>
      <w:r w:rsidR="00B2576D" w:rsidRPr="004B29EA">
        <w:rPr>
          <w:rFonts w:ascii="Arial" w:hAnsi="Arial" w:cs="Arial"/>
          <w:noProof/>
          <w:lang w:val="en-US"/>
        </w:rPr>
        <w:drawing>
          <wp:anchor distT="0" distB="0" distL="114300" distR="114300" simplePos="0" relativeHeight="251658240" behindDoc="0" locked="0" layoutInCell="1" allowOverlap="1">
            <wp:simplePos x="0" y="0"/>
            <wp:positionH relativeFrom="column">
              <wp:posOffset>1713646</wp:posOffset>
            </wp:positionH>
            <wp:positionV relativeFrom="paragraph">
              <wp:posOffset>382817</wp:posOffset>
            </wp:positionV>
            <wp:extent cx="3811971" cy="5076497"/>
            <wp:effectExtent l="19050" t="0" r="0" b="0"/>
            <wp:wrapNone/>
            <wp:docPr id="21" name="Imagen 21" descr="bzi_cho_glb_ve_800_hi-zm"/>
            <wp:cNvGraphicFramePr/>
            <a:graphic xmlns:a="http://schemas.openxmlformats.org/drawingml/2006/main">
              <a:graphicData uri="http://schemas.openxmlformats.org/drawingml/2006/picture">
                <pic:pic xmlns:pic="http://schemas.openxmlformats.org/drawingml/2006/picture">
                  <pic:nvPicPr>
                    <pic:cNvPr id="5122" name="Picture 2" descr="bzi_cho_glb_ve_800_hi-zm"/>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1971" cy="50764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00316B31" w:rsidRPr="004B29EA">
        <w:rPr>
          <w:rFonts w:ascii="Arial" w:hAnsi="Arial" w:cs="Arial"/>
          <w:lang w:val="es-CO"/>
        </w:rPr>
        <w:br w:type="page"/>
      </w:r>
    </w:p>
    <w:sdt>
      <w:sdtPr>
        <w:id w:val="26398694"/>
        <w:docPartObj>
          <w:docPartGallery w:val="Table of Contents"/>
          <w:docPartUnique/>
        </w:docPartObj>
      </w:sdtPr>
      <w:sdtEndPr/>
      <w:sdtContent>
        <w:p w:rsidR="00C23352" w:rsidRDefault="004D5479" w:rsidP="004D5479">
          <w:pPr>
            <w:jc w:val="center"/>
          </w:pPr>
          <w:r w:rsidRPr="004D5479">
            <w:rPr>
              <w:b/>
              <w:sz w:val="28"/>
            </w:rPr>
            <w:t>TABLA DE CONTENIDO</w:t>
          </w:r>
        </w:p>
        <w:p w:rsidR="001B0837" w:rsidRDefault="00E201AC">
          <w:pPr>
            <w:pStyle w:val="TOC1"/>
            <w:tabs>
              <w:tab w:val="left" w:pos="440"/>
              <w:tab w:val="right" w:leader="dot" w:pos="8494"/>
            </w:tabs>
            <w:rPr>
              <w:rFonts w:eastAsiaTheme="minorEastAsia"/>
              <w:noProof/>
              <w:lang w:val="es-CO" w:eastAsia="es-CO"/>
            </w:rPr>
          </w:pPr>
          <w:r w:rsidRPr="004B29EA">
            <w:rPr>
              <w:rFonts w:ascii="Arial" w:hAnsi="Arial" w:cs="Arial"/>
            </w:rPr>
            <w:fldChar w:fldCharType="begin"/>
          </w:r>
          <w:r w:rsidR="00C23352" w:rsidRPr="004B29EA">
            <w:rPr>
              <w:rFonts w:ascii="Arial" w:hAnsi="Arial" w:cs="Arial"/>
            </w:rPr>
            <w:instrText xml:space="preserve"> TOC \o "1-3" \h \z \u </w:instrText>
          </w:r>
          <w:r w:rsidRPr="004B29EA">
            <w:rPr>
              <w:rFonts w:ascii="Arial" w:hAnsi="Arial" w:cs="Arial"/>
            </w:rPr>
            <w:fldChar w:fldCharType="separate"/>
          </w:r>
          <w:hyperlink w:anchor="_Toc348988268" w:history="1">
            <w:r w:rsidR="001B0837" w:rsidRPr="00E70CF4">
              <w:rPr>
                <w:rStyle w:val="Hyperlink"/>
                <w:noProof/>
              </w:rPr>
              <w:t>1.</w:t>
            </w:r>
            <w:r w:rsidR="001B0837">
              <w:rPr>
                <w:rFonts w:eastAsiaTheme="minorEastAsia"/>
                <w:noProof/>
                <w:lang w:val="es-CO" w:eastAsia="es-CO"/>
              </w:rPr>
              <w:tab/>
            </w:r>
            <w:r w:rsidR="001B0837" w:rsidRPr="00E70CF4">
              <w:rPr>
                <w:rStyle w:val="Hyperlink"/>
                <w:noProof/>
              </w:rPr>
              <w:t>RESUMEN</w:t>
            </w:r>
            <w:r w:rsidR="001B0837">
              <w:rPr>
                <w:noProof/>
                <w:webHidden/>
              </w:rPr>
              <w:tab/>
            </w:r>
            <w:r>
              <w:rPr>
                <w:noProof/>
                <w:webHidden/>
              </w:rPr>
              <w:fldChar w:fldCharType="begin"/>
            </w:r>
            <w:r w:rsidR="001B0837">
              <w:rPr>
                <w:noProof/>
                <w:webHidden/>
              </w:rPr>
              <w:instrText xml:space="preserve"> PAGEREF _Toc348988268 \h </w:instrText>
            </w:r>
            <w:r>
              <w:rPr>
                <w:noProof/>
                <w:webHidden/>
              </w:rPr>
            </w:r>
            <w:r>
              <w:rPr>
                <w:noProof/>
                <w:webHidden/>
              </w:rPr>
              <w:fldChar w:fldCharType="separate"/>
            </w:r>
            <w:r w:rsidR="001B0837">
              <w:rPr>
                <w:noProof/>
                <w:webHidden/>
              </w:rPr>
              <w:t>4</w:t>
            </w:r>
            <w:r>
              <w:rPr>
                <w:noProof/>
                <w:webHidden/>
              </w:rPr>
              <w:fldChar w:fldCharType="end"/>
            </w:r>
          </w:hyperlink>
        </w:p>
        <w:p w:rsidR="001B0837" w:rsidRDefault="009166D4">
          <w:pPr>
            <w:pStyle w:val="TOC1"/>
            <w:tabs>
              <w:tab w:val="left" w:pos="440"/>
              <w:tab w:val="right" w:leader="dot" w:pos="8494"/>
            </w:tabs>
            <w:rPr>
              <w:rFonts w:eastAsiaTheme="minorEastAsia"/>
              <w:noProof/>
              <w:lang w:val="es-CO" w:eastAsia="es-CO"/>
            </w:rPr>
          </w:pPr>
          <w:hyperlink w:anchor="_Toc348988269" w:history="1">
            <w:r w:rsidR="001B0837" w:rsidRPr="00E70CF4">
              <w:rPr>
                <w:rStyle w:val="Hyperlink"/>
                <w:noProof/>
              </w:rPr>
              <w:t>2.</w:t>
            </w:r>
            <w:r w:rsidR="001B0837">
              <w:rPr>
                <w:rFonts w:eastAsiaTheme="minorEastAsia"/>
                <w:noProof/>
                <w:lang w:val="es-CO" w:eastAsia="es-CO"/>
              </w:rPr>
              <w:tab/>
            </w:r>
            <w:r w:rsidR="001B0837" w:rsidRPr="00E70CF4">
              <w:rPr>
                <w:rStyle w:val="Hyperlink"/>
                <w:noProof/>
              </w:rPr>
              <w:t>INTRODUCCIÓN</w:t>
            </w:r>
            <w:r w:rsidR="001B0837">
              <w:rPr>
                <w:noProof/>
                <w:webHidden/>
              </w:rPr>
              <w:tab/>
            </w:r>
            <w:r w:rsidR="00E201AC">
              <w:rPr>
                <w:noProof/>
                <w:webHidden/>
              </w:rPr>
              <w:fldChar w:fldCharType="begin"/>
            </w:r>
            <w:r w:rsidR="001B0837">
              <w:rPr>
                <w:noProof/>
                <w:webHidden/>
              </w:rPr>
              <w:instrText xml:space="preserve"> PAGEREF _Toc348988269 \h </w:instrText>
            </w:r>
            <w:r w:rsidR="00E201AC">
              <w:rPr>
                <w:noProof/>
                <w:webHidden/>
              </w:rPr>
            </w:r>
            <w:r w:rsidR="00E201AC">
              <w:rPr>
                <w:noProof/>
                <w:webHidden/>
              </w:rPr>
              <w:fldChar w:fldCharType="separate"/>
            </w:r>
            <w:r w:rsidR="001B0837">
              <w:rPr>
                <w:noProof/>
                <w:webHidden/>
              </w:rPr>
              <w:t>6</w:t>
            </w:r>
            <w:r w:rsidR="00E201AC">
              <w:rPr>
                <w:noProof/>
                <w:webHidden/>
              </w:rPr>
              <w:fldChar w:fldCharType="end"/>
            </w:r>
          </w:hyperlink>
        </w:p>
        <w:p w:rsidR="001B0837" w:rsidRDefault="009166D4">
          <w:pPr>
            <w:pStyle w:val="TOC1"/>
            <w:tabs>
              <w:tab w:val="left" w:pos="440"/>
              <w:tab w:val="right" w:leader="dot" w:pos="8494"/>
            </w:tabs>
            <w:rPr>
              <w:rFonts w:eastAsiaTheme="minorEastAsia"/>
              <w:noProof/>
              <w:lang w:val="es-CO" w:eastAsia="es-CO"/>
            </w:rPr>
          </w:pPr>
          <w:hyperlink w:anchor="_Toc348988270" w:history="1">
            <w:r w:rsidR="001B0837" w:rsidRPr="00E70CF4">
              <w:rPr>
                <w:rStyle w:val="Hyperlink"/>
                <w:noProof/>
              </w:rPr>
              <w:t>3.</w:t>
            </w:r>
            <w:r w:rsidR="001B0837">
              <w:rPr>
                <w:rFonts w:eastAsiaTheme="minorEastAsia"/>
                <w:noProof/>
                <w:lang w:val="es-CO" w:eastAsia="es-CO"/>
              </w:rPr>
              <w:tab/>
            </w:r>
            <w:r w:rsidR="001B0837" w:rsidRPr="00E70CF4">
              <w:rPr>
                <w:rStyle w:val="Hyperlink"/>
                <w:noProof/>
              </w:rPr>
              <w:t>OBJETIVO</w:t>
            </w:r>
            <w:r w:rsidR="001B0837">
              <w:rPr>
                <w:noProof/>
                <w:webHidden/>
              </w:rPr>
              <w:tab/>
            </w:r>
            <w:r w:rsidR="00E201AC">
              <w:rPr>
                <w:noProof/>
                <w:webHidden/>
              </w:rPr>
              <w:fldChar w:fldCharType="begin"/>
            </w:r>
            <w:r w:rsidR="001B0837">
              <w:rPr>
                <w:noProof/>
                <w:webHidden/>
              </w:rPr>
              <w:instrText xml:space="preserve"> PAGEREF _Toc348988270 \h </w:instrText>
            </w:r>
            <w:r w:rsidR="00E201AC">
              <w:rPr>
                <w:noProof/>
                <w:webHidden/>
              </w:rPr>
            </w:r>
            <w:r w:rsidR="00E201AC">
              <w:rPr>
                <w:noProof/>
                <w:webHidden/>
              </w:rPr>
              <w:fldChar w:fldCharType="separate"/>
            </w:r>
            <w:r w:rsidR="001B0837">
              <w:rPr>
                <w:noProof/>
                <w:webHidden/>
              </w:rPr>
              <w:t>7</w:t>
            </w:r>
            <w:r w:rsidR="00E201AC">
              <w:rPr>
                <w:noProof/>
                <w:webHidden/>
              </w:rPr>
              <w:fldChar w:fldCharType="end"/>
            </w:r>
          </w:hyperlink>
        </w:p>
        <w:p w:rsidR="001B0837" w:rsidRDefault="009166D4">
          <w:pPr>
            <w:pStyle w:val="TOC2"/>
            <w:tabs>
              <w:tab w:val="left" w:pos="880"/>
              <w:tab w:val="right" w:leader="dot" w:pos="8494"/>
            </w:tabs>
            <w:rPr>
              <w:rFonts w:eastAsiaTheme="minorEastAsia"/>
              <w:noProof/>
              <w:lang w:val="es-CO" w:eastAsia="es-CO"/>
            </w:rPr>
          </w:pPr>
          <w:hyperlink w:anchor="_Toc348988274" w:history="1">
            <w:r w:rsidR="001B0837" w:rsidRPr="00E70CF4">
              <w:rPr>
                <w:rStyle w:val="Hyperlink"/>
                <w:noProof/>
              </w:rPr>
              <w:t>3.1.</w:t>
            </w:r>
            <w:r w:rsidR="001B0837">
              <w:rPr>
                <w:rFonts w:eastAsiaTheme="minorEastAsia"/>
                <w:noProof/>
                <w:lang w:val="es-CO" w:eastAsia="es-CO"/>
              </w:rPr>
              <w:tab/>
            </w:r>
            <w:r w:rsidR="001B0837" w:rsidRPr="00E70CF4">
              <w:rPr>
                <w:rStyle w:val="Hyperlink"/>
                <w:noProof/>
              </w:rPr>
              <w:t>Objetivo general</w:t>
            </w:r>
            <w:r w:rsidR="001B0837">
              <w:rPr>
                <w:noProof/>
                <w:webHidden/>
              </w:rPr>
              <w:tab/>
            </w:r>
            <w:r w:rsidR="00E201AC">
              <w:rPr>
                <w:noProof/>
                <w:webHidden/>
              </w:rPr>
              <w:fldChar w:fldCharType="begin"/>
            </w:r>
            <w:r w:rsidR="001B0837">
              <w:rPr>
                <w:noProof/>
                <w:webHidden/>
              </w:rPr>
              <w:instrText xml:space="preserve"> PAGEREF _Toc348988274 \h </w:instrText>
            </w:r>
            <w:r w:rsidR="00E201AC">
              <w:rPr>
                <w:noProof/>
                <w:webHidden/>
              </w:rPr>
            </w:r>
            <w:r w:rsidR="00E201AC">
              <w:rPr>
                <w:noProof/>
                <w:webHidden/>
              </w:rPr>
              <w:fldChar w:fldCharType="separate"/>
            </w:r>
            <w:r w:rsidR="001B0837">
              <w:rPr>
                <w:noProof/>
                <w:webHidden/>
              </w:rPr>
              <w:t>7</w:t>
            </w:r>
            <w:r w:rsidR="00E201AC">
              <w:rPr>
                <w:noProof/>
                <w:webHidden/>
              </w:rPr>
              <w:fldChar w:fldCharType="end"/>
            </w:r>
          </w:hyperlink>
        </w:p>
        <w:p w:rsidR="001B0837" w:rsidRDefault="009166D4">
          <w:pPr>
            <w:pStyle w:val="TOC2"/>
            <w:tabs>
              <w:tab w:val="left" w:pos="880"/>
              <w:tab w:val="right" w:leader="dot" w:pos="8494"/>
            </w:tabs>
            <w:rPr>
              <w:rFonts w:eastAsiaTheme="minorEastAsia"/>
              <w:noProof/>
              <w:lang w:val="es-CO" w:eastAsia="es-CO"/>
            </w:rPr>
          </w:pPr>
          <w:hyperlink w:anchor="_Toc348988275" w:history="1">
            <w:r w:rsidR="001B0837" w:rsidRPr="00E70CF4">
              <w:rPr>
                <w:rStyle w:val="Hyperlink"/>
                <w:noProof/>
              </w:rPr>
              <w:t>3.2.</w:t>
            </w:r>
            <w:r w:rsidR="001B0837">
              <w:rPr>
                <w:rFonts w:eastAsiaTheme="minorEastAsia"/>
                <w:noProof/>
                <w:lang w:val="es-CO" w:eastAsia="es-CO"/>
              </w:rPr>
              <w:tab/>
            </w:r>
            <w:r w:rsidR="001B0837" w:rsidRPr="00E70CF4">
              <w:rPr>
                <w:rStyle w:val="Hyperlink"/>
                <w:noProof/>
              </w:rPr>
              <w:t>Objetivos específicos</w:t>
            </w:r>
            <w:r w:rsidR="001B0837">
              <w:rPr>
                <w:noProof/>
                <w:webHidden/>
              </w:rPr>
              <w:tab/>
            </w:r>
            <w:r w:rsidR="00E201AC">
              <w:rPr>
                <w:noProof/>
                <w:webHidden/>
              </w:rPr>
              <w:fldChar w:fldCharType="begin"/>
            </w:r>
            <w:r w:rsidR="001B0837">
              <w:rPr>
                <w:noProof/>
                <w:webHidden/>
              </w:rPr>
              <w:instrText xml:space="preserve"> PAGEREF _Toc348988275 \h </w:instrText>
            </w:r>
            <w:r w:rsidR="00E201AC">
              <w:rPr>
                <w:noProof/>
                <w:webHidden/>
              </w:rPr>
            </w:r>
            <w:r w:rsidR="00E201AC">
              <w:rPr>
                <w:noProof/>
                <w:webHidden/>
              </w:rPr>
              <w:fldChar w:fldCharType="separate"/>
            </w:r>
            <w:r w:rsidR="001B0837">
              <w:rPr>
                <w:noProof/>
                <w:webHidden/>
              </w:rPr>
              <w:t>7</w:t>
            </w:r>
            <w:r w:rsidR="00E201AC">
              <w:rPr>
                <w:noProof/>
                <w:webHidden/>
              </w:rPr>
              <w:fldChar w:fldCharType="end"/>
            </w:r>
          </w:hyperlink>
        </w:p>
        <w:p w:rsidR="001B0837" w:rsidRDefault="009166D4">
          <w:pPr>
            <w:pStyle w:val="TOC1"/>
            <w:tabs>
              <w:tab w:val="left" w:pos="440"/>
              <w:tab w:val="right" w:leader="dot" w:pos="8494"/>
            </w:tabs>
            <w:rPr>
              <w:rFonts w:eastAsiaTheme="minorEastAsia"/>
              <w:noProof/>
              <w:lang w:val="es-CO" w:eastAsia="es-CO"/>
            </w:rPr>
          </w:pPr>
          <w:hyperlink w:anchor="_Toc348988276" w:history="1">
            <w:r w:rsidR="001B0837" w:rsidRPr="00E70CF4">
              <w:rPr>
                <w:rStyle w:val="Hyperlink"/>
                <w:noProof/>
              </w:rPr>
              <w:t>4.</w:t>
            </w:r>
            <w:r w:rsidR="001B0837">
              <w:rPr>
                <w:rFonts w:eastAsiaTheme="minorEastAsia"/>
                <w:noProof/>
                <w:lang w:val="es-CO" w:eastAsia="es-CO"/>
              </w:rPr>
              <w:tab/>
            </w:r>
            <w:r w:rsidR="001B0837" w:rsidRPr="00E70CF4">
              <w:rPr>
                <w:rStyle w:val="Hyperlink"/>
                <w:noProof/>
              </w:rPr>
              <w:t>METODOLOGÍA</w:t>
            </w:r>
            <w:r w:rsidR="001B0837">
              <w:rPr>
                <w:noProof/>
                <w:webHidden/>
              </w:rPr>
              <w:tab/>
            </w:r>
            <w:r w:rsidR="00E201AC">
              <w:rPr>
                <w:noProof/>
                <w:webHidden/>
              </w:rPr>
              <w:fldChar w:fldCharType="begin"/>
            </w:r>
            <w:r w:rsidR="001B0837">
              <w:rPr>
                <w:noProof/>
                <w:webHidden/>
              </w:rPr>
              <w:instrText xml:space="preserve"> PAGEREF _Toc348988276 \h </w:instrText>
            </w:r>
            <w:r w:rsidR="00E201AC">
              <w:rPr>
                <w:noProof/>
                <w:webHidden/>
              </w:rPr>
            </w:r>
            <w:r w:rsidR="00E201AC">
              <w:rPr>
                <w:noProof/>
                <w:webHidden/>
              </w:rPr>
              <w:fldChar w:fldCharType="separate"/>
            </w:r>
            <w:r w:rsidR="001B0837">
              <w:rPr>
                <w:noProof/>
                <w:webHidden/>
              </w:rPr>
              <w:t>8</w:t>
            </w:r>
            <w:r w:rsidR="00E201AC">
              <w:rPr>
                <w:noProof/>
                <w:webHidden/>
              </w:rPr>
              <w:fldChar w:fldCharType="end"/>
            </w:r>
          </w:hyperlink>
        </w:p>
        <w:p w:rsidR="001B0837" w:rsidRDefault="009166D4">
          <w:pPr>
            <w:pStyle w:val="TOC1"/>
            <w:tabs>
              <w:tab w:val="left" w:pos="440"/>
              <w:tab w:val="right" w:leader="dot" w:pos="8494"/>
            </w:tabs>
            <w:rPr>
              <w:rFonts w:eastAsiaTheme="minorEastAsia"/>
              <w:noProof/>
              <w:lang w:val="es-CO" w:eastAsia="es-CO"/>
            </w:rPr>
          </w:pPr>
          <w:hyperlink w:anchor="_Toc348988277" w:history="1">
            <w:r w:rsidR="001B0837" w:rsidRPr="00E70CF4">
              <w:rPr>
                <w:rStyle w:val="Hyperlink"/>
                <w:noProof/>
              </w:rPr>
              <w:t>5.</w:t>
            </w:r>
            <w:r w:rsidR="001B0837">
              <w:rPr>
                <w:rFonts w:eastAsiaTheme="minorEastAsia"/>
                <w:noProof/>
                <w:lang w:val="es-CO" w:eastAsia="es-CO"/>
              </w:rPr>
              <w:tab/>
            </w:r>
            <w:r w:rsidR="001B0837" w:rsidRPr="00E70CF4">
              <w:rPr>
                <w:rStyle w:val="Hyperlink"/>
                <w:noProof/>
              </w:rPr>
              <w:t>ANÁLISIS DEL MERCADO</w:t>
            </w:r>
            <w:r w:rsidR="001B0837">
              <w:rPr>
                <w:noProof/>
                <w:webHidden/>
              </w:rPr>
              <w:tab/>
            </w:r>
            <w:r w:rsidR="00E201AC">
              <w:rPr>
                <w:noProof/>
                <w:webHidden/>
              </w:rPr>
              <w:fldChar w:fldCharType="begin"/>
            </w:r>
            <w:r w:rsidR="001B0837">
              <w:rPr>
                <w:noProof/>
                <w:webHidden/>
              </w:rPr>
              <w:instrText xml:space="preserve"> PAGEREF _Toc348988277 \h </w:instrText>
            </w:r>
            <w:r w:rsidR="00E201AC">
              <w:rPr>
                <w:noProof/>
                <w:webHidden/>
              </w:rPr>
            </w:r>
            <w:r w:rsidR="00E201AC">
              <w:rPr>
                <w:noProof/>
                <w:webHidden/>
              </w:rPr>
              <w:fldChar w:fldCharType="separate"/>
            </w:r>
            <w:r w:rsidR="001B0837">
              <w:rPr>
                <w:noProof/>
                <w:webHidden/>
              </w:rPr>
              <w:t>9</w:t>
            </w:r>
            <w:r w:rsidR="00E201AC">
              <w:rPr>
                <w:noProof/>
                <w:webHidden/>
              </w:rPr>
              <w:fldChar w:fldCharType="end"/>
            </w:r>
          </w:hyperlink>
        </w:p>
        <w:p w:rsidR="001B0837" w:rsidRDefault="009166D4">
          <w:pPr>
            <w:pStyle w:val="TOC2"/>
            <w:tabs>
              <w:tab w:val="left" w:pos="880"/>
              <w:tab w:val="right" w:leader="dot" w:pos="8494"/>
            </w:tabs>
            <w:rPr>
              <w:rFonts w:eastAsiaTheme="minorEastAsia"/>
              <w:noProof/>
              <w:lang w:val="es-CO" w:eastAsia="es-CO"/>
            </w:rPr>
          </w:pPr>
          <w:hyperlink w:anchor="_Toc348988280" w:history="1">
            <w:r w:rsidR="001B0837" w:rsidRPr="00E70CF4">
              <w:rPr>
                <w:rStyle w:val="Hyperlink"/>
                <w:noProof/>
              </w:rPr>
              <w:t>5.1.</w:t>
            </w:r>
            <w:r w:rsidR="001B0837">
              <w:rPr>
                <w:rFonts w:eastAsiaTheme="minorEastAsia"/>
                <w:noProof/>
                <w:lang w:val="es-CO" w:eastAsia="es-CO"/>
              </w:rPr>
              <w:tab/>
            </w:r>
            <w:r w:rsidR="001B0837" w:rsidRPr="00E70CF4">
              <w:rPr>
                <w:rStyle w:val="Hyperlink"/>
                <w:noProof/>
              </w:rPr>
              <w:t>Participación del sector de Servicios de salud en el PIB</w:t>
            </w:r>
            <w:r w:rsidR="001B0837">
              <w:rPr>
                <w:noProof/>
                <w:webHidden/>
              </w:rPr>
              <w:tab/>
            </w:r>
            <w:r w:rsidR="00E201AC">
              <w:rPr>
                <w:noProof/>
                <w:webHidden/>
              </w:rPr>
              <w:fldChar w:fldCharType="begin"/>
            </w:r>
            <w:r w:rsidR="001B0837">
              <w:rPr>
                <w:noProof/>
                <w:webHidden/>
              </w:rPr>
              <w:instrText xml:space="preserve"> PAGEREF _Toc348988280 \h </w:instrText>
            </w:r>
            <w:r w:rsidR="00E201AC">
              <w:rPr>
                <w:noProof/>
                <w:webHidden/>
              </w:rPr>
            </w:r>
            <w:r w:rsidR="00E201AC">
              <w:rPr>
                <w:noProof/>
                <w:webHidden/>
              </w:rPr>
              <w:fldChar w:fldCharType="separate"/>
            </w:r>
            <w:r w:rsidR="001B0837">
              <w:rPr>
                <w:noProof/>
                <w:webHidden/>
              </w:rPr>
              <w:t>9</w:t>
            </w:r>
            <w:r w:rsidR="00E201AC">
              <w:rPr>
                <w:noProof/>
                <w:webHidden/>
              </w:rPr>
              <w:fldChar w:fldCharType="end"/>
            </w:r>
          </w:hyperlink>
        </w:p>
        <w:p w:rsidR="001B0837" w:rsidRDefault="009166D4">
          <w:pPr>
            <w:pStyle w:val="TOC2"/>
            <w:tabs>
              <w:tab w:val="left" w:pos="880"/>
              <w:tab w:val="right" w:leader="dot" w:pos="8494"/>
            </w:tabs>
            <w:rPr>
              <w:rFonts w:eastAsiaTheme="minorEastAsia"/>
              <w:noProof/>
              <w:lang w:val="es-CO" w:eastAsia="es-CO"/>
            </w:rPr>
          </w:pPr>
          <w:hyperlink w:anchor="_Toc348988281" w:history="1">
            <w:r w:rsidR="001B0837" w:rsidRPr="00E70CF4">
              <w:rPr>
                <w:rStyle w:val="Hyperlink"/>
                <w:noProof/>
              </w:rPr>
              <w:t>5.2.</w:t>
            </w:r>
            <w:r w:rsidR="001B0837">
              <w:rPr>
                <w:rFonts w:eastAsiaTheme="minorEastAsia"/>
                <w:noProof/>
                <w:lang w:val="es-CO" w:eastAsia="es-CO"/>
              </w:rPr>
              <w:tab/>
            </w:r>
            <w:r w:rsidR="001B0837" w:rsidRPr="00E70CF4">
              <w:rPr>
                <w:rStyle w:val="Hyperlink"/>
                <w:noProof/>
              </w:rPr>
              <w:t>Generación de empleo en el sector de la salud</w:t>
            </w:r>
            <w:r w:rsidR="001B0837">
              <w:rPr>
                <w:noProof/>
                <w:webHidden/>
              </w:rPr>
              <w:tab/>
            </w:r>
            <w:r w:rsidR="00E201AC">
              <w:rPr>
                <w:noProof/>
                <w:webHidden/>
              </w:rPr>
              <w:fldChar w:fldCharType="begin"/>
            </w:r>
            <w:r w:rsidR="001B0837">
              <w:rPr>
                <w:noProof/>
                <w:webHidden/>
              </w:rPr>
              <w:instrText xml:space="preserve"> PAGEREF _Toc348988281 \h </w:instrText>
            </w:r>
            <w:r w:rsidR="00E201AC">
              <w:rPr>
                <w:noProof/>
                <w:webHidden/>
              </w:rPr>
            </w:r>
            <w:r w:rsidR="00E201AC">
              <w:rPr>
                <w:noProof/>
                <w:webHidden/>
              </w:rPr>
              <w:fldChar w:fldCharType="separate"/>
            </w:r>
            <w:r w:rsidR="001B0837">
              <w:rPr>
                <w:noProof/>
                <w:webHidden/>
              </w:rPr>
              <w:t>10</w:t>
            </w:r>
            <w:r w:rsidR="00E201AC">
              <w:rPr>
                <w:noProof/>
                <w:webHidden/>
              </w:rPr>
              <w:fldChar w:fldCharType="end"/>
            </w:r>
          </w:hyperlink>
        </w:p>
        <w:p w:rsidR="001B0837" w:rsidRDefault="009166D4">
          <w:pPr>
            <w:pStyle w:val="TOC2"/>
            <w:tabs>
              <w:tab w:val="left" w:pos="880"/>
              <w:tab w:val="right" w:leader="dot" w:pos="8494"/>
            </w:tabs>
            <w:rPr>
              <w:rFonts w:eastAsiaTheme="minorEastAsia"/>
              <w:noProof/>
              <w:lang w:val="es-CO" w:eastAsia="es-CO"/>
            </w:rPr>
          </w:pPr>
          <w:hyperlink w:anchor="_Toc348988282" w:history="1">
            <w:r w:rsidR="001B0837" w:rsidRPr="00E70CF4">
              <w:rPr>
                <w:rStyle w:val="Hyperlink"/>
                <w:noProof/>
              </w:rPr>
              <w:t>5.3.</w:t>
            </w:r>
            <w:r w:rsidR="001B0837">
              <w:rPr>
                <w:rFonts w:eastAsiaTheme="minorEastAsia"/>
                <w:noProof/>
                <w:lang w:val="es-CO" w:eastAsia="es-CO"/>
              </w:rPr>
              <w:tab/>
            </w:r>
            <w:r w:rsidR="001B0837" w:rsidRPr="00E70CF4">
              <w:rPr>
                <w:rStyle w:val="Hyperlink"/>
                <w:noProof/>
              </w:rPr>
              <w:t>Establecimientos de salud.</w:t>
            </w:r>
            <w:r w:rsidR="001B0837">
              <w:rPr>
                <w:noProof/>
                <w:webHidden/>
              </w:rPr>
              <w:tab/>
            </w:r>
            <w:r w:rsidR="00E201AC">
              <w:rPr>
                <w:noProof/>
                <w:webHidden/>
              </w:rPr>
              <w:fldChar w:fldCharType="begin"/>
            </w:r>
            <w:r w:rsidR="001B0837">
              <w:rPr>
                <w:noProof/>
                <w:webHidden/>
              </w:rPr>
              <w:instrText xml:space="preserve"> PAGEREF _Toc348988282 \h </w:instrText>
            </w:r>
            <w:r w:rsidR="00E201AC">
              <w:rPr>
                <w:noProof/>
                <w:webHidden/>
              </w:rPr>
            </w:r>
            <w:r w:rsidR="00E201AC">
              <w:rPr>
                <w:noProof/>
                <w:webHidden/>
              </w:rPr>
              <w:fldChar w:fldCharType="separate"/>
            </w:r>
            <w:r w:rsidR="001B0837">
              <w:rPr>
                <w:noProof/>
                <w:webHidden/>
              </w:rPr>
              <w:t>11</w:t>
            </w:r>
            <w:r w:rsidR="00E201AC">
              <w:rPr>
                <w:noProof/>
                <w:webHidden/>
              </w:rPr>
              <w:fldChar w:fldCharType="end"/>
            </w:r>
          </w:hyperlink>
        </w:p>
        <w:p w:rsidR="001B0837" w:rsidRDefault="009166D4">
          <w:pPr>
            <w:pStyle w:val="TOC2"/>
            <w:tabs>
              <w:tab w:val="left" w:pos="880"/>
              <w:tab w:val="right" w:leader="dot" w:pos="8494"/>
            </w:tabs>
            <w:rPr>
              <w:rFonts w:eastAsiaTheme="minorEastAsia"/>
              <w:noProof/>
              <w:lang w:val="es-CO" w:eastAsia="es-CO"/>
            </w:rPr>
          </w:pPr>
          <w:hyperlink w:anchor="_Toc348988283" w:history="1">
            <w:r w:rsidR="001B0837" w:rsidRPr="00E70CF4">
              <w:rPr>
                <w:rStyle w:val="Hyperlink"/>
                <w:noProof/>
              </w:rPr>
              <w:t>5.4.</w:t>
            </w:r>
            <w:r w:rsidR="001B0837">
              <w:rPr>
                <w:rFonts w:eastAsiaTheme="minorEastAsia"/>
                <w:noProof/>
                <w:lang w:val="es-CO" w:eastAsia="es-CO"/>
              </w:rPr>
              <w:tab/>
            </w:r>
            <w:r w:rsidR="001B0837" w:rsidRPr="00E70CF4">
              <w:rPr>
                <w:rStyle w:val="Hyperlink"/>
                <w:noProof/>
              </w:rPr>
              <w:t>Segmentación del mercado objetivo</w:t>
            </w:r>
            <w:r w:rsidR="001B0837">
              <w:rPr>
                <w:noProof/>
                <w:webHidden/>
              </w:rPr>
              <w:tab/>
            </w:r>
            <w:r w:rsidR="00E201AC">
              <w:rPr>
                <w:noProof/>
                <w:webHidden/>
              </w:rPr>
              <w:fldChar w:fldCharType="begin"/>
            </w:r>
            <w:r w:rsidR="001B0837">
              <w:rPr>
                <w:noProof/>
                <w:webHidden/>
              </w:rPr>
              <w:instrText xml:space="preserve"> PAGEREF _Toc348988283 \h </w:instrText>
            </w:r>
            <w:r w:rsidR="00E201AC">
              <w:rPr>
                <w:noProof/>
                <w:webHidden/>
              </w:rPr>
            </w:r>
            <w:r w:rsidR="00E201AC">
              <w:rPr>
                <w:noProof/>
                <w:webHidden/>
              </w:rPr>
              <w:fldChar w:fldCharType="separate"/>
            </w:r>
            <w:r w:rsidR="001B0837">
              <w:rPr>
                <w:noProof/>
                <w:webHidden/>
              </w:rPr>
              <w:t>12</w:t>
            </w:r>
            <w:r w:rsidR="00E201AC">
              <w:rPr>
                <w:noProof/>
                <w:webHidden/>
              </w:rPr>
              <w:fldChar w:fldCharType="end"/>
            </w:r>
          </w:hyperlink>
        </w:p>
        <w:p w:rsidR="001B0837" w:rsidRDefault="009166D4">
          <w:pPr>
            <w:pStyle w:val="TOC3"/>
            <w:tabs>
              <w:tab w:val="left" w:pos="1320"/>
              <w:tab w:val="right" w:leader="dot" w:pos="8494"/>
            </w:tabs>
            <w:rPr>
              <w:rFonts w:eastAsiaTheme="minorEastAsia"/>
              <w:noProof/>
              <w:lang w:val="es-CO" w:eastAsia="es-CO"/>
            </w:rPr>
          </w:pPr>
          <w:hyperlink w:anchor="_Toc348988284" w:history="1">
            <w:r w:rsidR="001B0837" w:rsidRPr="00E70CF4">
              <w:rPr>
                <w:rStyle w:val="Hyperlink"/>
                <w:noProof/>
              </w:rPr>
              <w:t>5.4.1</w:t>
            </w:r>
            <w:r w:rsidR="001B0837">
              <w:rPr>
                <w:rFonts w:eastAsiaTheme="minorEastAsia"/>
                <w:noProof/>
                <w:lang w:val="es-CO" w:eastAsia="es-CO"/>
              </w:rPr>
              <w:tab/>
            </w:r>
            <w:r w:rsidR="001B0837" w:rsidRPr="00E70CF4">
              <w:rPr>
                <w:rStyle w:val="Hyperlink"/>
                <w:noProof/>
              </w:rPr>
              <w:t>Criterios para la segmentación del mercado</w:t>
            </w:r>
            <w:r w:rsidR="001B0837">
              <w:rPr>
                <w:noProof/>
                <w:webHidden/>
              </w:rPr>
              <w:tab/>
            </w:r>
            <w:r w:rsidR="00E201AC">
              <w:rPr>
                <w:noProof/>
                <w:webHidden/>
              </w:rPr>
              <w:fldChar w:fldCharType="begin"/>
            </w:r>
            <w:r w:rsidR="001B0837">
              <w:rPr>
                <w:noProof/>
                <w:webHidden/>
              </w:rPr>
              <w:instrText xml:space="preserve"> PAGEREF _Toc348988284 \h </w:instrText>
            </w:r>
            <w:r w:rsidR="00E201AC">
              <w:rPr>
                <w:noProof/>
                <w:webHidden/>
              </w:rPr>
            </w:r>
            <w:r w:rsidR="00E201AC">
              <w:rPr>
                <w:noProof/>
                <w:webHidden/>
              </w:rPr>
              <w:fldChar w:fldCharType="separate"/>
            </w:r>
            <w:r w:rsidR="001B0837">
              <w:rPr>
                <w:noProof/>
                <w:webHidden/>
              </w:rPr>
              <w:t>12</w:t>
            </w:r>
            <w:r w:rsidR="00E201AC">
              <w:rPr>
                <w:noProof/>
                <w:webHidden/>
              </w:rPr>
              <w:fldChar w:fldCharType="end"/>
            </w:r>
          </w:hyperlink>
        </w:p>
        <w:p w:rsidR="001B0837" w:rsidRDefault="009166D4">
          <w:pPr>
            <w:pStyle w:val="TOC3"/>
            <w:tabs>
              <w:tab w:val="left" w:pos="1320"/>
              <w:tab w:val="right" w:leader="dot" w:pos="8494"/>
            </w:tabs>
            <w:rPr>
              <w:rFonts w:eastAsiaTheme="minorEastAsia"/>
              <w:noProof/>
              <w:lang w:val="es-CO" w:eastAsia="es-CO"/>
            </w:rPr>
          </w:pPr>
          <w:hyperlink w:anchor="_Toc348988285" w:history="1">
            <w:r w:rsidR="001B0837" w:rsidRPr="00E70CF4">
              <w:rPr>
                <w:rStyle w:val="Hyperlink"/>
                <w:noProof/>
              </w:rPr>
              <w:t>5.4.2</w:t>
            </w:r>
            <w:r w:rsidR="001B0837">
              <w:rPr>
                <w:rFonts w:eastAsiaTheme="minorEastAsia"/>
                <w:noProof/>
                <w:lang w:val="es-CO" w:eastAsia="es-CO"/>
              </w:rPr>
              <w:tab/>
            </w:r>
            <w:r w:rsidR="001B0837" w:rsidRPr="00E70CF4">
              <w:rPr>
                <w:rStyle w:val="Hyperlink"/>
                <w:noProof/>
              </w:rPr>
              <w:t>Segmentación por ciudades principales</w:t>
            </w:r>
            <w:r w:rsidR="001B0837">
              <w:rPr>
                <w:noProof/>
                <w:webHidden/>
              </w:rPr>
              <w:tab/>
            </w:r>
            <w:r w:rsidR="00E201AC">
              <w:rPr>
                <w:noProof/>
                <w:webHidden/>
              </w:rPr>
              <w:fldChar w:fldCharType="begin"/>
            </w:r>
            <w:r w:rsidR="001B0837">
              <w:rPr>
                <w:noProof/>
                <w:webHidden/>
              </w:rPr>
              <w:instrText xml:space="preserve"> PAGEREF _Toc348988285 \h </w:instrText>
            </w:r>
            <w:r w:rsidR="00E201AC">
              <w:rPr>
                <w:noProof/>
                <w:webHidden/>
              </w:rPr>
            </w:r>
            <w:r w:rsidR="00E201AC">
              <w:rPr>
                <w:noProof/>
                <w:webHidden/>
              </w:rPr>
              <w:fldChar w:fldCharType="separate"/>
            </w:r>
            <w:r w:rsidR="001B0837">
              <w:rPr>
                <w:noProof/>
                <w:webHidden/>
              </w:rPr>
              <w:t>13</w:t>
            </w:r>
            <w:r w:rsidR="00E201AC">
              <w:rPr>
                <w:noProof/>
                <w:webHidden/>
              </w:rPr>
              <w:fldChar w:fldCharType="end"/>
            </w:r>
          </w:hyperlink>
        </w:p>
        <w:p w:rsidR="001B0837" w:rsidRDefault="009166D4">
          <w:pPr>
            <w:pStyle w:val="TOC3"/>
            <w:tabs>
              <w:tab w:val="left" w:pos="1320"/>
              <w:tab w:val="right" w:leader="dot" w:pos="8494"/>
            </w:tabs>
            <w:rPr>
              <w:rFonts w:eastAsiaTheme="minorEastAsia"/>
              <w:noProof/>
              <w:lang w:val="es-CO" w:eastAsia="es-CO"/>
            </w:rPr>
          </w:pPr>
          <w:hyperlink w:anchor="_Toc348988286" w:history="1">
            <w:r w:rsidR="001B0837" w:rsidRPr="00E70CF4">
              <w:rPr>
                <w:rStyle w:val="Hyperlink"/>
                <w:noProof/>
              </w:rPr>
              <w:t>5.4.3</w:t>
            </w:r>
            <w:r w:rsidR="001B0837">
              <w:rPr>
                <w:rFonts w:eastAsiaTheme="minorEastAsia"/>
                <w:noProof/>
                <w:lang w:val="es-CO" w:eastAsia="es-CO"/>
              </w:rPr>
              <w:tab/>
            </w:r>
            <w:r w:rsidR="001B0837" w:rsidRPr="00E70CF4">
              <w:rPr>
                <w:rStyle w:val="Hyperlink"/>
                <w:noProof/>
              </w:rPr>
              <w:t>Cálculo de la distribución según tamaño de los hospitales</w:t>
            </w:r>
            <w:r w:rsidR="001B0837">
              <w:rPr>
                <w:noProof/>
                <w:webHidden/>
              </w:rPr>
              <w:tab/>
            </w:r>
            <w:r w:rsidR="00E201AC">
              <w:rPr>
                <w:noProof/>
                <w:webHidden/>
              </w:rPr>
              <w:fldChar w:fldCharType="begin"/>
            </w:r>
            <w:r w:rsidR="001B0837">
              <w:rPr>
                <w:noProof/>
                <w:webHidden/>
              </w:rPr>
              <w:instrText xml:space="preserve"> PAGEREF _Toc348988286 \h </w:instrText>
            </w:r>
            <w:r w:rsidR="00E201AC">
              <w:rPr>
                <w:noProof/>
                <w:webHidden/>
              </w:rPr>
            </w:r>
            <w:r w:rsidR="00E201AC">
              <w:rPr>
                <w:noProof/>
                <w:webHidden/>
              </w:rPr>
              <w:fldChar w:fldCharType="separate"/>
            </w:r>
            <w:r w:rsidR="001B0837">
              <w:rPr>
                <w:noProof/>
                <w:webHidden/>
              </w:rPr>
              <w:t>14</w:t>
            </w:r>
            <w:r w:rsidR="00E201AC">
              <w:rPr>
                <w:noProof/>
                <w:webHidden/>
              </w:rPr>
              <w:fldChar w:fldCharType="end"/>
            </w:r>
          </w:hyperlink>
        </w:p>
        <w:p w:rsidR="001B0837" w:rsidRDefault="009166D4">
          <w:pPr>
            <w:pStyle w:val="TOC1"/>
            <w:tabs>
              <w:tab w:val="left" w:pos="440"/>
              <w:tab w:val="right" w:leader="dot" w:pos="8494"/>
            </w:tabs>
            <w:rPr>
              <w:rFonts w:eastAsiaTheme="minorEastAsia"/>
              <w:noProof/>
              <w:lang w:val="es-CO" w:eastAsia="es-CO"/>
            </w:rPr>
          </w:pPr>
          <w:hyperlink w:anchor="_Toc348988287" w:history="1">
            <w:r w:rsidR="001B0837" w:rsidRPr="00E70CF4">
              <w:rPr>
                <w:rStyle w:val="Hyperlink"/>
                <w:noProof/>
              </w:rPr>
              <w:t>6.</w:t>
            </w:r>
            <w:r w:rsidR="001B0837">
              <w:rPr>
                <w:rFonts w:eastAsiaTheme="minorEastAsia"/>
                <w:noProof/>
                <w:lang w:val="es-CO" w:eastAsia="es-CO"/>
              </w:rPr>
              <w:tab/>
            </w:r>
            <w:r w:rsidR="001B0837" w:rsidRPr="00E70CF4">
              <w:rPr>
                <w:rStyle w:val="Hyperlink"/>
                <w:noProof/>
              </w:rPr>
              <w:t>CARACTERIZACIÓN ENERGÉTICA Y COSTOS ENERGÉTICOS DE OPERACIÓN</w:t>
            </w:r>
            <w:r w:rsidR="001B0837">
              <w:rPr>
                <w:noProof/>
                <w:webHidden/>
              </w:rPr>
              <w:tab/>
            </w:r>
            <w:r w:rsidR="00E201AC">
              <w:rPr>
                <w:noProof/>
                <w:webHidden/>
              </w:rPr>
              <w:fldChar w:fldCharType="begin"/>
            </w:r>
            <w:r w:rsidR="001B0837">
              <w:rPr>
                <w:noProof/>
                <w:webHidden/>
              </w:rPr>
              <w:instrText xml:space="preserve"> PAGEREF _Toc348988287 \h </w:instrText>
            </w:r>
            <w:r w:rsidR="00E201AC">
              <w:rPr>
                <w:noProof/>
                <w:webHidden/>
              </w:rPr>
            </w:r>
            <w:r w:rsidR="00E201AC">
              <w:rPr>
                <w:noProof/>
                <w:webHidden/>
              </w:rPr>
              <w:fldChar w:fldCharType="separate"/>
            </w:r>
            <w:r w:rsidR="001B0837">
              <w:rPr>
                <w:noProof/>
                <w:webHidden/>
              </w:rPr>
              <w:t>15</w:t>
            </w:r>
            <w:r w:rsidR="00E201AC">
              <w:rPr>
                <w:noProof/>
                <w:webHidden/>
              </w:rPr>
              <w:fldChar w:fldCharType="end"/>
            </w:r>
          </w:hyperlink>
        </w:p>
        <w:p w:rsidR="001B0837" w:rsidRDefault="009166D4">
          <w:pPr>
            <w:pStyle w:val="TOC1"/>
            <w:tabs>
              <w:tab w:val="left" w:pos="440"/>
              <w:tab w:val="right" w:leader="dot" w:pos="8494"/>
            </w:tabs>
            <w:rPr>
              <w:rFonts w:eastAsiaTheme="minorEastAsia"/>
              <w:noProof/>
              <w:lang w:val="es-CO" w:eastAsia="es-CO"/>
            </w:rPr>
          </w:pPr>
          <w:hyperlink w:anchor="_Toc348988288" w:history="1">
            <w:r w:rsidR="001B0837" w:rsidRPr="00E70CF4">
              <w:rPr>
                <w:rStyle w:val="Hyperlink"/>
                <w:noProof/>
              </w:rPr>
              <w:t>7.</w:t>
            </w:r>
            <w:r w:rsidR="001B0837">
              <w:rPr>
                <w:rFonts w:eastAsiaTheme="minorEastAsia"/>
                <w:noProof/>
                <w:lang w:val="es-CO" w:eastAsia="es-CO"/>
              </w:rPr>
              <w:tab/>
            </w:r>
            <w:r w:rsidR="001B0837" w:rsidRPr="00E70CF4">
              <w:rPr>
                <w:rStyle w:val="Hyperlink"/>
                <w:noProof/>
              </w:rPr>
              <w:t>ANÁLISIS DE TECNOLOGÍAS</w:t>
            </w:r>
            <w:r w:rsidR="001B0837">
              <w:rPr>
                <w:noProof/>
                <w:webHidden/>
              </w:rPr>
              <w:tab/>
            </w:r>
            <w:r w:rsidR="00E201AC">
              <w:rPr>
                <w:noProof/>
                <w:webHidden/>
              </w:rPr>
              <w:fldChar w:fldCharType="begin"/>
            </w:r>
            <w:r w:rsidR="001B0837">
              <w:rPr>
                <w:noProof/>
                <w:webHidden/>
              </w:rPr>
              <w:instrText xml:space="preserve"> PAGEREF _Toc348988288 \h </w:instrText>
            </w:r>
            <w:r w:rsidR="00E201AC">
              <w:rPr>
                <w:noProof/>
                <w:webHidden/>
              </w:rPr>
            </w:r>
            <w:r w:rsidR="00E201AC">
              <w:rPr>
                <w:noProof/>
                <w:webHidden/>
              </w:rPr>
              <w:fldChar w:fldCharType="separate"/>
            </w:r>
            <w:r w:rsidR="001B0837">
              <w:rPr>
                <w:noProof/>
                <w:webHidden/>
              </w:rPr>
              <w:t>18</w:t>
            </w:r>
            <w:r w:rsidR="00E201AC">
              <w:rPr>
                <w:noProof/>
                <w:webHidden/>
              </w:rPr>
              <w:fldChar w:fldCharType="end"/>
            </w:r>
          </w:hyperlink>
        </w:p>
        <w:p w:rsidR="001B0837" w:rsidRDefault="009166D4">
          <w:pPr>
            <w:pStyle w:val="TOC2"/>
            <w:tabs>
              <w:tab w:val="left" w:pos="880"/>
              <w:tab w:val="right" w:leader="dot" w:pos="8494"/>
            </w:tabs>
            <w:rPr>
              <w:rFonts w:eastAsiaTheme="minorEastAsia"/>
              <w:noProof/>
              <w:lang w:val="es-CO" w:eastAsia="es-CO"/>
            </w:rPr>
          </w:pPr>
          <w:hyperlink w:anchor="_Toc348988291" w:history="1">
            <w:r w:rsidR="001B0837" w:rsidRPr="00E70CF4">
              <w:rPr>
                <w:rStyle w:val="Hyperlink"/>
                <w:noProof/>
              </w:rPr>
              <w:t>7.1.</w:t>
            </w:r>
            <w:r w:rsidR="001B0837">
              <w:rPr>
                <w:rFonts w:eastAsiaTheme="minorEastAsia"/>
                <w:noProof/>
                <w:lang w:val="es-CO" w:eastAsia="es-CO"/>
              </w:rPr>
              <w:tab/>
            </w:r>
            <w:r w:rsidR="001B0837" w:rsidRPr="00E70CF4">
              <w:rPr>
                <w:rStyle w:val="Hyperlink"/>
                <w:noProof/>
              </w:rPr>
              <w:t>Sistema de control del Aire Acondicionado</w:t>
            </w:r>
            <w:r w:rsidR="001B0837">
              <w:rPr>
                <w:noProof/>
                <w:webHidden/>
              </w:rPr>
              <w:tab/>
            </w:r>
            <w:r w:rsidR="00E201AC">
              <w:rPr>
                <w:noProof/>
                <w:webHidden/>
              </w:rPr>
              <w:fldChar w:fldCharType="begin"/>
            </w:r>
            <w:r w:rsidR="001B0837">
              <w:rPr>
                <w:noProof/>
                <w:webHidden/>
              </w:rPr>
              <w:instrText xml:space="preserve"> PAGEREF _Toc348988291 \h </w:instrText>
            </w:r>
            <w:r w:rsidR="00E201AC">
              <w:rPr>
                <w:noProof/>
                <w:webHidden/>
              </w:rPr>
            </w:r>
            <w:r w:rsidR="00E201AC">
              <w:rPr>
                <w:noProof/>
                <w:webHidden/>
              </w:rPr>
              <w:fldChar w:fldCharType="separate"/>
            </w:r>
            <w:r w:rsidR="001B0837">
              <w:rPr>
                <w:noProof/>
                <w:webHidden/>
              </w:rPr>
              <w:t>18</w:t>
            </w:r>
            <w:r w:rsidR="00E201AC">
              <w:rPr>
                <w:noProof/>
                <w:webHidden/>
              </w:rPr>
              <w:fldChar w:fldCharType="end"/>
            </w:r>
          </w:hyperlink>
        </w:p>
        <w:p w:rsidR="001B0837" w:rsidRDefault="009166D4">
          <w:pPr>
            <w:pStyle w:val="TOC2"/>
            <w:tabs>
              <w:tab w:val="left" w:pos="880"/>
              <w:tab w:val="right" w:leader="dot" w:pos="8494"/>
            </w:tabs>
            <w:rPr>
              <w:rFonts w:eastAsiaTheme="minorEastAsia"/>
              <w:noProof/>
              <w:lang w:val="es-CO" w:eastAsia="es-CO"/>
            </w:rPr>
          </w:pPr>
          <w:hyperlink w:anchor="_Toc348988292" w:history="1">
            <w:r w:rsidR="001B0837" w:rsidRPr="00E70CF4">
              <w:rPr>
                <w:rStyle w:val="Hyperlink"/>
                <w:noProof/>
              </w:rPr>
              <w:t>7.2.</w:t>
            </w:r>
            <w:r w:rsidR="001B0837">
              <w:rPr>
                <w:rFonts w:eastAsiaTheme="minorEastAsia"/>
                <w:noProof/>
                <w:lang w:val="es-CO" w:eastAsia="es-CO"/>
              </w:rPr>
              <w:tab/>
            </w:r>
            <w:r w:rsidR="001B0837" w:rsidRPr="00E70CF4">
              <w:rPr>
                <w:rStyle w:val="Hyperlink"/>
                <w:noProof/>
              </w:rPr>
              <w:t>Aire Acondicionado de Alta Eficiencia</w:t>
            </w:r>
            <w:r w:rsidR="001B0837">
              <w:rPr>
                <w:noProof/>
                <w:webHidden/>
              </w:rPr>
              <w:tab/>
            </w:r>
            <w:r w:rsidR="00E201AC">
              <w:rPr>
                <w:noProof/>
                <w:webHidden/>
              </w:rPr>
              <w:fldChar w:fldCharType="begin"/>
            </w:r>
            <w:r w:rsidR="001B0837">
              <w:rPr>
                <w:noProof/>
                <w:webHidden/>
              </w:rPr>
              <w:instrText xml:space="preserve"> PAGEREF _Toc348988292 \h </w:instrText>
            </w:r>
            <w:r w:rsidR="00E201AC">
              <w:rPr>
                <w:noProof/>
                <w:webHidden/>
              </w:rPr>
            </w:r>
            <w:r w:rsidR="00E201AC">
              <w:rPr>
                <w:noProof/>
                <w:webHidden/>
              </w:rPr>
              <w:fldChar w:fldCharType="separate"/>
            </w:r>
            <w:r w:rsidR="001B0837">
              <w:rPr>
                <w:noProof/>
                <w:webHidden/>
              </w:rPr>
              <w:t>19</w:t>
            </w:r>
            <w:r w:rsidR="00E201AC">
              <w:rPr>
                <w:noProof/>
                <w:webHidden/>
              </w:rPr>
              <w:fldChar w:fldCharType="end"/>
            </w:r>
          </w:hyperlink>
        </w:p>
        <w:p w:rsidR="001B0837" w:rsidRDefault="009166D4">
          <w:pPr>
            <w:pStyle w:val="TOC2"/>
            <w:tabs>
              <w:tab w:val="left" w:pos="880"/>
              <w:tab w:val="right" w:leader="dot" w:pos="8494"/>
            </w:tabs>
            <w:rPr>
              <w:rFonts w:eastAsiaTheme="minorEastAsia"/>
              <w:noProof/>
              <w:lang w:val="es-CO" w:eastAsia="es-CO"/>
            </w:rPr>
          </w:pPr>
          <w:hyperlink w:anchor="_Toc348988293" w:history="1">
            <w:r w:rsidR="001B0837" w:rsidRPr="00E70CF4">
              <w:rPr>
                <w:rStyle w:val="Hyperlink"/>
                <w:noProof/>
              </w:rPr>
              <w:t>7.3.</w:t>
            </w:r>
            <w:r w:rsidR="001B0837">
              <w:rPr>
                <w:rFonts w:eastAsiaTheme="minorEastAsia"/>
                <w:noProof/>
                <w:lang w:val="es-CO" w:eastAsia="es-CO"/>
              </w:rPr>
              <w:tab/>
            </w:r>
            <w:r w:rsidR="001B0837" w:rsidRPr="00E70CF4">
              <w:rPr>
                <w:rStyle w:val="Hyperlink"/>
                <w:noProof/>
              </w:rPr>
              <w:t>Energía solar térmica para calentamiento de agua</w:t>
            </w:r>
            <w:r w:rsidR="001B0837">
              <w:rPr>
                <w:noProof/>
                <w:webHidden/>
              </w:rPr>
              <w:tab/>
            </w:r>
            <w:r w:rsidR="00E201AC">
              <w:rPr>
                <w:noProof/>
                <w:webHidden/>
              </w:rPr>
              <w:fldChar w:fldCharType="begin"/>
            </w:r>
            <w:r w:rsidR="001B0837">
              <w:rPr>
                <w:noProof/>
                <w:webHidden/>
              </w:rPr>
              <w:instrText xml:space="preserve"> PAGEREF _Toc348988293 \h </w:instrText>
            </w:r>
            <w:r w:rsidR="00E201AC">
              <w:rPr>
                <w:noProof/>
                <w:webHidden/>
              </w:rPr>
            </w:r>
            <w:r w:rsidR="00E201AC">
              <w:rPr>
                <w:noProof/>
                <w:webHidden/>
              </w:rPr>
              <w:fldChar w:fldCharType="separate"/>
            </w:r>
            <w:r w:rsidR="001B0837">
              <w:rPr>
                <w:noProof/>
                <w:webHidden/>
              </w:rPr>
              <w:t>20</w:t>
            </w:r>
            <w:r w:rsidR="00E201AC">
              <w:rPr>
                <w:noProof/>
                <w:webHidden/>
              </w:rPr>
              <w:fldChar w:fldCharType="end"/>
            </w:r>
          </w:hyperlink>
        </w:p>
        <w:p w:rsidR="001B0837" w:rsidRDefault="009166D4">
          <w:pPr>
            <w:pStyle w:val="TOC2"/>
            <w:tabs>
              <w:tab w:val="left" w:pos="880"/>
              <w:tab w:val="right" w:leader="dot" w:pos="8494"/>
            </w:tabs>
            <w:rPr>
              <w:rFonts w:eastAsiaTheme="minorEastAsia"/>
              <w:noProof/>
              <w:lang w:val="es-CO" w:eastAsia="es-CO"/>
            </w:rPr>
          </w:pPr>
          <w:hyperlink w:anchor="_Toc348988294" w:history="1">
            <w:r w:rsidR="001B0837" w:rsidRPr="00E70CF4">
              <w:rPr>
                <w:rStyle w:val="Hyperlink"/>
                <w:noProof/>
              </w:rPr>
              <w:t>7.4.</w:t>
            </w:r>
            <w:r w:rsidR="001B0837">
              <w:rPr>
                <w:rFonts w:eastAsiaTheme="minorEastAsia"/>
                <w:noProof/>
                <w:lang w:val="es-CO" w:eastAsia="es-CO"/>
              </w:rPr>
              <w:tab/>
            </w:r>
            <w:r w:rsidR="001B0837" w:rsidRPr="00E70CF4">
              <w:rPr>
                <w:rStyle w:val="Hyperlink"/>
                <w:noProof/>
              </w:rPr>
              <w:t>Sustitución de Calderas</w:t>
            </w:r>
            <w:r w:rsidR="001B0837">
              <w:rPr>
                <w:noProof/>
                <w:webHidden/>
              </w:rPr>
              <w:tab/>
            </w:r>
            <w:r w:rsidR="00E201AC">
              <w:rPr>
                <w:noProof/>
                <w:webHidden/>
              </w:rPr>
              <w:fldChar w:fldCharType="begin"/>
            </w:r>
            <w:r w:rsidR="001B0837">
              <w:rPr>
                <w:noProof/>
                <w:webHidden/>
              </w:rPr>
              <w:instrText xml:space="preserve"> PAGEREF _Toc348988294 \h </w:instrText>
            </w:r>
            <w:r w:rsidR="00E201AC">
              <w:rPr>
                <w:noProof/>
                <w:webHidden/>
              </w:rPr>
            </w:r>
            <w:r w:rsidR="00E201AC">
              <w:rPr>
                <w:noProof/>
                <w:webHidden/>
              </w:rPr>
              <w:fldChar w:fldCharType="separate"/>
            </w:r>
            <w:r w:rsidR="001B0837">
              <w:rPr>
                <w:noProof/>
                <w:webHidden/>
              </w:rPr>
              <w:t>21</w:t>
            </w:r>
            <w:r w:rsidR="00E201AC">
              <w:rPr>
                <w:noProof/>
                <w:webHidden/>
              </w:rPr>
              <w:fldChar w:fldCharType="end"/>
            </w:r>
          </w:hyperlink>
        </w:p>
        <w:p w:rsidR="001B0837" w:rsidRDefault="009166D4">
          <w:pPr>
            <w:pStyle w:val="TOC2"/>
            <w:tabs>
              <w:tab w:val="left" w:pos="880"/>
              <w:tab w:val="right" w:leader="dot" w:pos="8494"/>
            </w:tabs>
            <w:rPr>
              <w:rFonts w:eastAsiaTheme="minorEastAsia"/>
              <w:noProof/>
              <w:lang w:val="es-CO" w:eastAsia="es-CO"/>
            </w:rPr>
          </w:pPr>
          <w:hyperlink w:anchor="_Toc348988295" w:history="1">
            <w:r w:rsidR="001B0837" w:rsidRPr="00E70CF4">
              <w:rPr>
                <w:rStyle w:val="Hyperlink"/>
                <w:noProof/>
              </w:rPr>
              <w:t>7.5.</w:t>
            </w:r>
            <w:r w:rsidR="001B0837">
              <w:rPr>
                <w:rFonts w:eastAsiaTheme="minorEastAsia"/>
                <w:noProof/>
                <w:lang w:val="es-CO" w:eastAsia="es-CO"/>
              </w:rPr>
              <w:tab/>
            </w:r>
            <w:r w:rsidR="001B0837" w:rsidRPr="00E70CF4">
              <w:rPr>
                <w:rStyle w:val="Hyperlink"/>
                <w:noProof/>
              </w:rPr>
              <w:t>Cogeneración</w:t>
            </w:r>
            <w:r w:rsidR="001B0837">
              <w:rPr>
                <w:noProof/>
                <w:webHidden/>
              </w:rPr>
              <w:tab/>
            </w:r>
            <w:r w:rsidR="00E201AC">
              <w:rPr>
                <w:noProof/>
                <w:webHidden/>
              </w:rPr>
              <w:fldChar w:fldCharType="begin"/>
            </w:r>
            <w:r w:rsidR="001B0837">
              <w:rPr>
                <w:noProof/>
                <w:webHidden/>
              </w:rPr>
              <w:instrText xml:space="preserve"> PAGEREF _Toc348988295 \h </w:instrText>
            </w:r>
            <w:r w:rsidR="00E201AC">
              <w:rPr>
                <w:noProof/>
                <w:webHidden/>
              </w:rPr>
            </w:r>
            <w:r w:rsidR="00E201AC">
              <w:rPr>
                <w:noProof/>
                <w:webHidden/>
              </w:rPr>
              <w:fldChar w:fldCharType="separate"/>
            </w:r>
            <w:r w:rsidR="001B0837">
              <w:rPr>
                <w:noProof/>
                <w:webHidden/>
              </w:rPr>
              <w:t>23</w:t>
            </w:r>
            <w:r w:rsidR="00E201AC">
              <w:rPr>
                <w:noProof/>
                <w:webHidden/>
              </w:rPr>
              <w:fldChar w:fldCharType="end"/>
            </w:r>
          </w:hyperlink>
        </w:p>
        <w:p w:rsidR="001B0837" w:rsidRDefault="009166D4">
          <w:pPr>
            <w:pStyle w:val="TOC1"/>
            <w:tabs>
              <w:tab w:val="left" w:pos="440"/>
              <w:tab w:val="right" w:leader="dot" w:pos="8494"/>
            </w:tabs>
            <w:rPr>
              <w:rFonts w:eastAsiaTheme="minorEastAsia"/>
              <w:noProof/>
              <w:lang w:val="es-CO" w:eastAsia="es-CO"/>
            </w:rPr>
          </w:pPr>
          <w:hyperlink w:anchor="_Toc348988296" w:history="1">
            <w:r w:rsidR="001B0837" w:rsidRPr="00E70CF4">
              <w:rPr>
                <w:rStyle w:val="Hyperlink"/>
                <w:noProof/>
              </w:rPr>
              <w:t>8.</w:t>
            </w:r>
            <w:r w:rsidR="001B0837">
              <w:rPr>
                <w:rFonts w:eastAsiaTheme="minorEastAsia"/>
                <w:noProof/>
                <w:lang w:val="es-CO" w:eastAsia="es-CO"/>
              </w:rPr>
              <w:tab/>
            </w:r>
            <w:r w:rsidR="001B0837" w:rsidRPr="00E70CF4">
              <w:rPr>
                <w:rStyle w:val="Hyperlink"/>
                <w:noProof/>
              </w:rPr>
              <w:t>ANÁLISIS DE AHORROS Y REDUCCIÓN DE EMISIONES</w:t>
            </w:r>
            <w:r w:rsidR="001B0837">
              <w:rPr>
                <w:noProof/>
                <w:webHidden/>
              </w:rPr>
              <w:tab/>
            </w:r>
            <w:r w:rsidR="00E201AC">
              <w:rPr>
                <w:noProof/>
                <w:webHidden/>
              </w:rPr>
              <w:fldChar w:fldCharType="begin"/>
            </w:r>
            <w:r w:rsidR="001B0837">
              <w:rPr>
                <w:noProof/>
                <w:webHidden/>
              </w:rPr>
              <w:instrText xml:space="preserve"> PAGEREF _Toc348988296 \h </w:instrText>
            </w:r>
            <w:r w:rsidR="00E201AC">
              <w:rPr>
                <w:noProof/>
                <w:webHidden/>
              </w:rPr>
            </w:r>
            <w:r w:rsidR="00E201AC">
              <w:rPr>
                <w:noProof/>
                <w:webHidden/>
              </w:rPr>
              <w:fldChar w:fldCharType="separate"/>
            </w:r>
            <w:r w:rsidR="001B0837">
              <w:rPr>
                <w:noProof/>
                <w:webHidden/>
              </w:rPr>
              <w:t>26</w:t>
            </w:r>
            <w:r w:rsidR="00E201AC">
              <w:rPr>
                <w:noProof/>
                <w:webHidden/>
              </w:rPr>
              <w:fldChar w:fldCharType="end"/>
            </w:r>
          </w:hyperlink>
        </w:p>
        <w:p w:rsidR="001B0837" w:rsidRDefault="009166D4">
          <w:pPr>
            <w:pStyle w:val="TOC2"/>
            <w:tabs>
              <w:tab w:val="left" w:pos="880"/>
              <w:tab w:val="right" w:leader="dot" w:pos="8494"/>
            </w:tabs>
            <w:rPr>
              <w:rFonts w:eastAsiaTheme="minorEastAsia"/>
              <w:noProof/>
              <w:lang w:val="es-CO" w:eastAsia="es-CO"/>
            </w:rPr>
          </w:pPr>
          <w:hyperlink w:anchor="_Toc348988298" w:history="1">
            <w:r w:rsidR="001B0837" w:rsidRPr="00E70CF4">
              <w:rPr>
                <w:rStyle w:val="Hyperlink"/>
                <w:noProof/>
              </w:rPr>
              <w:t>8.1.</w:t>
            </w:r>
            <w:r w:rsidR="001B0837">
              <w:rPr>
                <w:rFonts w:eastAsiaTheme="minorEastAsia"/>
                <w:noProof/>
                <w:lang w:val="es-CO" w:eastAsia="es-CO"/>
              </w:rPr>
              <w:tab/>
            </w:r>
            <w:r w:rsidR="001B0837" w:rsidRPr="00E70CF4">
              <w:rPr>
                <w:rStyle w:val="Hyperlink"/>
                <w:noProof/>
              </w:rPr>
              <w:t>Potencial de Reducción Consumo Energía</w:t>
            </w:r>
            <w:r w:rsidR="001B0837">
              <w:rPr>
                <w:noProof/>
                <w:webHidden/>
              </w:rPr>
              <w:tab/>
            </w:r>
            <w:r w:rsidR="00E201AC">
              <w:rPr>
                <w:noProof/>
                <w:webHidden/>
              </w:rPr>
              <w:fldChar w:fldCharType="begin"/>
            </w:r>
            <w:r w:rsidR="001B0837">
              <w:rPr>
                <w:noProof/>
                <w:webHidden/>
              </w:rPr>
              <w:instrText xml:space="preserve"> PAGEREF _Toc348988298 \h </w:instrText>
            </w:r>
            <w:r w:rsidR="00E201AC">
              <w:rPr>
                <w:noProof/>
                <w:webHidden/>
              </w:rPr>
            </w:r>
            <w:r w:rsidR="00E201AC">
              <w:rPr>
                <w:noProof/>
                <w:webHidden/>
              </w:rPr>
              <w:fldChar w:fldCharType="separate"/>
            </w:r>
            <w:r w:rsidR="001B0837">
              <w:rPr>
                <w:noProof/>
                <w:webHidden/>
              </w:rPr>
              <w:t>26</w:t>
            </w:r>
            <w:r w:rsidR="00E201AC">
              <w:rPr>
                <w:noProof/>
                <w:webHidden/>
              </w:rPr>
              <w:fldChar w:fldCharType="end"/>
            </w:r>
          </w:hyperlink>
        </w:p>
        <w:p w:rsidR="001B0837" w:rsidRDefault="009166D4">
          <w:pPr>
            <w:pStyle w:val="TOC2"/>
            <w:tabs>
              <w:tab w:val="left" w:pos="880"/>
              <w:tab w:val="right" w:leader="dot" w:pos="8494"/>
            </w:tabs>
            <w:rPr>
              <w:rFonts w:eastAsiaTheme="minorEastAsia"/>
              <w:noProof/>
              <w:lang w:val="es-CO" w:eastAsia="es-CO"/>
            </w:rPr>
          </w:pPr>
          <w:hyperlink w:anchor="_Toc348988299" w:history="1">
            <w:r w:rsidR="001B0837" w:rsidRPr="00E70CF4">
              <w:rPr>
                <w:rStyle w:val="Hyperlink"/>
                <w:noProof/>
              </w:rPr>
              <w:t>8.2.</w:t>
            </w:r>
            <w:r w:rsidR="001B0837">
              <w:rPr>
                <w:rFonts w:eastAsiaTheme="minorEastAsia"/>
                <w:noProof/>
                <w:lang w:val="es-CO" w:eastAsia="es-CO"/>
              </w:rPr>
              <w:tab/>
            </w:r>
            <w:r w:rsidR="001B0837" w:rsidRPr="00E70CF4">
              <w:rPr>
                <w:rStyle w:val="Hyperlink"/>
                <w:noProof/>
              </w:rPr>
              <w:t>Potencial de Reducción de Costos Energéticos</w:t>
            </w:r>
            <w:r w:rsidR="001B0837">
              <w:rPr>
                <w:noProof/>
                <w:webHidden/>
              </w:rPr>
              <w:tab/>
            </w:r>
            <w:r w:rsidR="00E201AC">
              <w:rPr>
                <w:noProof/>
                <w:webHidden/>
              </w:rPr>
              <w:fldChar w:fldCharType="begin"/>
            </w:r>
            <w:r w:rsidR="001B0837">
              <w:rPr>
                <w:noProof/>
                <w:webHidden/>
              </w:rPr>
              <w:instrText xml:space="preserve"> PAGEREF _Toc348988299 \h </w:instrText>
            </w:r>
            <w:r w:rsidR="00E201AC">
              <w:rPr>
                <w:noProof/>
                <w:webHidden/>
              </w:rPr>
            </w:r>
            <w:r w:rsidR="00E201AC">
              <w:rPr>
                <w:noProof/>
                <w:webHidden/>
              </w:rPr>
              <w:fldChar w:fldCharType="separate"/>
            </w:r>
            <w:r w:rsidR="001B0837">
              <w:rPr>
                <w:noProof/>
                <w:webHidden/>
              </w:rPr>
              <w:t>27</w:t>
            </w:r>
            <w:r w:rsidR="00E201AC">
              <w:rPr>
                <w:noProof/>
                <w:webHidden/>
              </w:rPr>
              <w:fldChar w:fldCharType="end"/>
            </w:r>
          </w:hyperlink>
        </w:p>
        <w:p w:rsidR="001B0837" w:rsidRDefault="009166D4">
          <w:pPr>
            <w:pStyle w:val="TOC2"/>
            <w:tabs>
              <w:tab w:val="left" w:pos="880"/>
              <w:tab w:val="right" w:leader="dot" w:pos="8494"/>
            </w:tabs>
            <w:rPr>
              <w:rFonts w:eastAsiaTheme="minorEastAsia"/>
              <w:noProof/>
              <w:lang w:val="es-CO" w:eastAsia="es-CO"/>
            </w:rPr>
          </w:pPr>
          <w:hyperlink w:anchor="_Toc348988300" w:history="1">
            <w:r w:rsidR="001B0837" w:rsidRPr="00E70CF4">
              <w:rPr>
                <w:rStyle w:val="Hyperlink"/>
                <w:noProof/>
              </w:rPr>
              <w:t>8.3.</w:t>
            </w:r>
            <w:r w:rsidR="001B0837">
              <w:rPr>
                <w:rFonts w:eastAsiaTheme="minorEastAsia"/>
                <w:noProof/>
                <w:lang w:val="es-CO" w:eastAsia="es-CO"/>
              </w:rPr>
              <w:tab/>
            </w:r>
            <w:r w:rsidR="001B0837" w:rsidRPr="00E70CF4">
              <w:rPr>
                <w:rStyle w:val="Hyperlink"/>
                <w:noProof/>
              </w:rPr>
              <w:t>Potencial de Reducción de Emisiones de GEI</w:t>
            </w:r>
            <w:r w:rsidR="001B0837">
              <w:rPr>
                <w:noProof/>
                <w:webHidden/>
              </w:rPr>
              <w:tab/>
            </w:r>
            <w:r w:rsidR="00E201AC">
              <w:rPr>
                <w:noProof/>
                <w:webHidden/>
              </w:rPr>
              <w:fldChar w:fldCharType="begin"/>
            </w:r>
            <w:r w:rsidR="001B0837">
              <w:rPr>
                <w:noProof/>
                <w:webHidden/>
              </w:rPr>
              <w:instrText xml:space="preserve"> PAGEREF _Toc348988300 \h </w:instrText>
            </w:r>
            <w:r w:rsidR="00E201AC">
              <w:rPr>
                <w:noProof/>
                <w:webHidden/>
              </w:rPr>
            </w:r>
            <w:r w:rsidR="00E201AC">
              <w:rPr>
                <w:noProof/>
                <w:webHidden/>
              </w:rPr>
              <w:fldChar w:fldCharType="separate"/>
            </w:r>
            <w:r w:rsidR="001B0837">
              <w:rPr>
                <w:noProof/>
                <w:webHidden/>
              </w:rPr>
              <w:t>28</w:t>
            </w:r>
            <w:r w:rsidR="00E201AC">
              <w:rPr>
                <w:noProof/>
                <w:webHidden/>
              </w:rPr>
              <w:fldChar w:fldCharType="end"/>
            </w:r>
          </w:hyperlink>
        </w:p>
        <w:p w:rsidR="001B0837" w:rsidRDefault="009166D4">
          <w:pPr>
            <w:pStyle w:val="TOC2"/>
            <w:tabs>
              <w:tab w:val="left" w:pos="880"/>
              <w:tab w:val="right" w:leader="dot" w:pos="8494"/>
            </w:tabs>
            <w:rPr>
              <w:rFonts w:eastAsiaTheme="minorEastAsia"/>
              <w:noProof/>
              <w:lang w:val="es-CO" w:eastAsia="es-CO"/>
            </w:rPr>
          </w:pPr>
          <w:hyperlink w:anchor="_Toc348988301" w:history="1">
            <w:r w:rsidR="001B0837" w:rsidRPr="00E70CF4">
              <w:rPr>
                <w:rStyle w:val="Hyperlink"/>
                <w:noProof/>
              </w:rPr>
              <w:t>8.4.</w:t>
            </w:r>
            <w:r w:rsidR="001B0837">
              <w:rPr>
                <w:rFonts w:eastAsiaTheme="minorEastAsia"/>
                <w:noProof/>
                <w:lang w:val="es-CO" w:eastAsia="es-CO"/>
              </w:rPr>
              <w:tab/>
            </w:r>
            <w:r w:rsidR="001B0837" w:rsidRPr="00E70CF4">
              <w:rPr>
                <w:rStyle w:val="Hyperlink"/>
                <w:noProof/>
              </w:rPr>
              <w:t>Potencial de Inversión por Tecnología</w:t>
            </w:r>
            <w:r w:rsidR="001B0837">
              <w:rPr>
                <w:noProof/>
                <w:webHidden/>
              </w:rPr>
              <w:tab/>
            </w:r>
            <w:r w:rsidR="00E201AC">
              <w:rPr>
                <w:noProof/>
                <w:webHidden/>
              </w:rPr>
              <w:fldChar w:fldCharType="begin"/>
            </w:r>
            <w:r w:rsidR="001B0837">
              <w:rPr>
                <w:noProof/>
                <w:webHidden/>
              </w:rPr>
              <w:instrText xml:space="preserve"> PAGEREF _Toc348988301 \h </w:instrText>
            </w:r>
            <w:r w:rsidR="00E201AC">
              <w:rPr>
                <w:noProof/>
                <w:webHidden/>
              </w:rPr>
            </w:r>
            <w:r w:rsidR="00E201AC">
              <w:rPr>
                <w:noProof/>
                <w:webHidden/>
              </w:rPr>
              <w:fldChar w:fldCharType="separate"/>
            </w:r>
            <w:r w:rsidR="001B0837">
              <w:rPr>
                <w:noProof/>
                <w:webHidden/>
              </w:rPr>
              <w:t>29</w:t>
            </w:r>
            <w:r w:rsidR="00E201AC">
              <w:rPr>
                <w:noProof/>
                <w:webHidden/>
              </w:rPr>
              <w:fldChar w:fldCharType="end"/>
            </w:r>
          </w:hyperlink>
        </w:p>
        <w:p w:rsidR="001B0837" w:rsidRDefault="009166D4">
          <w:pPr>
            <w:pStyle w:val="TOC3"/>
            <w:tabs>
              <w:tab w:val="left" w:pos="1320"/>
              <w:tab w:val="right" w:leader="dot" w:pos="8494"/>
            </w:tabs>
            <w:rPr>
              <w:rFonts w:eastAsiaTheme="minorEastAsia"/>
              <w:noProof/>
              <w:lang w:val="es-CO" w:eastAsia="es-CO"/>
            </w:rPr>
          </w:pPr>
          <w:hyperlink w:anchor="_Toc348988302" w:history="1">
            <w:r w:rsidR="001B0837" w:rsidRPr="00E70CF4">
              <w:rPr>
                <w:rStyle w:val="Hyperlink"/>
                <w:noProof/>
              </w:rPr>
              <w:t>8.4.1</w:t>
            </w:r>
            <w:r w:rsidR="001B0837">
              <w:rPr>
                <w:rFonts w:eastAsiaTheme="minorEastAsia"/>
                <w:noProof/>
                <w:lang w:val="es-CO" w:eastAsia="es-CO"/>
              </w:rPr>
              <w:tab/>
            </w:r>
            <w:r w:rsidR="001B0837" w:rsidRPr="00E70CF4">
              <w:rPr>
                <w:rStyle w:val="Hyperlink"/>
                <w:noProof/>
              </w:rPr>
              <w:t>Inversión, ahorros anuales, reducción de emisiones GEI</w:t>
            </w:r>
            <w:r w:rsidR="001B0837">
              <w:rPr>
                <w:noProof/>
                <w:webHidden/>
              </w:rPr>
              <w:tab/>
            </w:r>
            <w:r w:rsidR="00E201AC">
              <w:rPr>
                <w:noProof/>
                <w:webHidden/>
              </w:rPr>
              <w:fldChar w:fldCharType="begin"/>
            </w:r>
            <w:r w:rsidR="001B0837">
              <w:rPr>
                <w:noProof/>
                <w:webHidden/>
              </w:rPr>
              <w:instrText xml:space="preserve"> PAGEREF _Toc348988302 \h </w:instrText>
            </w:r>
            <w:r w:rsidR="00E201AC">
              <w:rPr>
                <w:noProof/>
                <w:webHidden/>
              </w:rPr>
            </w:r>
            <w:r w:rsidR="00E201AC">
              <w:rPr>
                <w:noProof/>
                <w:webHidden/>
              </w:rPr>
              <w:fldChar w:fldCharType="separate"/>
            </w:r>
            <w:r w:rsidR="001B0837">
              <w:rPr>
                <w:noProof/>
                <w:webHidden/>
              </w:rPr>
              <w:t>29</w:t>
            </w:r>
            <w:r w:rsidR="00E201AC">
              <w:rPr>
                <w:noProof/>
                <w:webHidden/>
              </w:rPr>
              <w:fldChar w:fldCharType="end"/>
            </w:r>
          </w:hyperlink>
        </w:p>
        <w:p w:rsidR="001B0837" w:rsidRDefault="009166D4">
          <w:pPr>
            <w:pStyle w:val="TOC3"/>
            <w:tabs>
              <w:tab w:val="left" w:pos="1320"/>
              <w:tab w:val="right" w:leader="dot" w:pos="8494"/>
            </w:tabs>
            <w:rPr>
              <w:rFonts w:eastAsiaTheme="minorEastAsia"/>
              <w:noProof/>
              <w:lang w:val="es-CO" w:eastAsia="es-CO"/>
            </w:rPr>
          </w:pPr>
          <w:hyperlink w:anchor="_Toc348988303" w:history="1">
            <w:r w:rsidR="001B0837" w:rsidRPr="00E70CF4">
              <w:rPr>
                <w:rStyle w:val="Hyperlink"/>
                <w:noProof/>
              </w:rPr>
              <w:t>8.4.2</w:t>
            </w:r>
            <w:r w:rsidR="001B0837">
              <w:rPr>
                <w:rFonts w:eastAsiaTheme="minorEastAsia"/>
                <w:noProof/>
                <w:lang w:val="es-CO" w:eastAsia="es-CO"/>
              </w:rPr>
              <w:tab/>
            </w:r>
            <w:r w:rsidR="001B0837" w:rsidRPr="00E70CF4">
              <w:rPr>
                <w:rStyle w:val="Hyperlink"/>
                <w:noProof/>
              </w:rPr>
              <w:t>Costo marginal de abatimiento de GEI.</w:t>
            </w:r>
            <w:r w:rsidR="001B0837">
              <w:rPr>
                <w:noProof/>
                <w:webHidden/>
              </w:rPr>
              <w:tab/>
            </w:r>
            <w:r w:rsidR="00E201AC">
              <w:rPr>
                <w:noProof/>
                <w:webHidden/>
              </w:rPr>
              <w:fldChar w:fldCharType="begin"/>
            </w:r>
            <w:r w:rsidR="001B0837">
              <w:rPr>
                <w:noProof/>
                <w:webHidden/>
              </w:rPr>
              <w:instrText xml:space="preserve"> PAGEREF _Toc348988303 \h </w:instrText>
            </w:r>
            <w:r w:rsidR="00E201AC">
              <w:rPr>
                <w:noProof/>
                <w:webHidden/>
              </w:rPr>
            </w:r>
            <w:r w:rsidR="00E201AC">
              <w:rPr>
                <w:noProof/>
                <w:webHidden/>
              </w:rPr>
              <w:fldChar w:fldCharType="separate"/>
            </w:r>
            <w:r w:rsidR="001B0837">
              <w:rPr>
                <w:noProof/>
                <w:webHidden/>
              </w:rPr>
              <w:t>30</w:t>
            </w:r>
            <w:r w:rsidR="00E201AC">
              <w:rPr>
                <w:noProof/>
                <w:webHidden/>
              </w:rPr>
              <w:fldChar w:fldCharType="end"/>
            </w:r>
          </w:hyperlink>
        </w:p>
        <w:p w:rsidR="001B0837" w:rsidRDefault="009166D4">
          <w:pPr>
            <w:pStyle w:val="TOC1"/>
            <w:tabs>
              <w:tab w:val="left" w:pos="440"/>
              <w:tab w:val="right" w:leader="dot" w:pos="8494"/>
            </w:tabs>
            <w:rPr>
              <w:rFonts w:eastAsiaTheme="minorEastAsia"/>
              <w:noProof/>
              <w:lang w:val="es-CO" w:eastAsia="es-CO"/>
            </w:rPr>
          </w:pPr>
          <w:hyperlink w:anchor="_Toc348988305" w:history="1">
            <w:r w:rsidR="001B0837" w:rsidRPr="00E70CF4">
              <w:rPr>
                <w:rStyle w:val="Hyperlink"/>
                <w:noProof/>
              </w:rPr>
              <w:t>9.</w:t>
            </w:r>
            <w:r w:rsidR="001B0837">
              <w:rPr>
                <w:rFonts w:eastAsiaTheme="minorEastAsia"/>
                <w:noProof/>
                <w:lang w:val="es-CO" w:eastAsia="es-CO"/>
              </w:rPr>
              <w:tab/>
            </w:r>
            <w:r w:rsidR="001B0837" w:rsidRPr="00E70CF4">
              <w:rPr>
                <w:rStyle w:val="Hyperlink"/>
                <w:noProof/>
              </w:rPr>
              <w:t>POTENCIAL DE PROYECTOS Y HOSPITALES BENEFICIADOS.</w:t>
            </w:r>
            <w:r w:rsidR="001B0837">
              <w:rPr>
                <w:noProof/>
                <w:webHidden/>
              </w:rPr>
              <w:tab/>
            </w:r>
            <w:r w:rsidR="00E201AC">
              <w:rPr>
                <w:noProof/>
                <w:webHidden/>
              </w:rPr>
              <w:fldChar w:fldCharType="begin"/>
            </w:r>
            <w:r w:rsidR="001B0837">
              <w:rPr>
                <w:noProof/>
                <w:webHidden/>
              </w:rPr>
              <w:instrText xml:space="preserve"> PAGEREF _Toc348988305 \h </w:instrText>
            </w:r>
            <w:r w:rsidR="00E201AC">
              <w:rPr>
                <w:noProof/>
                <w:webHidden/>
              </w:rPr>
            </w:r>
            <w:r w:rsidR="00E201AC">
              <w:rPr>
                <w:noProof/>
                <w:webHidden/>
              </w:rPr>
              <w:fldChar w:fldCharType="separate"/>
            </w:r>
            <w:r w:rsidR="001B0837">
              <w:rPr>
                <w:noProof/>
                <w:webHidden/>
              </w:rPr>
              <w:t>31</w:t>
            </w:r>
            <w:r w:rsidR="00E201AC">
              <w:rPr>
                <w:noProof/>
                <w:webHidden/>
              </w:rPr>
              <w:fldChar w:fldCharType="end"/>
            </w:r>
          </w:hyperlink>
        </w:p>
        <w:p w:rsidR="001B0837" w:rsidRDefault="009166D4">
          <w:pPr>
            <w:pStyle w:val="TOC2"/>
            <w:tabs>
              <w:tab w:val="left" w:pos="880"/>
              <w:tab w:val="right" w:leader="dot" w:pos="8494"/>
            </w:tabs>
            <w:rPr>
              <w:rFonts w:eastAsiaTheme="minorEastAsia"/>
              <w:noProof/>
              <w:lang w:val="es-CO" w:eastAsia="es-CO"/>
            </w:rPr>
          </w:pPr>
          <w:hyperlink w:anchor="_Toc348988307" w:history="1">
            <w:r w:rsidR="001B0837" w:rsidRPr="00E70CF4">
              <w:rPr>
                <w:rStyle w:val="Hyperlink"/>
                <w:noProof/>
              </w:rPr>
              <w:t>9.1.</w:t>
            </w:r>
            <w:r w:rsidR="001B0837">
              <w:rPr>
                <w:rFonts w:eastAsiaTheme="minorEastAsia"/>
                <w:noProof/>
                <w:lang w:val="es-CO" w:eastAsia="es-CO"/>
              </w:rPr>
              <w:tab/>
            </w:r>
            <w:r w:rsidR="001B0837" w:rsidRPr="00E70CF4">
              <w:rPr>
                <w:rStyle w:val="Hyperlink"/>
                <w:noProof/>
              </w:rPr>
              <w:t>Inversión estimada</w:t>
            </w:r>
            <w:r w:rsidR="001B0837">
              <w:rPr>
                <w:noProof/>
                <w:webHidden/>
              </w:rPr>
              <w:tab/>
            </w:r>
            <w:r w:rsidR="00E201AC">
              <w:rPr>
                <w:noProof/>
                <w:webHidden/>
              </w:rPr>
              <w:fldChar w:fldCharType="begin"/>
            </w:r>
            <w:r w:rsidR="001B0837">
              <w:rPr>
                <w:noProof/>
                <w:webHidden/>
              </w:rPr>
              <w:instrText xml:space="preserve"> PAGEREF _Toc348988307 \h </w:instrText>
            </w:r>
            <w:r w:rsidR="00E201AC">
              <w:rPr>
                <w:noProof/>
                <w:webHidden/>
              </w:rPr>
            </w:r>
            <w:r w:rsidR="00E201AC">
              <w:rPr>
                <w:noProof/>
                <w:webHidden/>
              </w:rPr>
              <w:fldChar w:fldCharType="separate"/>
            </w:r>
            <w:r w:rsidR="001B0837">
              <w:rPr>
                <w:noProof/>
                <w:webHidden/>
              </w:rPr>
              <w:t>33</w:t>
            </w:r>
            <w:r w:rsidR="00E201AC">
              <w:rPr>
                <w:noProof/>
                <w:webHidden/>
              </w:rPr>
              <w:fldChar w:fldCharType="end"/>
            </w:r>
          </w:hyperlink>
        </w:p>
        <w:p w:rsidR="001B0837" w:rsidRDefault="009166D4">
          <w:pPr>
            <w:pStyle w:val="TOC2"/>
            <w:tabs>
              <w:tab w:val="left" w:pos="880"/>
              <w:tab w:val="right" w:leader="dot" w:pos="8494"/>
            </w:tabs>
            <w:rPr>
              <w:rFonts w:eastAsiaTheme="minorEastAsia"/>
              <w:noProof/>
              <w:lang w:val="es-CO" w:eastAsia="es-CO"/>
            </w:rPr>
          </w:pPr>
          <w:hyperlink w:anchor="_Toc348988308" w:history="1">
            <w:r w:rsidR="001B0837" w:rsidRPr="00E70CF4">
              <w:rPr>
                <w:rStyle w:val="Hyperlink"/>
                <w:noProof/>
              </w:rPr>
              <w:t>9.2.</w:t>
            </w:r>
            <w:r w:rsidR="001B0837">
              <w:rPr>
                <w:rFonts w:eastAsiaTheme="minorEastAsia"/>
                <w:noProof/>
                <w:lang w:val="es-CO" w:eastAsia="es-CO"/>
              </w:rPr>
              <w:tab/>
            </w:r>
            <w:r w:rsidR="001B0837" w:rsidRPr="00E70CF4">
              <w:rPr>
                <w:rStyle w:val="Hyperlink"/>
                <w:noProof/>
              </w:rPr>
              <w:t>Ahorros energéticos y reducción de emisiones GEI</w:t>
            </w:r>
            <w:r w:rsidR="001B0837">
              <w:rPr>
                <w:noProof/>
                <w:webHidden/>
              </w:rPr>
              <w:tab/>
            </w:r>
            <w:r w:rsidR="00E201AC">
              <w:rPr>
                <w:noProof/>
                <w:webHidden/>
              </w:rPr>
              <w:fldChar w:fldCharType="begin"/>
            </w:r>
            <w:r w:rsidR="001B0837">
              <w:rPr>
                <w:noProof/>
                <w:webHidden/>
              </w:rPr>
              <w:instrText xml:space="preserve"> PAGEREF _Toc348988308 \h </w:instrText>
            </w:r>
            <w:r w:rsidR="00E201AC">
              <w:rPr>
                <w:noProof/>
                <w:webHidden/>
              </w:rPr>
            </w:r>
            <w:r w:rsidR="00E201AC">
              <w:rPr>
                <w:noProof/>
                <w:webHidden/>
              </w:rPr>
              <w:fldChar w:fldCharType="separate"/>
            </w:r>
            <w:r w:rsidR="001B0837">
              <w:rPr>
                <w:noProof/>
                <w:webHidden/>
              </w:rPr>
              <w:t>33</w:t>
            </w:r>
            <w:r w:rsidR="00E201AC">
              <w:rPr>
                <w:noProof/>
                <w:webHidden/>
              </w:rPr>
              <w:fldChar w:fldCharType="end"/>
            </w:r>
          </w:hyperlink>
        </w:p>
        <w:p w:rsidR="001B0837" w:rsidRDefault="009166D4">
          <w:pPr>
            <w:pStyle w:val="TOC1"/>
            <w:tabs>
              <w:tab w:val="left" w:pos="660"/>
              <w:tab w:val="right" w:leader="dot" w:pos="8494"/>
            </w:tabs>
            <w:rPr>
              <w:rFonts w:eastAsiaTheme="minorEastAsia"/>
              <w:noProof/>
              <w:lang w:val="es-CO" w:eastAsia="es-CO"/>
            </w:rPr>
          </w:pPr>
          <w:hyperlink w:anchor="_Toc348988309" w:history="1">
            <w:r w:rsidR="001B0837" w:rsidRPr="00E70CF4">
              <w:rPr>
                <w:rStyle w:val="Hyperlink"/>
                <w:noProof/>
              </w:rPr>
              <w:t>10.</w:t>
            </w:r>
            <w:r w:rsidR="001B0837">
              <w:rPr>
                <w:rFonts w:eastAsiaTheme="minorEastAsia"/>
                <w:noProof/>
                <w:lang w:val="es-CO" w:eastAsia="es-CO"/>
              </w:rPr>
              <w:tab/>
            </w:r>
            <w:r w:rsidR="001B0837" w:rsidRPr="00E70CF4">
              <w:rPr>
                <w:rStyle w:val="Hyperlink"/>
                <w:noProof/>
              </w:rPr>
              <w:t>CONCLUSIONES</w:t>
            </w:r>
            <w:r w:rsidR="001B0837">
              <w:rPr>
                <w:noProof/>
                <w:webHidden/>
              </w:rPr>
              <w:tab/>
            </w:r>
            <w:r w:rsidR="00E201AC">
              <w:rPr>
                <w:noProof/>
                <w:webHidden/>
              </w:rPr>
              <w:fldChar w:fldCharType="begin"/>
            </w:r>
            <w:r w:rsidR="001B0837">
              <w:rPr>
                <w:noProof/>
                <w:webHidden/>
              </w:rPr>
              <w:instrText xml:space="preserve"> PAGEREF _Toc348988309 \h </w:instrText>
            </w:r>
            <w:r w:rsidR="00E201AC">
              <w:rPr>
                <w:noProof/>
                <w:webHidden/>
              </w:rPr>
            </w:r>
            <w:r w:rsidR="00E201AC">
              <w:rPr>
                <w:noProof/>
                <w:webHidden/>
              </w:rPr>
              <w:fldChar w:fldCharType="separate"/>
            </w:r>
            <w:r w:rsidR="001B0837">
              <w:rPr>
                <w:noProof/>
                <w:webHidden/>
              </w:rPr>
              <w:t>34</w:t>
            </w:r>
            <w:r w:rsidR="00E201AC">
              <w:rPr>
                <w:noProof/>
                <w:webHidden/>
              </w:rPr>
              <w:fldChar w:fldCharType="end"/>
            </w:r>
          </w:hyperlink>
        </w:p>
        <w:p w:rsidR="001B0837" w:rsidRDefault="009166D4">
          <w:pPr>
            <w:pStyle w:val="TOC1"/>
            <w:tabs>
              <w:tab w:val="left" w:pos="660"/>
              <w:tab w:val="right" w:leader="dot" w:pos="8494"/>
            </w:tabs>
            <w:rPr>
              <w:rFonts w:eastAsiaTheme="minorEastAsia"/>
              <w:noProof/>
              <w:lang w:val="es-CO" w:eastAsia="es-CO"/>
            </w:rPr>
          </w:pPr>
          <w:hyperlink w:anchor="_Toc348988310" w:history="1">
            <w:r w:rsidR="001B0837" w:rsidRPr="00E70CF4">
              <w:rPr>
                <w:rStyle w:val="Hyperlink"/>
                <w:noProof/>
              </w:rPr>
              <w:t>11.</w:t>
            </w:r>
            <w:r w:rsidR="001B0837">
              <w:rPr>
                <w:rFonts w:eastAsiaTheme="minorEastAsia"/>
                <w:noProof/>
                <w:lang w:val="es-CO" w:eastAsia="es-CO"/>
              </w:rPr>
              <w:tab/>
            </w:r>
            <w:r w:rsidR="001B0837" w:rsidRPr="00E70CF4">
              <w:rPr>
                <w:rStyle w:val="Hyperlink"/>
                <w:noProof/>
              </w:rPr>
              <w:t>REFERENCIAS</w:t>
            </w:r>
            <w:r w:rsidR="001B0837">
              <w:rPr>
                <w:noProof/>
                <w:webHidden/>
              </w:rPr>
              <w:tab/>
            </w:r>
            <w:r w:rsidR="00E201AC">
              <w:rPr>
                <w:noProof/>
                <w:webHidden/>
              </w:rPr>
              <w:fldChar w:fldCharType="begin"/>
            </w:r>
            <w:r w:rsidR="001B0837">
              <w:rPr>
                <w:noProof/>
                <w:webHidden/>
              </w:rPr>
              <w:instrText xml:space="preserve"> PAGEREF _Toc348988310 \h </w:instrText>
            </w:r>
            <w:r w:rsidR="00E201AC">
              <w:rPr>
                <w:noProof/>
                <w:webHidden/>
              </w:rPr>
            </w:r>
            <w:r w:rsidR="00E201AC">
              <w:rPr>
                <w:noProof/>
                <w:webHidden/>
              </w:rPr>
              <w:fldChar w:fldCharType="separate"/>
            </w:r>
            <w:r w:rsidR="001B0837">
              <w:rPr>
                <w:noProof/>
                <w:webHidden/>
              </w:rPr>
              <w:t>35</w:t>
            </w:r>
            <w:r w:rsidR="00E201AC">
              <w:rPr>
                <w:noProof/>
                <w:webHidden/>
              </w:rPr>
              <w:fldChar w:fldCharType="end"/>
            </w:r>
          </w:hyperlink>
        </w:p>
        <w:p w:rsidR="00C23352" w:rsidRPr="004B29EA" w:rsidRDefault="00E201AC" w:rsidP="004B29EA">
          <w:pPr>
            <w:jc w:val="both"/>
            <w:rPr>
              <w:rFonts w:ascii="Arial" w:hAnsi="Arial" w:cs="Arial"/>
            </w:rPr>
          </w:pPr>
          <w:r w:rsidRPr="004B29EA">
            <w:rPr>
              <w:rFonts w:ascii="Arial" w:hAnsi="Arial" w:cs="Arial"/>
            </w:rPr>
            <w:fldChar w:fldCharType="end"/>
          </w:r>
        </w:p>
      </w:sdtContent>
    </w:sdt>
    <w:p w:rsidR="000A3E97" w:rsidRPr="004B29EA" w:rsidRDefault="00316B31" w:rsidP="004B29EA">
      <w:pPr>
        <w:jc w:val="both"/>
        <w:rPr>
          <w:rFonts w:ascii="Arial" w:hAnsi="Arial" w:cs="Arial"/>
        </w:rPr>
      </w:pPr>
      <w:r w:rsidRPr="004B29EA">
        <w:rPr>
          <w:rFonts w:ascii="Arial" w:hAnsi="Arial" w:cs="Arial"/>
        </w:rPr>
        <w:br w:type="page"/>
      </w:r>
    </w:p>
    <w:p w:rsidR="009B70C8" w:rsidRPr="00495202" w:rsidRDefault="00495202" w:rsidP="00495202">
      <w:pPr>
        <w:pStyle w:val="Heading1"/>
      </w:pPr>
      <w:bookmarkStart w:id="0" w:name="_Toc348988268"/>
      <w:r w:rsidRPr="00495202">
        <w:t>RESUMEN</w:t>
      </w:r>
      <w:bookmarkEnd w:id="0"/>
    </w:p>
    <w:p w:rsidR="003A4EB8" w:rsidRDefault="0057139B" w:rsidP="00CE60B9">
      <w:pPr>
        <w:jc w:val="both"/>
        <w:rPr>
          <w:rFonts w:ascii="Arial" w:hAnsi="Arial" w:cs="Arial"/>
          <w:lang w:val="es-CO"/>
        </w:rPr>
      </w:pPr>
      <w:r>
        <w:rPr>
          <w:rFonts w:ascii="Arial" w:hAnsi="Arial" w:cs="Arial"/>
        </w:rPr>
        <w:t>Los resultados que se exponen en este documento,</w:t>
      </w:r>
      <w:r w:rsidR="003A4EB8" w:rsidRPr="004B29EA">
        <w:rPr>
          <w:rFonts w:ascii="Arial" w:hAnsi="Arial" w:cs="Arial"/>
          <w:lang w:val="es-CO"/>
        </w:rPr>
        <w:t xml:space="preserve"> corresponde a un estudio de carácter sectorial basado en información y datos disponibles tanto de fuentes oficiales como de terceras partes relevantes</w:t>
      </w:r>
      <w:r w:rsidR="00267DC9">
        <w:rPr>
          <w:rFonts w:ascii="Arial" w:hAnsi="Arial" w:cs="Arial"/>
          <w:lang w:val="es-CO"/>
        </w:rPr>
        <w:t xml:space="preserve"> y de encuestas realizadas con hospitales públicos y privados</w:t>
      </w:r>
      <w:r w:rsidR="003A4EB8" w:rsidRPr="004B29EA">
        <w:rPr>
          <w:rFonts w:ascii="Arial" w:hAnsi="Arial" w:cs="Arial"/>
          <w:lang w:val="es-CO"/>
        </w:rPr>
        <w:t>.</w:t>
      </w:r>
      <w:r w:rsidR="003A4EB8">
        <w:rPr>
          <w:rFonts w:ascii="Arial" w:hAnsi="Arial" w:cs="Arial"/>
          <w:lang w:val="es-CO"/>
        </w:rPr>
        <w:t xml:space="preserve"> Los supuestos realizados están basados en la experiencia de entidades que han trabajado en el s</w:t>
      </w:r>
      <w:r w:rsidR="00267DC9">
        <w:rPr>
          <w:rFonts w:ascii="Arial" w:hAnsi="Arial" w:cs="Arial"/>
          <w:lang w:val="es-CO"/>
        </w:rPr>
        <w:t>ector durante los últimos años,</w:t>
      </w:r>
      <w:r w:rsidR="003A4EB8">
        <w:rPr>
          <w:rFonts w:ascii="Arial" w:hAnsi="Arial" w:cs="Arial"/>
          <w:lang w:val="es-CO"/>
        </w:rPr>
        <w:t xml:space="preserve"> en la experiencia del consultor</w:t>
      </w:r>
      <w:r w:rsidR="00267DC9">
        <w:rPr>
          <w:rFonts w:ascii="Arial" w:hAnsi="Arial" w:cs="Arial"/>
          <w:lang w:val="es-CO"/>
        </w:rPr>
        <w:t xml:space="preserve"> y en los resultados de las encuestas realizadas</w:t>
      </w:r>
      <w:r w:rsidR="003A4EB8">
        <w:rPr>
          <w:rFonts w:ascii="Arial" w:hAnsi="Arial" w:cs="Arial"/>
          <w:lang w:val="es-CO"/>
        </w:rPr>
        <w:t>.</w:t>
      </w:r>
    </w:p>
    <w:p w:rsidR="003A4EB8" w:rsidRDefault="003A4EB8" w:rsidP="003A4EB8">
      <w:pPr>
        <w:spacing w:after="240"/>
        <w:jc w:val="both"/>
        <w:rPr>
          <w:rFonts w:ascii="Arial" w:hAnsi="Arial" w:cs="Arial"/>
        </w:rPr>
      </w:pPr>
      <w:r>
        <w:rPr>
          <w:rFonts w:ascii="Arial" w:hAnsi="Arial" w:cs="Arial"/>
        </w:rPr>
        <w:t xml:space="preserve">Se identificaron </w:t>
      </w:r>
      <w:r w:rsidR="00346F77">
        <w:rPr>
          <w:rFonts w:ascii="Arial" w:hAnsi="Arial" w:cs="Arial"/>
        </w:rPr>
        <w:t>los hospitales y clínicas relevantes</w:t>
      </w:r>
      <w:r>
        <w:rPr>
          <w:rFonts w:ascii="Arial" w:hAnsi="Arial" w:cs="Arial"/>
        </w:rPr>
        <w:t xml:space="preserve"> en el sector </w:t>
      </w:r>
      <w:r w:rsidR="004C405E">
        <w:rPr>
          <w:rFonts w:ascii="Arial" w:hAnsi="Arial" w:cs="Arial"/>
        </w:rPr>
        <w:t>de la salud</w:t>
      </w:r>
      <w:r>
        <w:rPr>
          <w:rFonts w:ascii="Arial" w:hAnsi="Arial" w:cs="Arial"/>
        </w:rPr>
        <w:t xml:space="preserve"> a través de la información disponible en el </w:t>
      </w:r>
      <w:r w:rsidR="009F198D">
        <w:rPr>
          <w:rFonts w:ascii="Arial" w:hAnsi="Arial" w:cs="Arial"/>
        </w:rPr>
        <w:t>sitio internet de la Asociación Colombiana de Hospitales y Clínicas</w:t>
      </w:r>
      <w:r w:rsidR="00267DC9">
        <w:rPr>
          <w:rFonts w:ascii="Arial" w:hAnsi="Arial" w:cs="Arial"/>
        </w:rPr>
        <w:t xml:space="preserve"> y en la Superintendencia de Salud</w:t>
      </w:r>
      <w:r>
        <w:rPr>
          <w:rFonts w:ascii="Arial" w:hAnsi="Arial" w:cs="Arial"/>
        </w:rPr>
        <w:t xml:space="preserve">, en cual se identifican todos los potenciales </w:t>
      </w:r>
      <w:r w:rsidR="009F198D">
        <w:rPr>
          <w:rFonts w:ascii="Arial" w:hAnsi="Arial" w:cs="Arial"/>
        </w:rPr>
        <w:t>en clínicas y hospitales</w:t>
      </w:r>
      <w:r>
        <w:rPr>
          <w:rFonts w:ascii="Arial" w:hAnsi="Arial" w:cs="Arial"/>
        </w:rPr>
        <w:t xml:space="preserve"> que pueden hacer </w:t>
      </w:r>
      <w:r w:rsidR="006D2A86">
        <w:rPr>
          <w:rFonts w:ascii="Arial" w:hAnsi="Arial" w:cs="Arial"/>
        </w:rPr>
        <w:t>parte del programa de financia</w:t>
      </w:r>
      <w:r>
        <w:rPr>
          <w:rFonts w:ascii="Arial" w:hAnsi="Arial" w:cs="Arial"/>
        </w:rPr>
        <w:t>miento.</w:t>
      </w:r>
    </w:p>
    <w:p w:rsidR="003A4EB8" w:rsidRDefault="006D2A86" w:rsidP="00CE60B9">
      <w:pPr>
        <w:jc w:val="both"/>
        <w:rPr>
          <w:rFonts w:ascii="Arial" w:hAnsi="Arial" w:cs="Arial"/>
        </w:rPr>
      </w:pPr>
      <w:r>
        <w:rPr>
          <w:rFonts w:ascii="Arial" w:hAnsi="Arial" w:cs="Arial"/>
        </w:rPr>
        <w:t>Con base en información</w:t>
      </w:r>
      <w:r w:rsidR="00267DC9">
        <w:rPr>
          <w:rFonts w:ascii="Arial" w:hAnsi="Arial" w:cs="Arial"/>
        </w:rPr>
        <w:t xml:space="preserve"> recogida en las encuestas, información</w:t>
      </w:r>
      <w:r>
        <w:rPr>
          <w:rFonts w:ascii="Arial" w:hAnsi="Arial" w:cs="Arial"/>
        </w:rPr>
        <w:t xml:space="preserve"> secundaría</w:t>
      </w:r>
      <w:r w:rsidR="00346F77">
        <w:rPr>
          <w:rFonts w:ascii="Arial" w:hAnsi="Arial" w:cs="Arial"/>
        </w:rPr>
        <w:t xml:space="preserve"> e información internacional,</w:t>
      </w:r>
      <w:r>
        <w:rPr>
          <w:rFonts w:ascii="Arial" w:hAnsi="Arial" w:cs="Arial"/>
        </w:rPr>
        <w:t xml:space="preserve"> se realizó una caracterización energética en los </w:t>
      </w:r>
      <w:r w:rsidR="009F198D">
        <w:rPr>
          <w:rFonts w:ascii="Arial" w:hAnsi="Arial" w:cs="Arial"/>
        </w:rPr>
        <w:t>hospitales</w:t>
      </w:r>
      <w:r>
        <w:rPr>
          <w:rFonts w:ascii="Arial" w:hAnsi="Arial" w:cs="Arial"/>
        </w:rPr>
        <w:t xml:space="preserve"> de acuerdo con dos variables: capacidad</w:t>
      </w:r>
      <w:r w:rsidR="0057139B">
        <w:rPr>
          <w:rFonts w:ascii="Arial" w:hAnsi="Arial" w:cs="Arial"/>
        </w:rPr>
        <w:t xml:space="preserve"> medida como número de camas</w:t>
      </w:r>
      <w:r>
        <w:rPr>
          <w:rFonts w:ascii="Arial" w:hAnsi="Arial" w:cs="Arial"/>
        </w:rPr>
        <w:t xml:space="preserve"> y piso térmico. Con respecto a la capacidad se consideraron segmentos de </w:t>
      </w:r>
      <w:r w:rsidR="009F198D">
        <w:rPr>
          <w:rFonts w:ascii="Arial" w:hAnsi="Arial" w:cs="Arial"/>
        </w:rPr>
        <w:t>hospitales</w:t>
      </w:r>
      <w:r>
        <w:rPr>
          <w:rFonts w:ascii="Arial" w:hAnsi="Arial" w:cs="Arial"/>
        </w:rPr>
        <w:t xml:space="preserve"> </w:t>
      </w:r>
      <w:r w:rsidR="00267DC9">
        <w:rPr>
          <w:rFonts w:ascii="Arial" w:hAnsi="Arial" w:cs="Arial"/>
        </w:rPr>
        <w:t>de más de 50 camas, entre 100 y 300 camas, entre 300 y 400</w:t>
      </w:r>
      <w:r>
        <w:rPr>
          <w:rFonts w:ascii="Arial" w:hAnsi="Arial" w:cs="Arial"/>
        </w:rPr>
        <w:t xml:space="preserve"> </w:t>
      </w:r>
      <w:r w:rsidR="009F198D">
        <w:rPr>
          <w:rFonts w:ascii="Arial" w:hAnsi="Arial" w:cs="Arial"/>
        </w:rPr>
        <w:t>camas</w:t>
      </w:r>
      <w:r w:rsidR="00267DC9">
        <w:rPr>
          <w:rFonts w:ascii="Arial" w:hAnsi="Arial" w:cs="Arial"/>
        </w:rPr>
        <w:t>, y más de 5</w:t>
      </w:r>
      <w:r>
        <w:rPr>
          <w:rFonts w:ascii="Arial" w:hAnsi="Arial" w:cs="Arial"/>
        </w:rPr>
        <w:t xml:space="preserve">00 </w:t>
      </w:r>
      <w:r w:rsidR="009F198D">
        <w:rPr>
          <w:rFonts w:ascii="Arial" w:hAnsi="Arial" w:cs="Arial"/>
        </w:rPr>
        <w:t>camas</w:t>
      </w:r>
      <w:r>
        <w:rPr>
          <w:rFonts w:ascii="Arial" w:hAnsi="Arial" w:cs="Arial"/>
        </w:rPr>
        <w:t>.</w:t>
      </w:r>
      <w:r w:rsidR="00267DC9">
        <w:rPr>
          <w:rFonts w:ascii="Arial" w:hAnsi="Arial" w:cs="Arial"/>
        </w:rPr>
        <w:t xml:space="preserve"> Así mismo, se eligieron hospitales que tengan servicios que se clasifican en el país como de nivel 2 y nivel 3.</w:t>
      </w:r>
    </w:p>
    <w:p w:rsidR="006D2A86" w:rsidRDefault="006D2A86" w:rsidP="006D2A86">
      <w:pPr>
        <w:jc w:val="both"/>
        <w:rPr>
          <w:rFonts w:ascii="Arial" w:hAnsi="Arial" w:cs="Arial"/>
        </w:rPr>
      </w:pPr>
      <w:r>
        <w:rPr>
          <w:rFonts w:ascii="Arial" w:hAnsi="Arial" w:cs="Arial"/>
        </w:rPr>
        <w:t xml:space="preserve">Se eligieron las tecnologías que pueden ser aplicadas en el sector </w:t>
      </w:r>
      <w:r w:rsidR="009F198D">
        <w:rPr>
          <w:rFonts w:ascii="Arial" w:hAnsi="Arial" w:cs="Arial"/>
        </w:rPr>
        <w:t>de la salud</w:t>
      </w:r>
      <w:r>
        <w:rPr>
          <w:rFonts w:ascii="Arial" w:hAnsi="Arial" w:cs="Arial"/>
        </w:rPr>
        <w:t xml:space="preserve"> en el segmento seleccionado y de acuerdo con el tamaño de los </w:t>
      </w:r>
      <w:r w:rsidR="009F198D">
        <w:rPr>
          <w:rFonts w:ascii="Arial" w:hAnsi="Arial" w:cs="Arial"/>
        </w:rPr>
        <w:t>hospitales</w:t>
      </w:r>
      <w:r>
        <w:rPr>
          <w:rFonts w:ascii="Arial" w:hAnsi="Arial" w:cs="Arial"/>
        </w:rPr>
        <w:t xml:space="preserve"> en las zonas climáticas establecidas.</w:t>
      </w:r>
    </w:p>
    <w:p w:rsidR="006D2A86" w:rsidRDefault="006D2A86" w:rsidP="006D2A86">
      <w:pPr>
        <w:jc w:val="both"/>
        <w:rPr>
          <w:rFonts w:ascii="Arial" w:hAnsi="Arial" w:cs="Arial"/>
        </w:rPr>
      </w:pPr>
      <w:r>
        <w:rPr>
          <w:rFonts w:ascii="Arial" w:hAnsi="Arial" w:cs="Arial"/>
        </w:rPr>
        <w:t>Para caracterizar la tecnología se tuvieron en cuenta aspectos como disponibilidad en el mercado, costos de inversión, costos de operación y mantenimiento, eficiencia promedio, riesgo tecnológico y tecnologías sustitutas.</w:t>
      </w:r>
    </w:p>
    <w:p w:rsidR="006D2A86" w:rsidRDefault="006D2A86" w:rsidP="006D2A86">
      <w:pPr>
        <w:jc w:val="both"/>
        <w:rPr>
          <w:rFonts w:ascii="Arial" w:hAnsi="Arial" w:cs="Arial"/>
        </w:rPr>
      </w:pPr>
      <w:r>
        <w:rPr>
          <w:rFonts w:ascii="Arial" w:hAnsi="Arial" w:cs="Arial"/>
        </w:rPr>
        <w:t>Con base  en la caracterización energética y en los potenciales de ahorro por tecnología s</w:t>
      </w:r>
      <w:r w:rsidR="00953BA6">
        <w:rPr>
          <w:rFonts w:ascii="Arial" w:hAnsi="Arial" w:cs="Arial"/>
        </w:rPr>
        <w:t>e estimó el potencial de ahorro y de</w:t>
      </w:r>
      <w:r>
        <w:rPr>
          <w:rFonts w:ascii="Arial" w:hAnsi="Arial" w:cs="Arial"/>
        </w:rPr>
        <w:t xml:space="preserve"> reducción de emisiones, por zona climática y por tamaño de </w:t>
      </w:r>
      <w:r w:rsidR="009F198D">
        <w:rPr>
          <w:rFonts w:ascii="Arial" w:hAnsi="Arial" w:cs="Arial"/>
        </w:rPr>
        <w:t>hospital</w:t>
      </w:r>
      <w:r>
        <w:rPr>
          <w:rFonts w:ascii="Arial" w:hAnsi="Arial" w:cs="Arial"/>
        </w:rPr>
        <w:t xml:space="preserve"> de acuerdo con el promedio de </w:t>
      </w:r>
      <w:r w:rsidR="009F198D">
        <w:rPr>
          <w:rFonts w:ascii="Arial" w:hAnsi="Arial" w:cs="Arial"/>
        </w:rPr>
        <w:t>camas</w:t>
      </w:r>
      <w:r>
        <w:rPr>
          <w:rFonts w:ascii="Arial" w:hAnsi="Arial" w:cs="Arial"/>
        </w:rPr>
        <w:t>.</w:t>
      </w:r>
    </w:p>
    <w:p w:rsidR="006D2A86" w:rsidRDefault="006D2A86" w:rsidP="006D2A86">
      <w:pPr>
        <w:jc w:val="both"/>
        <w:rPr>
          <w:rFonts w:ascii="Arial" w:hAnsi="Arial" w:cs="Arial"/>
        </w:rPr>
      </w:pPr>
      <w:r>
        <w:rPr>
          <w:rFonts w:ascii="Arial" w:hAnsi="Arial" w:cs="Arial"/>
        </w:rPr>
        <w:t xml:space="preserve">Se establecieron criterios de disponibilidad a invertir en eficiencia energética por el grupo objetivo de </w:t>
      </w:r>
      <w:r w:rsidR="009F198D">
        <w:rPr>
          <w:rFonts w:ascii="Arial" w:hAnsi="Arial" w:cs="Arial"/>
        </w:rPr>
        <w:t>hospitales</w:t>
      </w:r>
      <w:r>
        <w:rPr>
          <w:rFonts w:ascii="Arial" w:hAnsi="Arial" w:cs="Arial"/>
        </w:rPr>
        <w:t xml:space="preserve"> elegido, así como un potencial de inversión en una tecnología específica teniendo en cuenta que algunas de ellas compiten entre </w:t>
      </w:r>
      <w:r w:rsidR="00953BA6">
        <w:rPr>
          <w:rFonts w:ascii="Arial" w:hAnsi="Arial" w:cs="Arial"/>
        </w:rPr>
        <w:t>sí</w:t>
      </w:r>
      <w:r>
        <w:rPr>
          <w:rFonts w:ascii="Arial" w:hAnsi="Arial" w:cs="Arial"/>
        </w:rPr>
        <w:t xml:space="preserve"> y no van a ser implementadas de manera simultánea en el mismo </w:t>
      </w:r>
      <w:r w:rsidR="004C405E">
        <w:rPr>
          <w:rFonts w:ascii="Arial" w:hAnsi="Arial" w:cs="Arial"/>
        </w:rPr>
        <w:t>hospital</w:t>
      </w:r>
      <w:r>
        <w:rPr>
          <w:rFonts w:ascii="Arial" w:hAnsi="Arial" w:cs="Arial"/>
        </w:rPr>
        <w:t>. El potencial de invers</w:t>
      </w:r>
      <w:r w:rsidR="00953BA6">
        <w:rPr>
          <w:rFonts w:ascii="Arial" w:hAnsi="Arial" w:cs="Arial"/>
        </w:rPr>
        <w:t>ión en cada tecnología se estimó</w:t>
      </w:r>
      <w:r>
        <w:rPr>
          <w:rFonts w:ascii="Arial" w:hAnsi="Arial" w:cs="Arial"/>
        </w:rPr>
        <w:t xml:space="preserve"> teniendo en cuenta el nivel de inversión y la rentabilidad de cada proyecto en cada caso</w:t>
      </w:r>
    </w:p>
    <w:p w:rsidR="006D2A86" w:rsidRDefault="00655B0C" w:rsidP="00BE3EBF">
      <w:pPr>
        <w:jc w:val="both"/>
        <w:rPr>
          <w:rFonts w:ascii="Arial" w:hAnsi="Arial" w:cs="Arial"/>
        </w:rPr>
      </w:pPr>
      <w:r w:rsidRPr="00655B0C">
        <w:rPr>
          <w:rFonts w:ascii="Arial" w:hAnsi="Arial" w:cs="Arial"/>
        </w:rPr>
        <w:t>La Asociación colombiana de Hospitales y Clínicas</w:t>
      </w:r>
      <w:r w:rsidR="006D2A86" w:rsidRPr="00655B0C">
        <w:rPr>
          <w:rFonts w:ascii="Arial" w:hAnsi="Arial" w:cs="Arial"/>
        </w:rPr>
        <w:t xml:space="preserve"> reporta todos los establecimientos de </w:t>
      </w:r>
      <w:r w:rsidRPr="00655B0C">
        <w:rPr>
          <w:rFonts w:ascii="Arial" w:hAnsi="Arial" w:cs="Arial"/>
        </w:rPr>
        <w:t>salud</w:t>
      </w:r>
      <w:r w:rsidR="006D2A86" w:rsidRPr="00655B0C">
        <w:rPr>
          <w:rFonts w:ascii="Arial" w:hAnsi="Arial" w:cs="Arial"/>
        </w:rPr>
        <w:t xml:space="preserve"> disponibles en Colombia, un primer criterio para la segmentación del mercado, fue la restricción a los establecimientos </w:t>
      </w:r>
      <w:r w:rsidRPr="00655B0C">
        <w:rPr>
          <w:rFonts w:ascii="Arial" w:hAnsi="Arial" w:cs="Arial"/>
        </w:rPr>
        <w:t>privados</w:t>
      </w:r>
      <w:r w:rsidR="006D2A86" w:rsidRPr="00655B0C">
        <w:rPr>
          <w:rFonts w:ascii="Arial" w:hAnsi="Arial" w:cs="Arial"/>
        </w:rPr>
        <w:t xml:space="preserve"> exclusivamente, </w:t>
      </w:r>
      <w:r w:rsidR="00346F77">
        <w:rPr>
          <w:rFonts w:ascii="Arial" w:hAnsi="Arial" w:cs="Arial"/>
        </w:rPr>
        <w:t>esto agrupa a</w:t>
      </w:r>
      <w:r>
        <w:rPr>
          <w:rFonts w:ascii="Arial" w:hAnsi="Arial" w:cs="Arial"/>
        </w:rPr>
        <w:t xml:space="preserve"> unos 1.114 hospitales y clínicas.</w:t>
      </w:r>
      <w:r w:rsidR="00346F77">
        <w:rPr>
          <w:rFonts w:ascii="Arial" w:hAnsi="Arial" w:cs="Arial"/>
        </w:rPr>
        <w:t xml:space="preserve"> De estos el </w:t>
      </w:r>
      <w:r w:rsidR="00905CC8">
        <w:rPr>
          <w:rFonts w:ascii="Arial" w:hAnsi="Arial" w:cs="Arial"/>
        </w:rPr>
        <w:t xml:space="preserve">72% tienen menos de 50 camas y el 64% se encuentran en seis departamentos. </w:t>
      </w:r>
    </w:p>
    <w:p w:rsidR="009F198D" w:rsidRPr="00905CC8" w:rsidRDefault="00905CC8" w:rsidP="006D2A86">
      <w:pPr>
        <w:jc w:val="both"/>
        <w:rPr>
          <w:rFonts w:ascii="Arial" w:hAnsi="Arial" w:cs="Arial"/>
        </w:rPr>
      </w:pPr>
      <w:r>
        <w:rPr>
          <w:rFonts w:ascii="Arial" w:hAnsi="Arial" w:cs="Arial"/>
        </w:rPr>
        <w:t>Teniendo en cuenta que el consumo energético tiene relación con el número de camas, la complejidad del hospital</w:t>
      </w:r>
      <w:r w:rsidR="001156D0">
        <w:rPr>
          <w:rFonts w:ascii="Arial" w:hAnsi="Arial" w:cs="Arial"/>
        </w:rPr>
        <w:t xml:space="preserve"> (entendida como el tipo se servicios que prestan)</w:t>
      </w:r>
      <w:r>
        <w:rPr>
          <w:rFonts w:ascii="Arial" w:hAnsi="Arial" w:cs="Arial"/>
        </w:rPr>
        <w:t xml:space="preserve"> y la zona climática, se consideraron hospitales de complejidad II y III en cuatros zonas climáticas. De esta forma </w:t>
      </w:r>
      <w:r>
        <w:rPr>
          <w:rFonts w:ascii="Arial" w:hAnsi="Arial" w:cs="Arial"/>
          <w:lang w:val="es-CO"/>
        </w:rPr>
        <w:t>e</w:t>
      </w:r>
      <w:r w:rsidR="006D2A86" w:rsidRPr="004B29EA">
        <w:rPr>
          <w:rFonts w:ascii="Arial" w:hAnsi="Arial" w:cs="Arial"/>
          <w:lang w:val="es-CO"/>
        </w:rPr>
        <w:t xml:space="preserve">l grupo objetivo en las </w:t>
      </w:r>
      <w:r>
        <w:rPr>
          <w:rFonts w:ascii="Arial" w:hAnsi="Arial" w:cs="Arial"/>
          <w:lang w:val="es-CO"/>
        </w:rPr>
        <w:t>zonas climáticas</w:t>
      </w:r>
      <w:r w:rsidR="006D2A86" w:rsidRPr="004B29EA">
        <w:rPr>
          <w:rFonts w:ascii="Arial" w:hAnsi="Arial" w:cs="Arial"/>
          <w:lang w:val="es-CO"/>
        </w:rPr>
        <w:t xml:space="preserve"> </w:t>
      </w:r>
      <w:r w:rsidR="006D2A86">
        <w:rPr>
          <w:rFonts w:ascii="Arial" w:hAnsi="Arial" w:cs="Arial"/>
          <w:lang w:val="es-CO"/>
        </w:rPr>
        <w:t xml:space="preserve">elegidas es de </w:t>
      </w:r>
      <w:r w:rsidR="009F198D">
        <w:rPr>
          <w:rFonts w:ascii="Arial" w:hAnsi="Arial" w:cs="Arial"/>
          <w:lang w:val="es-CO"/>
        </w:rPr>
        <w:t>198</w:t>
      </w:r>
      <w:r w:rsidR="006D2A86">
        <w:rPr>
          <w:rFonts w:ascii="Arial" w:hAnsi="Arial" w:cs="Arial"/>
          <w:lang w:val="es-CO"/>
        </w:rPr>
        <w:t xml:space="preserve"> ho</w:t>
      </w:r>
      <w:r w:rsidR="009F198D">
        <w:rPr>
          <w:rFonts w:ascii="Arial" w:hAnsi="Arial" w:cs="Arial"/>
          <w:lang w:val="es-CO"/>
        </w:rPr>
        <w:t>spitales.</w:t>
      </w:r>
    </w:p>
    <w:p w:rsidR="006D2A86" w:rsidRPr="004B29EA" w:rsidRDefault="006D2A86" w:rsidP="006D2A86">
      <w:pPr>
        <w:jc w:val="both"/>
        <w:rPr>
          <w:rFonts w:ascii="Arial" w:hAnsi="Arial" w:cs="Arial"/>
          <w:lang w:val="es-CO"/>
        </w:rPr>
      </w:pPr>
      <w:r>
        <w:rPr>
          <w:rFonts w:ascii="Arial" w:hAnsi="Arial" w:cs="Arial"/>
          <w:lang w:val="es-CO"/>
        </w:rPr>
        <w:t>Las tecnologías seleccionadas para el estudio fueron las siguientes:</w:t>
      </w:r>
    </w:p>
    <w:p w:rsidR="006D2A86" w:rsidRDefault="006D2A86" w:rsidP="006D2A86">
      <w:pPr>
        <w:pStyle w:val="ListParagraph"/>
        <w:numPr>
          <w:ilvl w:val="0"/>
          <w:numId w:val="8"/>
        </w:numPr>
        <w:jc w:val="both"/>
        <w:rPr>
          <w:rFonts w:ascii="Arial" w:hAnsi="Arial" w:cs="Arial"/>
        </w:rPr>
      </w:pPr>
      <w:r>
        <w:rPr>
          <w:rFonts w:ascii="Arial" w:hAnsi="Arial" w:cs="Arial"/>
        </w:rPr>
        <w:t>Sistemas de control de Aire Acondicionado</w:t>
      </w:r>
    </w:p>
    <w:p w:rsidR="006D2A86" w:rsidRDefault="006D2A86" w:rsidP="006D2A86">
      <w:pPr>
        <w:pStyle w:val="ListParagraph"/>
        <w:numPr>
          <w:ilvl w:val="0"/>
          <w:numId w:val="8"/>
        </w:numPr>
        <w:jc w:val="both"/>
        <w:rPr>
          <w:rFonts w:ascii="Arial" w:hAnsi="Arial" w:cs="Arial"/>
        </w:rPr>
      </w:pPr>
      <w:r>
        <w:rPr>
          <w:rFonts w:ascii="Arial" w:hAnsi="Arial" w:cs="Arial"/>
        </w:rPr>
        <w:t>Aires Acondicionados de Alta Eficiencia</w:t>
      </w:r>
    </w:p>
    <w:p w:rsidR="006D2A86" w:rsidRDefault="006D2A86" w:rsidP="006D2A86">
      <w:pPr>
        <w:pStyle w:val="ListParagraph"/>
        <w:numPr>
          <w:ilvl w:val="0"/>
          <w:numId w:val="8"/>
        </w:numPr>
        <w:jc w:val="both"/>
        <w:rPr>
          <w:rFonts w:ascii="Arial" w:hAnsi="Arial" w:cs="Arial"/>
        </w:rPr>
      </w:pPr>
      <w:r>
        <w:rPr>
          <w:rFonts w:ascii="Arial" w:hAnsi="Arial" w:cs="Arial"/>
        </w:rPr>
        <w:t>Energía solar térmica para calentamiento de agua</w:t>
      </w:r>
    </w:p>
    <w:p w:rsidR="006D2A86" w:rsidRDefault="006D2A86" w:rsidP="006D2A86">
      <w:pPr>
        <w:pStyle w:val="ListParagraph"/>
        <w:numPr>
          <w:ilvl w:val="0"/>
          <w:numId w:val="8"/>
        </w:numPr>
        <w:jc w:val="both"/>
        <w:rPr>
          <w:rFonts w:ascii="Arial" w:hAnsi="Arial" w:cs="Arial"/>
        </w:rPr>
      </w:pPr>
      <w:r>
        <w:rPr>
          <w:rFonts w:ascii="Arial" w:hAnsi="Arial" w:cs="Arial"/>
        </w:rPr>
        <w:t>Sustitución de calderas</w:t>
      </w:r>
    </w:p>
    <w:p w:rsidR="006D2A86" w:rsidRDefault="006D2A86" w:rsidP="006D2A86">
      <w:pPr>
        <w:pStyle w:val="ListParagraph"/>
        <w:numPr>
          <w:ilvl w:val="0"/>
          <w:numId w:val="8"/>
        </w:numPr>
        <w:jc w:val="both"/>
        <w:rPr>
          <w:rFonts w:ascii="Arial" w:hAnsi="Arial" w:cs="Arial"/>
        </w:rPr>
      </w:pPr>
      <w:r>
        <w:rPr>
          <w:rFonts w:ascii="Arial" w:hAnsi="Arial" w:cs="Arial"/>
        </w:rPr>
        <w:t>Cogeneración</w:t>
      </w:r>
    </w:p>
    <w:p w:rsidR="006D2A86" w:rsidRPr="006D2A86" w:rsidRDefault="006D2A86" w:rsidP="006D2A86">
      <w:pPr>
        <w:jc w:val="both"/>
        <w:rPr>
          <w:rFonts w:ascii="Arial" w:hAnsi="Arial" w:cs="Arial"/>
        </w:rPr>
      </w:pPr>
      <w:r>
        <w:rPr>
          <w:rFonts w:ascii="Arial" w:hAnsi="Arial" w:cs="Arial"/>
        </w:rPr>
        <w:t>No se consideraron los proyectos de iluminación teniendo en cuenta que normalmente estos proyectos se desarrollan de manera gradual (las lámparas que se dañan se cambian por sistemas de mayor eficiencia) y por su rentabilidad</w:t>
      </w:r>
      <w:r w:rsidR="00953BA6">
        <w:rPr>
          <w:rFonts w:ascii="Arial" w:hAnsi="Arial" w:cs="Arial"/>
        </w:rPr>
        <w:t xml:space="preserve"> y nivel de inversión </w:t>
      </w:r>
      <w:r>
        <w:rPr>
          <w:rFonts w:ascii="Arial" w:hAnsi="Arial" w:cs="Arial"/>
        </w:rPr>
        <w:t xml:space="preserve"> no requieren de una financiación externa para desarrollarse. </w:t>
      </w:r>
    </w:p>
    <w:p w:rsidR="00C72874" w:rsidRDefault="00695631" w:rsidP="00CE60B9">
      <w:pPr>
        <w:jc w:val="both"/>
        <w:rPr>
          <w:rFonts w:ascii="Arial" w:hAnsi="Arial" w:cs="Arial"/>
          <w:lang w:val="es-CO"/>
        </w:rPr>
      </w:pPr>
      <w:r w:rsidRPr="004B29EA">
        <w:rPr>
          <w:rFonts w:ascii="Arial" w:hAnsi="Arial" w:cs="Arial"/>
          <w:lang w:val="es-CO"/>
        </w:rPr>
        <w:t>Se supone que un 50%</w:t>
      </w:r>
      <w:r>
        <w:rPr>
          <w:rFonts w:ascii="Arial" w:hAnsi="Arial" w:cs="Arial"/>
          <w:lang w:val="es-CO"/>
        </w:rPr>
        <w:t xml:space="preserve"> de los </w:t>
      </w:r>
      <w:r w:rsidR="00A7239D">
        <w:rPr>
          <w:rFonts w:ascii="Arial" w:hAnsi="Arial" w:cs="Arial"/>
          <w:lang w:val="es-CO"/>
        </w:rPr>
        <w:t>hospitales</w:t>
      </w:r>
      <w:r>
        <w:rPr>
          <w:rFonts w:ascii="Arial" w:hAnsi="Arial" w:cs="Arial"/>
          <w:lang w:val="es-CO"/>
        </w:rPr>
        <w:t xml:space="preserve"> del grupo objetivo</w:t>
      </w:r>
      <w:r w:rsidRPr="004B29EA">
        <w:rPr>
          <w:rFonts w:ascii="Arial" w:hAnsi="Arial" w:cs="Arial"/>
          <w:lang w:val="es-CO"/>
        </w:rPr>
        <w:t xml:space="preserve"> quiere hacer un cambio de tecnología,</w:t>
      </w:r>
      <w:r w:rsidR="00953BA6">
        <w:rPr>
          <w:rFonts w:ascii="Arial" w:hAnsi="Arial" w:cs="Arial"/>
          <w:lang w:val="es-CO"/>
        </w:rPr>
        <w:t xml:space="preserve"> </w:t>
      </w:r>
      <w:r w:rsidR="001156D0">
        <w:rPr>
          <w:rFonts w:ascii="Arial" w:hAnsi="Arial" w:cs="Arial"/>
          <w:lang w:val="es-CO"/>
        </w:rPr>
        <w:t xml:space="preserve"> y que finalmente el 38 % realizan efectivamente la inversión </w:t>
      </w:r>
      <w:r w:rsidR="00953BA6">
        <w:rPr>
          <w:rFonts w:ascii="Arial" w:hAnsi="Arial" w:cs="Arial"/>
          <w:lang w:val="es-CO"/>
        </w:rPr>
        <w:t>con lo cual</w:t>
      </w:r>
      <w:r w:rsidRPr="004B29EA">
        <w:rPr>
          <w:rFonts w:ascii="Arial" w:hAnsi="Arial" w:cs="Arial"/>
          <w:lang w:val="es-CO"/>
        </w:rPr>
        <w:t xml:space="preserve"> se estiman </w:t>
      </w:r>
      <w:r w:rsidR="001156D0">
        <w:rPr>
          <w:rFonts w:ascii="Arial" w:hAnsi="Arial" w:cs="Arial"/>
          <w:lang w:val="es-CO"/>
        </w:rPr>
        <w:t>34</w:t>
      </w:r>
      <w:r w:rsidR="006C4C72">
        <w:rPr>
          <w:rFonts w:ascii="Arial" w:hAnsi="Arial" w:cs="Arial"/>
          <w:lang w:val="es-CO"/>
        </w:rPr>
        <w:t xml:space="preserve"> proyectos</w:t>
      </w:r>
      <w:r w:rsidRPr="004B29EA">
        <w:rPr>
          <w:rFonts w:ascii="Arial" w:hAnsi="Arial" w:cs="Arial"/>
          <w:lang w:val="es-CO"/>
        </w:rPr>
        <w:t xml:space="preserve">. Esa cifra no corresponde exactamente a la mitad del grupo </w:t>
      </w:r>
      <w:r w:rsidR="00DE5636">
        <w:rPr>
          <w:rFonts w:ascii="Arial" w:hAnsi="Arial" w:cs="Arial"/>
          <w:lang w:val="es-CO"/>
        </w:rPr>
        <w:t>objetivo</w:t>
      </w:r>
      <w:r w:rsidRPr="004B29EA">
        <w:rPr>
          <w:rFonts w:ascii="Arial" w:hAnsi="Arial" w:cs="Arial"/>
          <w:lang w:val="es-CO"/>
        </w:rPr>
        <w:t xml:space="preserve"> por la necesidad de trabajar con números enteros</w:t>
      </w:r>
      <w:r w:rsidR="00953BA6">
        <w:rPr>
          <w:rFonts w:ascii="Arial" w:hAnsi="Arial" w:cs="Arial"/>
          <w:lang w:val="es-CO"/>
        </w:rPr>
        <w:t xml:space="preserve"> en los cálculos del potencial</w:t>
      </w:r>
      <w:r w:rsidRPr="004B29EA">
        <w:rPr>
          <w:rFonts w:ascii="Arial" w:hAnsi="Arial" w:cs="Arial"/>
          <w:lang w:val="es-CO"/>
        </w:rPr>
        <w:t xml:space="preserve">. </w:t>
      </w:r>
    </w:p>
    <w:p w:rsidR="00CE60B9" w:rsidRPr="004B29EA" w:rsidRDefault="00CE60B9" w:rsidP="00CE60B9">
      <w:pPr>
        <w:jc w:val="both"/>
        <w:rPr>
          <w:rFonts w:ascii="Arial" w:hAnsi="Arial" w:cs="Arial"/>
          <w:lang w:val="es-CO"/>
        </w:rPr>
      </w:pPr>
      <w:r w:rsidRPr="004B29EA">
        <w:rPr>
          <w:rFonts w:ascii="Arial" w:hAnsi="Arial" w:cs="Arial"/>
          <w:lang w:val="es-CO"/>
        </w:rPr>
        <w:t xml:space="preserve">En la </w:t>
      </w:r>
      <w:r w:rsidR="003A4EB8">
        <w:rPr>
          <w:rFonts w:ascii="Arial" w:hAnsi="Arial" w:cs="Arial"/>
          <w:lang w:val="es-CO"/>
        </w:rPr>
        <w:t xml:space="preserve">siguiente tabla </w:t>
      </w:r>
      <w:r w:rsidRPr="004B29EA">
        <w:rPr>
          <w:rFonts w:ascii="Arial" w:hAnsi="Arial" w:cs="Arial"/>
          <w:lang w:val="es-CO"/>
        </w:rPr>
        <w:t xml:space="preserve">se muestran los ahorros energéticos anuales totales alcanzables con los </w:t>
      </w:r>
      <w:r w:rsidR="001156D0">
        <w:rPr>
          <w:rFonts w:ascii="Arial" w:hAnsi="Arial" w:cs="Arial"/>
          <w:lang w:val="es-CO"/>
        </w:rPr>
        <w:t>34</w:t>
      </w:r>
      <w:r w:rsidRPr="004B29EA">
        <w:rPr>
          <w:rFonts w:ascii="Arial" w:hAnsi="Arial" w:cs="Arial"/>
          <w:lang w:val="es-CO"/>
        </w:rPr>
        <w:t xml:space="preserve"> proyectos propuestos. </w:t>
      </w:r>
    </w:p>
    <w:p w:rsidR="00CE60B9" w:rsidRPr="00112523" w:rsidRDefault="00CE60B9" w:rsidP="00112523">
      <w:pPr>
        <w:pStyle w:val="Caption"/>
        <w:keepNext/>
        <w:jc w:val="center"/>
        <w:rPr>
          <w:rFonts w:ascii="Arial" w:hAnsi="Arial" w:cs="Arial"/>
          <w:color w:val="auto"/>
        </w:rPr>
      </w:pPr>
      <w:r w:rsidRPr="00655B0C">
        <w:rPr>
          <w:rFonts w:ascii="Arial" w:hAnsi="Arial" w:cs="Arial"/>
          <w:color w:val="auto"/>
        </w:rPr>
        <w:t>Resumen de los ahorros anuales energéticos (GWh/año)</w:t>
      </w:r>
    </w:p>
    <w:tbl>
      <w:tblPr>
        <w:tblW w:w="5000" w:type="pct"/>
        <w:tblCellMar>
          <w:left w:w="70" w:type="dxa"/>
          <w:right w:w="70" w:type="dxa"/>
        </w:tblCellMar>
        <w:tblLook w:val="04A0" w:firstRow="1" w:lastRow="0" w:firstColumn="1" w:lastColumn="0" w:noHBand="0" w:noVBand="1"/>
      </w:tblPr>
      <w:tblGrid>
        <w:gridCol w:w="976"/>
        <w:gridCol w:w="1439"/>
        <w:gridCol w:w="1285"/>
        <w:gridCol w:w="1234"/>
        <w:gridCol w:w="1098"/>
        <w:gridCol w:w="1098"/>
        <w:gridCol w:w="1514"/>
      </w:tblGrid>
      <w:tr w:rsidR="00C72874" w:rsidRPr="00C72874" w:rsidTr="00C72874">
        <w:trPr>
          <w:trHeight w:val="615"/>
        </w:trPr>
        <w:tc>
          <w:tcPr>
            <w:tcW w:w="595" w:type="pct"/>
            <w:tcBorders>
              <w:top w:val="single" w:sz="8" w:space="0" w:color="4F81BD"/>
              <w:left w:val="nil"/>
              <w:bottom w:val="single" w:sz="8" w:space="0" w:color="4F81BD"/>
              <w:right w:val="nil"/>
            </w:tcBorders>
            <w:shd w:val="clear" w:color="auto" w:fill="auto"/>
            <w:vAlign w:val="center"/>
            <w:hideMark/>
          </w:tcPr>
          <w:p w:rsidR="00C72874" w:rsidRPr="00C72874" w:rsidRDefault="00C72874" w:rsidP="00C72874">
            <w:pPr>
              <w:spacing w:after="0" w:line="240" w:lineRule="auto"/>
              <w:jc w:val="center"/>
              <w:rPr>
                <w:rFonts w:ascii="Calibri" w:eastAsia="Times New Roman" w:hAnsi="Calibri" w:cs="Calibri"/>
                <w:b/>
                <w:bCs/>
                <w:color w:val="000000"/>
                <w:lang w:val="es-CO" w:eastAsia="es-CO"/>
              </w:rPr>
            </w:pPr>
            <w:r w:rsidRPr="00C72874">
              <w:rPr>
                <w:rFonts w:ascii="Calibri" w:eastAsia="Times New Roman" w:hAnsi="Calibri" w:cs="Calibri"/>
                <w:b/>
                <w:bCs/>
                <w:color w:val="000000"/>
                <w:lang w:val="es-CO" w:eastAsia="es-CO"/>
              </w:rPr>
              <w:t>Zona climática</w:t>
            </w:r>
          </w:p>
        </w:tc>
        <w:tc>
          <w:tcPr>
            <w:tcW w:w="863" w:type="pct"/>
            <w:tcBorders>
              <w:top w:val="single" w:sz="8" w:space="0" w:color="4F81BD"/>
              <w:left w:val="nil"/>
              <w:bottom w:val="single" w:sz="8" w:space="0" w:color="4F81BD"/>
              <w:right w:val="nil"/>
            </w:tcBorders>
            <w:shd w:val="clear" w:color="auto" w:fill="auto"/>
            <w:vAlign w:val="center"/>
            <w:hideMark/>
          </w:tcPr>
          <w:p w:rsidR="00C72874" w:rsidRPr="00C72874" w:rsidRDefault="00C72874" w:rsidP="00C72874">
            <w:pPr>
              <w:spacing w:after="0" w:line="240" w:lineRule="auto"/>
              <w:jc w:val="center"/>
              <w:rPr>
                <w:rFonts w:ascii="Calibri" w:eastAsia="Times New Roman" w:hAnsi="Calibri" w:cs="Calibri"/>
                <w:b/>
                <w:bCs/>
                <w:color w:val="000000"/>
                <w:lang w:val="es-CO" w:eastAsia="es-CO"/>
              </w:rPr>
            </w:pPr>
            <w:r w:rsidRPr="00C72874">
              <w:rPr>
                <w:rFonts w:ascii="Calibri" w:eastAsia="Times New Roman" w:hAnsi="Calibri" w:cs="Calibri"/>
                <w:b/>
                <w:bCs/>
                <w:color w:val="000000"/>
                <w:lang w:val="es-CO" w:eastAsia="es-CO"/>
              </w:rPr>
              <w:t>COGEN</w:t>
            </w:r>
          </w:p>
        </w:tc>
        <w:tc>
          <w:tcPr>
            <w:tcW w:w="774" w:type="pct"/>
            <w:tcBorders>
              <w:top w:val="single" w:sz="8" w:space="0" w:color="4F81BD"/>
              <w:left w:val="nil"/>
              <w:bottom w:val="single" w:sz="8" w:space="0" w:color="4F81BD"/>
              <w:right w:val="nil"/>
            </w:tcBorders>
            <w:shd w:val="clear" w:color="auto" w:fill="auto"/>
            <w:vAlign w:val="center"/>
            <w:hideMark/>
          </w:tcPr>
          <w:p w:rsidR="00C72874" w:rsidRPr="00C72874" w:rsidRDefault="00C72874" w:rsidP="00C72874">
            <w:pPr>
              <w:spacing w:after="0" w:line="240" w:lineRule="auto"/>
              <w:jc w:val="center"/>
              <w:rPr>
                <w:rFonts w:ascii="Calibri" w:eastAsia="Times New Roman" w:hAnsi="Calibri" w:cs="Calibri"/>
                <w:b/>
                <w:bCs/>
                <w:color w:val="000000"/>
                <w:lang w:val="es-CO" w:eastAsia="es-CO"/>
              </w:rPr>
            </w:pPr>
            <w:r w:rsidRPr="00C72874">
              <w:rPr>
                <w:rFonts w:ascii="Calibri" w:eastAsia="Times New Roman" w:hAnsi="Calibri" w:cs="Calibri"/>
                <w:b/>
                <w:bCs/>
                <w:color w:val="000000"/>
                <w:lang w:val="es-CO" w:eastAsia="es-CO"/>
              </w:rPr>
              <w:t>A.A.</w:t>
            </w:r>
          </w:p>
        </w:tc>
        <w:tc>
          <w:tcPr>
            <w:tcW w:w="744" w:type="pct"/>
            <w:tcBorders>
              <w:top w:val="single" w:sz="8" w:space="0" w:color="4F81BD"/>
              <w:left w:val="nil"/>
              <w:bottom w:val="single" w:sz="8" w:space="0" w:color="4F81BD"/>
              <w:right w:val="nil"/>
            </w:tcBorders>
            <w:shd w:val="clear" w:color="auto" w:fill="auto"/>
            <w:vAlign w:val="center"/>
            <w:hideMark/>
          </w:tcPr>
          <w:p w:rsidR="00C72874" w:rsidRPr="00C72874" w:rsidRDefault="00C72874" w:rsidP="00C72874">
            <w:pPr>
              <w:spacing w:after="0" w:line="240" w:lineRule="auto"/>
              <w:jc w:val="center"/>
              <w:rPr>
                <w:rFonts w:ascii="Calibri" w:eastAsia="Times New Roman" w:hAnsi="Calibri" w:cs="Calibri"/>
                <w:b/>
                <w:bCs/>
                <w:color w:val="000000"/>
                <w:lang w:val="es-CO" w:eastAsia="es-CO"/>
              </w:rPr>
            </w:pPr>
            <w:r w:rsidRPr="00C72874">
              <w:rPr>
                <w:rFonts w:ascii="Calibri" w:eastAsia="Times New Roman" w:hAnsi="Calibri" w:cs="Calibri"/>
                <w:b/>
                <w:bCs/>
                <w:color w:val="000000"/>
                <w:lang w:val="es-CO" w:eastAsia="es-CO"/>
              </w:rPr>
              <w:t>CONTROL A.A.</w:t>
            </w:r>
          </w:p>
        </w:tc>
        <w:tc>
          <w:tcPr>
            <w:tcW w:w="665" w:type="pct"/>
            <w:tcBorders>
              <w:top w:val="single" w:sz="8" w:space="0" w:color="4F81BD"/>
              <w:left w:val="nil"/>
              <w:bottom w:val="single" w:sz="8" w:space="0" w:color="4F81BD"/>
              <w:right w:val="nil"/>
            </w:tcBorders>
            <w:shd w:val="clear" w:color="auto" w:fill="auto"/>
            <w:vAlign w:val="center"/>
            <w:hideMark/>
          </w:tcPr>
          <w:p w:rsidR="00C72874" w:rsidRPr="00C72874" w:rsidRDefault="00C72874" w:rsidP="00C72874">
            <w:pPr>
              <w:spacing w:after="0" w:line="240" w:lineRule="auto"/>
              <w:jc w:val="center"/>
              <w:rPr>
                <w:rFonts w:ascii="Calibri" w:eastAsia="Times New Roman" w:hAnsi="Calibri" w:cs="Calibri"/>
                <w:b/>
                <w:bCs/>
                <w:color w:val="000000"/>
                <w:lang w:val="es-CO" w:eastAsia="es-CO"/>
              </w:rPr>
            </w:pPr>
            <w:r w:rsidRPr="00C72874">
              <w:rPr>
                <w:rFonts w:ascii="Calibri" w:eastAsia="Times New Roman" w:hAnsi="Calibri" w:cs="Calibri"/>
                <w:b/>
                <w:bCs/>
                <w:color w:val="000000"/>
                <w:lang w:val="es-CO" w:eastAsia="es-CO"/>
              </w:rPr>
              <w:t>E.S.</w:t>
            </w:r>
          </w:p>
        </w:tc>
        <w:tc>
          <w:tcPr>
            <w:tcW w:w="665" w:type="pct"/>
            <w:tcBorders>
              <w:top w:val="single" w:sz="8" w:space="0" w:color="4F81BD"/>
              <w:left w:val="nil"/>
              <w:bottom w:val="single" w:sz="8" w:space="0" w:color="4F81BD"/>
              <w:right w:val="nil"/>
            </w:tcBorders>
            <w:shd w:val="clear" w:color="auto" w:fill="auto"/>
            <w:vAlign w:val="center"/>
            <w:hideMark/>
          </w:tcPr>
          <w:p w:rsidR="00C72874" w:rsidRPr="00C72874" w:rsidRDefault="00C72874" w:rsidP="00C72874">
            <w:pPr>
              <w:spacing w:after="0" w:line="240" w:lineRule="auto"/>
              <w:jc w:val="center"/>
              <w:rPr>
                <w:rFonts w:ascii="Calibri" w:eastAsia="Times New Roman" w:hAnsi="Calibri" w:cs="Calibri"/>
                <w:b/>
                <w:bCs/>
                <w:color w:val="000000"/>
                <w:lang w:val="es-CO" w:eastAsia="es-CO"/>
              </w:rPr>
            </w:pPr>
            <w:r w:rsidRPr="00C72874">
              <w:rPr>
                <w:rFonts w:ascii="Calibri" w:eastAsia="Times New Roman" w:hAnsi="Calibri" w:cs="Calibri"/>
                <w:b/>
                <w:bCs/>
                <w:color w:val="000000"/>
                <w:lang w:val="es-CO" w:eastAsia="es-CO"/>
              </w:rPr>
              <w:t>CALD</w:t>
            </w:r>
          </w:p>
        </w:tc>
        <w:tc>
          <w:tcPr>
            <w:tcW w:w="694" w:type="pct"/>
            <w:tcBorders>
              <w:top w:val="single" w:sz="8" w:space="0" w:color="4F81BD"/>
              <w:left w:val="nil"/>
              <w:bottom w:val="single" w:sz="8" w:space="0" w:color="4F81BD"/>
              <w:right w:val="nil"/>
            </w:tcBorders>
            <w:shd w:val="clear" w:color="auto" w:fill="auto"/>
            <w:vAlign w:val="center"/>
            <w:hideMark/>
          </w:tcPr>
          <w:p w:rsidR="00C72874" w:rsidRPr="00C72874" w:rsidRDefault="00C72874" w:rsidP="00C72874">
            <w:pPr>
              <w:spacing w:after="0" w:line="240" w:lineRule="auto"/>
              <w:jc w:val="center"/>
              <w:rPr>
                <w:rFonts w:ascii="Calibri" w:eastAsia="Times New Roman" w:hAnsi="Calibri" w:cs="Calibri"/>
                <w:b/>
                <w:bCs/>
                <w:color w:val="000000"/>
                <w:lang w:val="es-CO" w:eastAsia="es-CO"/>
              </w:rPr>
            </w:pPr>
            <w:r w:rsidRPr="00C72874">
              <w:rPr>
                <w:rFonts w:ascii="Calibri" w:eastAsia="Times New Roman" w:hAnsi="Calibri" w:cs="Calibri"/>
                <w:b/>
                <w:bCs/>
                <w:color w:val="000000"/>
                <w:lang w:val="es-CO" w:eastAsia="es-CO"/>
              </w:rPr>
              <w:t>Tot</w:t>
            </w:r>
            <w:r>
              <w:rPr>
                <w:rFonts w:ascii="Calibri" w:eastAsia="Times New Roman" w:hAnsi="Calibri" w:cs="Calibri"/>
                <w:b/>
                <w:bCs/>
                <w:color w:val="000000"/>
                <w:lang w:val="es-CO" w:eastAsia="es-CO"/>
              </w:rPr>
              <w:t>al</w:t>
            </w:r>
          </w:p>
        </w:tc>
      </w:tr>
      <w:tr w:rsidR="00C72874" w:rsidRPr="00C72874" w:rsidTr="00C72874">
        <w:trPr>
          <w:trHeight w:val="300"/>
        </w:trPr>
        <w:tc>
          <w:tcPr>
            <w:tcW w:w="595" w:type="pct"/>
            <w:tcBorders>
              <w:top w:val="nil"/>
              <w:left w:val="nil"/>
              <w:bottom w:val="nil"/>
              <w:right w:val="nil"/>
            </w:tcBorders>
            <w:shd w:val="clear" w:color="auto" w:fill="auto"/>
            <w:vAlign w:val="bottom"/>
            <w:hideMark/>
          </w:tcPr>
          <w:p w:rsidR="00C72874" w:rsidRPr="00C72874" w:rsidRDefault="00C72874" w:rsidP="00C72874">
            <w:pPr>
              <w:spacing w:after="0" w:line="240" w:lineRule="auto"/>
              <w:jc w:val="center"/>
              <w:rPr>
                <w:rFonts w:ascii="Calibri" w:eastAsia="Times New Roman" w:hAnsi="Calibri" w:cs="Calibri"/>
                <w:color w:val="000000"/>
                <w:lang w:val="es-CO" w:eastAsia="es-CO"/>
              </w:rPr>
            </w:pPr>
            <w:r w:rsidRPr="00C72874">
              <w:rPr>
                <w:rFonts w:ascii="Calibri" w:eastAsia="Times New Roman" w:hAnsi="Calibri" w:cs="Calibri"/>
                <w:color w:val="000000"/>
                <w:lang w:val="es-CO" w:eastAsia="es-CO"/>
              </w:rPr>
              <w:t xml:space="preserve">ZC I  </w:t>
            </w:r>
          </w:p>
        </w:tc>
        <w:tc>
          <w:tcPr>
            <w:tcW w:w="863" w:type="pct"/>
            <w:tcBorders>
              <w:top w:val="nil"/>
              <w:left w:val="nil"/>
              <w:bottom w:val="nil"/>
              <w:right w:val="nil"/>
            </w:tcBorders>
            <w:shd w:val="clear" w:color="auto" w:fill="auto"/>
            <w:vAlign w:val="bottom"/>
            <w:hideMark/>
          </w:tcPr>
          <w:p w:rsidR="00C72874" w:rsidRPr="00C72874" w:rsidRDefault="00C72874" w:rsidP="00C72874">
            <w:pPr>
              <w:spacing w:after="0" w:line="240" w:lineRule="auto"/>
              <w:jc w:val="center"/>
              <w:rPr>
                <w:rFonts w:ascii="Calibri" w:eastAsia="Times New Roman" w:hAnsi="Calibri" w:cs="Calibri"/>
                <w:color w:val="000000"/>
                <w:lang w:val="es-CO" w:eastAsia="es-CO"/>
              </w:rPr>
            </w:pPr>
            <w:r w:rsidRPr="00C72874">
              <w:rPr>
                <w:rFonts w:ascii="Calibri" w:eastAsia="Times New Roman" w:hAnsi="Calibri" w:cs="Calibri"/>
                <w:color w:val="000000"/>
                <w:lang w:val="es-CO" w:eastAsia="es-CO"/>
              </w:rPr>
              <w:t xml:space="preserve">                                -   </w:t>
            </w:r>
          </w:p>
        </w:tc>
        <w:tc>
          <w:tcPr>
            <w:tcW w:w="774" w:type="pct"/>
            <w:tcBorders>
              <w:top w:val="nil"/>
              <w:left w:val="nil"/>
              <w:bottom w:val="nil"/>
              <w:right w:val="nil"/>
            </w:tcBorders>
            <w:shd w:val="clear" w:color="auto" w:fill="auto"/>
            <w:vAlign w:val="bottom"/>
            <w:hideMark/>
          </w:tcPr>
          <w:p w:rsidR="00C72874" w:rsidRPr="00C72874" w:rsidRDefault="00C72874" w:rsidP="00C72874">
            <w:pPr>
              <w:spacing w:after="0" w:line="240" w:lineRule="auto"/>
              <w:jc w:val="center"/>
              <w:rPr>
                <w:rFonts w:ascii="Calibri" w:eastAsia="Times New Roman" w:hAnsi="Calibri" w:cs="Calibri"/>
                <w:color w:val="000000"/>
                <w:lang w:val="es-CO" w:eastAsia="es-CO"/>
              </w:rPr>
            </w:pPr>
            <w:r w:rsidRPr="00C72874">
              <w:rPr>
                <w:rFonts w:ascii="Calibri" w:eastAsia="Times New Roman" w:hAnsi="Calibri" w:cs="Calibri"/>
                <w:color w:val="000000"/>
                <w:lang w:val="es-CO" w:eastAsia="es-CO"/>
              </w:rPr>
              <w:t xml:space="preserve">                       1,72 </w:t>
            </w:r>
          </w:p>
        </w:tc>
        <w:tc>
          <w:tcPr>
            <w:tcW w:w="744" w:type="pct"/>
            <w:tcBorders>
              <w:top w:val="nil"/>
              <w:left w:val="nil"/>
              <w:bottom w:val="nil"/>
              <w:right w:val="nil"/>
            </w:tcBorders>
            <w:shd w:val="clear" w:color="auto" w:fill="auto"/>
            <w:vAlign w:val="bottom"/>
            <w:hideMark/>
          </w:tcPr>
          <w:p w:rsidR="00C72874" w:rsidRPr="00C72874" w:rsidRDefault="00C72874" w:rsidP="00C72874">
            <w:pPr>
              <w:spacing w:after="0" w:line="240" w:lineRule="auto"/>
              <w:jc w:val="center"/>
              <w:rPr>
                <w:rFonts w:ascii="Calibri" w:eastAsia="Times New Roman" w:hAnsi="Calibri" w:cs="Calibri"/>
                <w:color w:val="000000"/>
                <w:lang w:val="es-CO" w:eastAsia="es-CO"/>
              </w:rPr>
            </w:pPr>
            <w:r w:rsidRPr="00C72874">
              <w:rPr>
                <w:rFonts w:ascii="Calibri" w:eastAsia="Times New Roman" w:hAnsi="Calibri" w:cs="Calibri"/>
                <w:color w:val="000000"/>
                <w:lang w:val="es-CO" w:eastAsia="es-CO"/>
              </w:rPr>
              <w:t xml:space="preserve">                      1,68 </w:t>
            </w:r>
          </w:p>
        </w:tc>
        <w:tc>
          <w:tcPr>
            <w:tcW w:w="665" w:type="pct"/>
            <w:tcBorders>
              <w:top w:val="nil"/>
              <w:left w:val="nil"/>
              <w:bottom w:val="nil"/>
              <w:right w:val="nil"/>
            </w:tcBorders>
            <w:shd w:val="clear" w:color="auto" w:fill="auto"/>
            <w:vAlign w:val="bottom"/>
            <w:hideMark/>
          </w:tcPr>
          <w:p w:rsidR="00C72874" w:rsidRPr="00C72874" w:rsidRDefault="00C72874" w:rsidP="00C72874">
            <w:pPr>
              <w:spacing w:after="0" w:line="240" w:lineRule="auto"/>
              <w:jc w:val="center"/>
              <w:rPr>
                <w:rFonts w:ascii="Calibri" w:eastAsia="Times New Roman" w:hAnsi="Calibri" w:cs="Calibri"/>
                <w:color w:val="000000"/>
                <w:lang w:val="es-CO" w:eastAsia="es-CO"/>
              </w:rPr>
            </w:pPr>
            <w:r w:rsidRPr="00C72874">
              <w:rPr>
                <w:rFonts w:ascii="Calibri" w:eastAsia="Times New Roman" w:hAnsi="Calibri" w:cs="Calibri"/>
                <w:color w:val="000000"/>
                <w:lang w:val="es-CO" w:eastAsia="es-CO"/>
              </w:rPr>
              <w:t xml:space="preserve">                       -   </w:t>
            </w:r>
          </w:p>
        </w:tc>
        <w:tc>
          <w:tcPr>
            <w:tcW w:w="665" w:type="pct"/>
            <w:tcBorders>
              <w:top w:val="nil"/>
              <w:left w:val="nil"/>
              <w:bottom w:val="nil"/>
              <w:right w:val="nil"/>
            </w:tcBorders>
            <w:shd w:val="clear" w:color="auto" w:fill="auto"/>
            <w:vAlign w:val="bottom"/>
            <w:hideMark/>
          </w:tcPr>
          <w:p w:rsidR="00C72874" w:rsidRPr="00C72874" w:rsidRDefault="00C72874" w:rsidP="00C72874">
            <w:pPr>
              <w:spacing w:after="0" w:line="240" w:lineRule="auto"/>
              <w:jc w:val="center"/>
              <w:rPr>
                <w:rFonts w:ascii="Calibri" w:eastAsia="Times New Roman" w:hAnsi="Calibri" w:cs="Calibri"/>
                <w:color w:val="000000"/>
                <w:lang w:val="es-CO" w:eastAsia="es-CO"/>
              </w:rPr>
            </w:pPr>
            <w:r w:rsidRPr="00C72874">
              <w:rPr>
                <w:rFonts w:ascii="Calibri" w:eastAsia="Times New Roman" w:hAnsi="Calibri" w:cs="Calibri"/>
                <w:color w:val="000000"/>
                <w:lang w:val="es-CO" w:eastAsia="es-CO"/>
              </w:rPr>
              <w:t xml:space="preserve">                  0,22 </w:t>
            </w:r>
          </w:p>
        </w:tc>
        <w:tc>
          <w:tcPr>
            <w:tcW w:w="694" w:type="pct"/>
            <w:tcBorders>
              <w:top w:val="nil"/>
              <w:left w:val="nil"/>
              <w:bottom w:val="nil"/>
              <w:right w:val="nil"/>
            </w:tcBorders>
            <w:shd w:val="clear" w:color="000000" w:fill="DBE5F1"/>
            <w:noWrap/>
            <w:vAlign w:val="bottom"/>
            <w:hideMark/>
          </w:tcPr>
          <w:p w:rsidR="00C72874" w:rsidRPr="00C72874" w:rsidRDefault="00C72874" w:rsidP="00C72874">
            <w:pPr>
              <w:spacing w:after="0" w:line="240" w:lineRule="auto"/>
              <w:rPr>
                <w:rFonts w:ascii="Calibri" w:eastAsia="Times New Roman" w:hAnsi="Calibri" w:cs="Calibri"/>
                <w:b/>
                <w:bCs/>
                <w:color w:val="000000"/>
                <w:lang w:val="es-CO" w:eastAsia="es-CO"/>
              </w:rPr>
            </w:pPr>
            <w:r w:rsidRPr="00C72874">
              <w:rPr>
                <w:rFonts w:ascii="Calibri" w:eastAsia="Times New Roman" w:hAnsi="Calibri" w:cs="Calibri"/>
                <w:b/>
                <w:bCs/>
                <w:color w:val="000000"/>
                <w:lang w:val="es-CO" w:eastAsia="es-CO"/>
              </w:rPr>
              <w:t xml:space="preserve">                      3,6 </w:t>
            </w:r>
          </w:p>
        </w:tc>
      </w:tr>
      <w:tr w:rsidR="00C72874" w:rsidRPr="00C72874" w:rsidTr="00C72874">
        <w:trPr>
          <w:trHeight w:val="300"/>
        </w:trPr>
        <w:tc>
          <w:tcPr>
            <w:tcW w:w="595" w:type="pct"/>
            <w:tcBorders>
              <w:top w:val="nil"/>
              <w:left w:val="nil"/>
              <w:bottom w:val="nil"/>
              <w:right w:val="nil"/>
            </w:tcBorders>
            <w:shd w:val="clear" w:color="auto" w:fill="auto"/>
            <w:vAlign w:val="bottom"/>
            <w:hideMark/>
          </w:tcPr>
          <w:p w:rsidR="00C72874" w:rsidRPr="00C72874" w:rsidRDefault="00C72874" w:rsidP="00C72874">
            <w:pPr>
              <w:spacing w:after="0" w:line="240" w:lineRule="auto"/>
              <w:jc w:val="center"/>
              <w:rPr>
                <w:rFonts w:ascii="Calibri" w:eastAsia="Times New Roman" w:hAnsi="Calibri" w:cs="Calibri"/>
                <w:color w:val="000000"/>
                <w:lang w:val="es-CO" w:eastAsia="es-CO"/>
              </w:rPr>
            </w:pPr>
            <w:r w:rsidRPr="00C72874">
              <w:rPr>
                <w:rFonts w:ascii="Calibri" w:eastAsia="Times New Roman" w:hAnsi="Calibri" w:cs="Calibri"/>
                <w:color w:val="000000"/>
                <w:lang w:val="es-CO" w:eastAsia="es-CO"/>
              </w:rPr>
              <w:t xml:space="preserve">ZC II </w:t>
            </w:r>
          </w:p>
        </w:tc>
        <w:tc>
          <w:tcPr>
            <w:tcW w:w="863" w:type="pct"/>
            <w:tcBorders>
              <w:top w:val="nil"/>
              <w:left w:val="nil"/>
              <w:bottom w:val="nil"/>
              <w:right w:val="nil"/>
            </w:tcBorders>
            <w:shd w:val="clear" w:color="auto" w:fill="auto"/>
            <w:vAlign w:val="bottom"/>
            <w:hideMark/>
          </w:tcPr>
          <w:p w:rsidR="00C72874" w:rsidRPr="00C72874" w:rsidRDefault="00C72874" w:rsidP="00C72874">
            <w:pPr>
              <w:spacing w:after="0" w:line="240" w:lineRule="auto"/>
              <w:jc w:val="center"/>
              <w:rPr>
                <w:rFonts w:ascii="Calibri" w:eastAsia="Times New Roman" w:hAnsi="Calibri" w:cs="Calibri"/>
                <w:color w:val="000000"/>
                <w:lang w:val="es-CO" w:eastAsia="es-CO"/>
              </w:rPr>
            </w:pPr>
            <w:r w:rsidRPr="00C72874">
              <w:rPr>
                <w:rFonts w:ascii="Calibri" w:eastAsia="Times New Roman" w:hAnsi="Calibri" w:cs="Calibri"/>
                <w:color w:val="000000"/>
                <w:lang w:val="es-CO" w:eastAsia="es-CO"/>
              </w:rPr>
              <w:t xml:space="preserve">                                -   </w:t>
            </w:r>
          </w:p>
        </w:tc>
        <w:tc>
          <w:tcPr>
            <w:tcW w:w="774" w:type="pct"/>
            <w:tcBorders>
              <w:top w:val="nil"/>
              <w:left w:val="nil"/>
              <w:bottom w:val="nil"/>
              <w:right w:val="nil"/>
            </w:tcBorders>
            <w:shd w:val="clear" w:color="auto" w:fill="auto"/>
            <w:vAlign w:val="bottom"/>
            <w:hideMark/>
          </w:tcPr>
          <w:p w:rsidR="00C72874" w:rsidRPr="00C72874" w:rsidRDefault="00C72874" w:rsidP="00C72874">
            <w:pPr>
              <w:spacing w:after="0" w:line="240" w:lineRule="auto"/>
              <w:jc w:val="center"/>
              <w:rPr>
                <w:rFonts w:ascii="Calibri" w:eastAsia="Times New Roman" w:hAnsi="Calibri" w:cs="Calibri"/>
                <w:color w:val="000000"/>
                <w:lang w:val="es-CO" w:eastAsia="es-CO"/>
              </w:rPr>
            </w:pPr>
            <w:r w:rsidRPr="00C72874">
              <w:rPr>
                <w:rFonts w:ascii="Calibri" w:eastAsia="Times New Roman" w:hAnsi="Calibri" w:cs="Calibri"/>
                <w:color w:val="000000"/>
                <w:lang w:val="es-CO" w:eastAsia="es-CO"/>
              </w:rPr>
              <w:t xml:space="preserve">                       1,15 </w:t>
            </w:r>
          </w:p>
        </w:tc>
        <w:tc>
          <w:tcPr>
            <w:tcW w:w="744" w:type="pct"/>
            <w:tcBorders>
              <w:top w:val="nil"/>
              <w:left w:val="nil"/>
              <w:bottom w:val="nil"/>
              <w:right w:val="nil"/>
            </w:tcBorders>
            <w:shd w:val="clear" w:color="auto" w:fill="auto"/>
            <w:vAlign w:val="bottom"/>
            <w:hideMark/>
          </w:tcPr>
          <w:p w:rsidR="00C72874" w:rsidRPr="00C72874" w:rsidRDefault="00C72874" w:rsidP="00C72874">
            <w:pPr>
              <w:spacing w:after="0" w:line="240" w:lineRule="auto"/>
              <w:jc w:val="center"/>
              <w:rPr>
                <w:rFonts w:ascii="Calibri" w:eastAsia="Times New Roman" w:hAnsi="Calibri" w:cs="Calibri"/>
                <w:color w:val="000000"/>
                <w:lang w:val="es-CO" w:eastAsia="es-CO"/>
              </w:rPr>
            </w:pPr>
            <w:r w:rsidRPr="00C72874">
              <w:rPr>
                <w:rFonts w:ascii="Calibri" w:eastAsia="Times New Roman" w:hAnsi="Calibri" w:cs="Calibri"/>
                <w:color w:val="000000"/>
                <w:lang w:val="es-CO" w:eastAsia="es-CO"/>
              </w:rPr>
              <w:t xml:space="preserve">                      1,12 </w:t>
            </w:r>
          </w:p>
        </w:tc>
        <w:tc>
          <w:tcPr>
            <w:tcW w:w="665" w:type="pct"/>
            <w:tcBorders>
              <w:top w:val="nil"/>
              <w:left w:val="nil"/>
              <w:bottom w:val="nil"/>
              <w:right w:val="nil"/>
            </w:tcBorders>
            <w:shd w:val="clear" w:color="auto" w:fill="auto"/>
            <w:vAlign w:val="bottom"/>
            <w:hideMark/>
          </w:tcPr>
          <w:p w:rsidR="00C72874" w:rsidRPr="00C72874" w:rsidRDefault="00C72874" w:rsidP="00C72874">
            <w:pPr>
              <w:spacing w:after="0" w:line="240" w:lineRule="auto"/>
              <w:jc w:val="center"/>
              <w:rPr>
                <w:rFonts w:ascii="Calibri" w:eastAsia="Times New Roman" w:hAnsi="Calibri" w:cs="Calibri"/>
                <w:color w:val="000000"/>
                <w:lang w:val="es-CO" w:eastAsia="es-CO"/>
              </w:rPr>
            </w:pPr>
            <w:r w:rsidRPr="00C72874">
              <w:rPr>
                <w:rFonts w:ascii="Calibri" w:eastAsia="Times New Roman" w:hAnsi="Calibri" w:cs="Calibri"/>
                <w:color w:val="000000"/>
                <w:lang w:val="es-CO" w:eastAsia="es-CO"/>
              </w:rPr>
              <w:t xml:space="preserve">                       -   </w:t>
            </w:r>
          </w:p>
        </w:tc>
        <w:tc>
          <w:tcPr>
            <w:tcW w:w="665" w:type="pct"/>
            <w:tcBorders>
              <w:top w:val="nil"/>
              <w:left w:val="nil"/>
              <w:bottom w:val="nil"/>
              <w:right w:val="nil"/>
            </w:tcBorders>
            <w:shd w:val="clear" w:color="auto" w:fill="auto"/>
            <w:vAlign w:val="bottom"/>
            <w:hideMark/>
          </w:tcPr>
          <w:p w:rsidR="00C72874" w:rsidRPr="00C72874" w:rsidRDefault="00C72874" w:rsidP="00C72874">
            <w:pPr>
              <w:spacing w:after="0" w:line="240" w:lineRule="auto"/>
              <w:jc w:val="center"/>
              <w:rPr>
                <w:rFonts w:ascii="Calibri" w:eastAsia="Times New Roman" w:hAnsi="Calibri" w:cs="Calibri"/>
                <w:color w:val="000000"/>
                <w:lang w:val="es-CO" w:eastAsia="es-CO"/>
              </w:rPr>
            </w:pPr>
            <w:r w:rsidRPr="00C72874">
              <w:rPr>
                <w:rFonts w:ascii="Calibri" w:eastAsia="Times New Roman" w:hAnsi="Calibri" w:cs="Calibri"/>
                <w:color w:val="000000"/>
                <w:lang w:val="es-CO" w:eastAsia="es-CO"/>
              </w:rPr>
              <w:t xml:space="preserve">                  1,47 </w:t>
            </w:r>
          </w:p>
        </w:tc>
        <w:tc>
          <w:tcPr>
            <w:tcW w:w="694" w:type="pct"/>
            <w:tcBorders>
              <w:top w:val="nil"/>
              <w:left w:val="nil"/>
              <w:bottom w:val="nil"/>
              <w:right w:val="nil"/>
            </w:tcBorders>
            <w:shd w:val="clear" w:color="000000" w:fill="DBE5F1"/>
            <w:noWrap/>
            <w:vAlign w:val="bottom"/>
            <w:hideMark/>
          </w:tcPr>
          <w:p w:rsidR="00C72874" w:rsidRPr="00C72874" w:rsidRDefault="00C72874" w:rsidP="00C72874">
            <w:pPr>
              <w:spacing w:after="0" w:line="240" w:lineRule="auto"/>
              <w:rPr>
                <w:rFonts w:ascii="Calibri" w:eastAsia="Times New Roman" w:hAnsi="Calibri" w:cs="Calibri"/>
                <w:b/>
                <w:bCs/>
                <w:color w:val="000000"/>
                <w:lang w:val="es-CO" w:eastAsia="es-CO"/>
              </w:rPr>
            </w:pPr>
            <w:r w:rsidRPr="00C72874">
              <w:rPr>
                <w:rFonts w:ascii="Calibri" w:eastAsia="Times New Roman" w:hAnsi="Calibri" w:cs="Calibri"/>
                <w:b/>
                <w:bCs/>
                <w:color w:val="000000"/>
                <w:lang w:val="es-CO" w:eastAsia="es-CO"/>
              </w:rPr>
              <w:t xml:space="preserve">                      3,7 </w:t>
            </w:r>
          </w:p>
        </w:tc>
      </w:tr>
      <w:tr w:rsidR="00C72874" w:rsidRPr="00C72874" w:rsidTr="00C72874">
        <w:trPr>
          <w:trHeight w:val="315"/>
        </w:trPr>
        <w:tc>
          <w:tcPr>
            <w:tcW w:w="595" w:type="pct"/>
            <w:tcBorders>
              <w:top w:val="nil"/>
              <w:left w:val="nil"/>
              <w:bottom w:val="single" w:sz="8" w:space="0" w:color="4F81BD"/>
              <w:right w:val="nil"/>
            </w:tcBorders>
            <w:shd w:val="clear" w:color="auto" w:fill="auto"/>
            <w:vAlign w:val="bottom"/>
            <w:hideMark/>
          </w:tcPr>
          <w:p w:rsidR="00C72874" w:rsidRPr="00C72874" w:rsidRDefault="00C72874" w:rsidP="00C72874">
            <w:pPr>
              <w:spacing w:after="0" w:line="240" w:lineRule="auto"/>
              <w:jc w:val="center"/>
              <w:rPr>
                <w:rFonts w:ascii="Calibri" w:eastAsia="Times New Roman" w:hAnsi="Calibri" w:cs="Calibri"/>
                <w:color w:val="000000"/>
                <w:lang w:val="es-CO" w:eastAsia="es-CO"/>
              </w:rPr>
            </w:pPr>
            <w:r w:rsidRPr="00C72874">
              <w:rPr>
                <w:rFonts w:ascii="Calibri" w:eastAsia="Times New Roman" w:hAnsi="Calibri" w:cs="Calibri"/>
                <w:color w:val="000000"/>
                <w:lang w:val="es-CO" w:eastAsia="es-CO"/>
              </w:rPr>
              <w:t xml:space="preserve">ZC IV </w:t>
            </w:r>
          </w:p>
        </w:tc>
        <w:tc>
          <w:tcPr>
            <w:tcW w:w="863" w:type="pct"/>
            <w:tcBorders>
              <w:top w:val="nil"/>
              <w:left w:val="nil"/>
              <w:bottom w:val="nil"/>
              <w:right w:val="nil"/>
            </w:tcBorders>
            <w:shd w:val="clear" w:color="auto" w:fill="auto"/>
            <w:vAlign w:val="bottom"/>
            <w:hideMark/>
          </w:tcPr>
          <w:p w:rsidR="00C72874" w:rsidRPr="00C72874" w:rsidRDefault="00C72874" w:rsidP="00C72874">
            <w:pPr>
              <w:spacing w:after="0" w:line="240" w:lineRule="auto"/>
              <w:jc w:val="center"/>
              <w:rPr>
                <w:rFonts w:ascii="Calibri" w:eastAsia="Times New Roman" w:hAnsi="Calibri" w:cs="Calibri"/>
                <w:color w:val="000000"/>
                <w:lang w:val="es-CO" w:eastAsia="es-CO"/>
              </w:rPr>
            </w:pPr>
            <w:r w:rsidRPr="00C72874">
              <w:rPr>
                <w:rFonts w:ascii="Calibri" w:eastAsia="Times New Roman" w:hAnsi="Calibri" w:cs="Calibri"/>
                <w:color w:val="000000"/>
                <w:lang w:val="es-CO" w:eastAsia="es-CO"/>
              </w:rPr>
              <w:t xml:space="preserve">                           0,60 </w:t>
            </w:r>
          </w:p>
        </w:tc>
        <w:tc>
          <w:tcPr>
            <w:tcW w:w="774" w:type="pct"/>
            <w:tcBorders>
              <w:top w:val="nil"/>
              <w:left w:val="nil"/>
              <w:bottom w:val="nil"/>
              <w:right w:val="nil"/>
            </w:tcBorders>
            <w:shd w:val="clear" w:color="auto" w:fill="auto"/>
            <w:vAlign w:val="bottom"/>
            <w:hideMark/>
          </w:tcPr>
          <w:p w:rsidR="00C72874" w:rsidRPr="00C72874" w:rsidRDefault="00C72874" w:rsidP="00C72874">
            <w:pPr>
              <w:spacing w:after="0" w:line="240" w:lineRule="auto"/>
              <w:jc w:val="center"/>
              <w:rPr>
                <w:rFonts w:ascii="Calibri" w:eastAsia="Times New Roman" w:hAnsi="Calibri" w:cs="Calibri"/>
                <w:color w:val="000000"/>
                <w:lang w:val="es-CO" w:eastAsia="es-CO"/>
              </w:rPr>
            </w:pPr>
            <w:r w:rsidRPr="00C72874">
              <w:rPr>
                <w:rFonts w:ascii="Calibri" w:eastAsia="Times New Roman" w:hAnsi="Calibri" w:cs="Calibri"/>
                <w:color w:val="000000"/>
                <w:lang w:val="es-CO" w:eastAsia="es-CO"/>
              </w:rPr>
              <w:t xml:space="preserve">                       1,59 </w:t>
            </w:r>
          </w:p>
        </w:tc>
        <w:tc>
          <w:tcPr>
            <w:tcW w:w="744" w:type="pct"/>
            <w:tcBorders>
              <w:top w:val="nil"/>
              <w:left w:val="nil"/>
              <w:bottom w:val="nil"/>
              <w:right w:val="nil"/>
            </w:tcBorders>
            <w:shd w:val="clear" w:color="auto" w:fill="auto"/>
            <w:vAlign w:val="bottom"/>
            <w:hideMark/>
          </w:tcPr>
          <w:p w:rsidR="00C72874" w:rsidRPr="00C72874" w:rsidRDefault="00C72874" w:rsidP="00C72874">
            <w:pPr>
              <w:spacing w:after="0" w:line="240" w:lineRule="auto"/>
              <w:jc w:val="center"/>
              <w:rPr>
                <w:rFonts w:ascii="Calibri" w:eastAsia="Times New Roman" w:hAnsi="Calibri" w:cs="Calibri"/>
                <w:color w:val="000000"/>
                <w:lang w:val="es-CO" w:eastAsia="es-CO"/>
              </w:rPr>
            </w:pPr>
            <w:r w:rsidRPr="00C72874">
              <w:rPr>
                <w:rFonts w:ascii="Calibri" w:eastAsia="Times New Roman" w:hAnsi="Calibri" w:cs="Calibri"/>
                <w:color w:val="000000"/>
                <w:lang w:val="es-CO" w:eastAsia="es-CO"/>
              </w:rPr>
              <w:t xml:space="preserve">                      1,04 </w:t>
            </w:r>
          </w:p>
        </w:tc>
        <w:tc>
          <w:tcPr>
            <w:tcW w:w="665" w:type="pct"/>
            <w:tcBorders>
              <w:top w:val="nil"/>
              <w:left w:val="nil"/>
              <w:bottom w:val="nil"/>
              <w:right w:val="nil"/>
            </w:tcBorders>
            <w:shd w:val="clear" w:color="auto" w:fill="auto"/>
            <w:vAlign w:val="bottom"/>
            <w:hideMark/>
          </w:tcPr>
          <w:p w:rsidR="00C72874" w:rsidRPr="00C72874" w:rsidRDefault="00C72874" w:rsidP="00C72874">
            <w:pPr>
              <w:spacing w:after="0" w:line="240" w:lineRule="auto"/>
              <w:jc w:val="center"/>
              <w:rPr>
                <w:rFonts w:ascii="Calibri" w:eastAsia="Times New Roman" w:hAnsi="Calibri" w:cs="Calibri"/>
                <w:color w:val="000000"/>
                <w:lang w:val="es-CO" w:eastAsia="es-CO"/>
              </w:rPr>
            </w:pPr>
            <w:r w:rsidRPr="00C72874">
              <w:rPr>
                <w:rFonts w:ascii="Calibri" w:eastAsia="Times New Roman" w:hAnsi="Calibri" w:cs="Calibri"/>
                <w:color w:val="000000"/>
                <w:lang w:val="es-CO" w:eastAsia="es-CO"/>
              </w:rPr>
              <w:t xml:space="preserve">                       -   </w:t>
            </w:r>
          </w:p>
        </w:tc>
        <w:tc>
          <w:tcPr>
            <w:tcW w:w="665" w:type="pct"/>
            <w:tcBorders>
              <w:top w:val="nil"/>
              <w:left w:val="nil"/>
              <w:bottom w:val="nil"/>
              <w:right w:val="nil"/>
            </w:tcBorders>
            <w:shd w:val="clear" w:color="auto" w:fill="auto"/>
            <w:vAlign w:val="bottom"/>
            <w:hideMark/>
          </w:tcPr>
          <w:p w:rsidR="00C72874" w:rsidRPr="00C72874" w:rsidRDefault="00C72874" w:rsidP="00C72874">
            <w:pPr>
              <w:spacing w:after="0" w:line="240" w:lineRule="auto"/>
              <w:jc w:val="center"/>
              <w:rPr>
                <w:rFonts w:ascii="Calibri" w:eastAsia="Times New Roman" w:hAnsi="Calibri" w:cs="Calibri"/>
                <w:color w:val="000000"/>
                <w:lang w:val="es-CO" w:eastAsia="es-CO"/>
              </w:rPr>
            </w:pPr>
            <w:r w:rsidRPr="00C72874">
              <w:rPr>
                <w:rFonts w:ascii="Calibri" w:eastAsia="Times New Roman" w:hAnsi="Calibri" w:cs="Calibri"/>
                <w:color w:val="000000"/>
                <w:lang w:val="es-CO" w:eastAsia="es-CO"/>
              </w:rPr>
              <w:t xml:space="preserve">                  2,30 </w:t>
            </w:r>
          </w:p>
        </w:tc>
        <w:tc>
          <w:tcPr>
            <w:tcW w:w="694" w:type="pct"/>
            <w:tcBorders>
              <w:top w:val="nil"/>
              <w:left w:val="nil"/>
              <w:bottom w:val="nil"/>
              <w:right w:val="nil"/>
            </w:tcBorders>
            <w:shd w:val="clear" w:color="000000" w:fill="DBE5F1"/>
            <w:noWrap/>
            <w:vAlign w:val="bottom"/>
            <w:hideMark/>
          </w:tcPr>
          <w:p w:rsidR="00C72874" w:rsidRPr="00C72874" w:rsidRDefault="00C72874" w:rsidP="00C72874">
            <w:pPr>
              <w:spacing w:after="0" w:line="240" w:lineRule="auto"/>
              <w:rPr>
                <w:rFonts w:ascii="Calibri" w:eastAsia="Times New Roman" w:hAnsi="Calibri" w:cs="Calibri"/>
                <w:b/>
                <w:bCs/>
                <w:color w:val="000000"/>
                <w:lang w:val="es-CO" w:eastAsia="es-CO"/>
              </w:rPr>
            </w:pPr>
            <w:r w:rsidRPr="00C72874">
              <w:rPr>
                <w:rFonts w:ascii="Calibri" w:eastAsia="Times New Roman" w:hAnsi="Calibri" w:cs="Calibri"/>
                <w:b/>
                <w:bCs/>
                <w:color w:val="000000"/>
                <w:lang w:val="es-CO" w:eastAsia="es-CO"/>
              </w:rPr>
              <w:t xml:space="preserve">                      5,5 </w:t>
            </w:r>
          </w:p>
        </w:tc>
      </w:tr>
      <w:tr w:rsidR="00C72874" w:rsidRPr="00C72874" w:rsidTr="00C72874">
        <w:trPr>
          <w:trHeight w:val="315"/>
        </w:trPr>
        <w:tc>
          <w:tcPr>
            <w:tcW w:w="595" w:type="pct"/>
            <w:tcBorders>
              <w:top w:val="nil"/>
              <w:left w:val="nil"/>
              <w:bottom w:val="single" w:sz="8" w:space="0" w:color="4F81BD"/>
              <w:right w:val="nil"/>
            </w:tcBorders>
            <w:shd w:val="clear" w:color="auto" w:fill="auto"/>
            <w:vAlign w:val="bottom"/>
            <w:hideMark/>
          </w:tcPr>
          <w:p w:rsidR="00C72874" w:rsidRPr="00C72874" w:rsidRDefault="00C72874" w:rsidP="00C72874">
            <w:pPr>
              <w:spacing w:after="0" w:line="240" w:lineRule="auto"/>
              <w:jc w:val="center"/>
              <w:rPr>
                <w:rFonts w:ascii="Calibri" w:eastAsia="Times New Roman" w:hAnsi="Calibri" w:cs="Calibri"/>
                <w:b/>
                <w:bCs/>
                <w:color w:val="000000"/>
                <w:lang w:val="es-CO" w:eastAsia="es-CO"/>
              </w:rPr>
            </w:pPr>
            <w:r w:rsidRPr="00C72874">
              <w:rPr>
                <w:rFonts w:ascii="Calibri" w:eastAsia="Times New Roman" w:hAnsi="Calibri" w:cs="Calibri"/>
                <w:b/>
                <w:bCs/>
                <w:color w:val="000000"/>
                <w:lang w:val="es-CO" w:eastAsia="es-CO"/>
              </w:rPr>
              <w:t>TOTAL</w:t>
            </w:r>
            <w:r w:rsidRPr="00C72874">
              <w:rPr>
                <w:rFonts w:ascii="Calibri" w:eastAsia="Times New Roman" w:hAnsi="Calibri" w:cs="Calibri"/>
                <w:color w:val="000000"/>
                <w:lang w:val="es-CO" w:eastAsia="es-CO"/>
              </w:rPr>
              <w:t xml:space="preserve"> </w:t>
            </w:r>
          </w:p>
        </w:tc>
        <w:tc>
          <w:tcPr>
            <w:tcW w:w="863" w:type="pct"/>
            <w:tcBorders>
              <w:top w:val="single" w:sz="8" w:space="0" w:color="4F81BD"/>
              <w:left w:val="nil"/>
              <w:bottom w:val="single" w:sz="8" w:space="0" w:color="4F81BD"/>
              <w:right w:val="nil"/>
            </w:tcBorders>
            <w:shd w:val="clear" w:color="auto" w:fill="auto"/>
            <w:vAlign w:val="bottom"/>
            <w:hideMark/>
          </w:tcPr>
          <w:p w:rsidR="00C72874" w:rsidRPr="00C72874" w:rsidRDefault="00C72874" w:rsidP="00C72874">
            <w:pPr>
              <w:spacing w:after="0" w:line="240" w:lineRule="auto"/>
              <w:jc w:val="center"/>
              <w:rPr>
                <w:rFonts w:ascii="Calibri" w:eastAsia="Times New Roman" w:hAnsi="Calibri" w:cs="Calibri"/>
                <w:b/>
                <w:bCs/>
                <w:color w:val="000000"/>
                <w:lang w:val="es-CO" w:eastAsia="es-CO"/>
              </w:rPr>
            </w:pPr>
            <w:r w:rsidRPr="00C72874">
              <w:rPr>
                <w:rFonts w:ascii="Calibri" w:eastAsia="Times New Roman" w:hAnsi="Calibri" w:cs="Calibri"/>
                <w:b/>
                <w:bCs/>
                <w:color w:val="000000"/>
                <w:lang w:val="es-CO" w:eastAsia="es-CO"/>
              </w:rPr>
              <w:t xml:space="preserve">                              0,6 </w:t>
            </w:r>
          </w:p>
        </w:tc>
        <w:tc>
          <w:tcPr>
            <w:tcW w:w="774" w:type="pct"/>
            <w:tcBorders>
              <w:top w:val="single" w:sz="8" w:space="0" w:color="4F81BD"/>
              <w:left w:val="nil"/>
              <w:bottom w:val="single" w:sz="8" w:space="0" w:color="4F81BD"/>
              <w:right w:val="nil"/>
            </w:tcBorders>
            <w:shd w:val="clear" w:color="auto" w:fill="auto"/>
            <w:vAlign w:val="bottom"/>
            <w:hideMark/>
          </w:tcPr>
          <w:p w:rsidR="00C72874" w:rsidRPr="00C72874" w:rsidRDefault="00C72874" w:rsidP="00C72874">
            <w:pPr>
              <w:spacing w:after="0" w:line="240" w:lineRule="auto"/>
              <w:jc w:val="center"/>
              <w:rPr>
                <w:rFonts w:ascii="Calibri" w:eastAsia="Times New Roman" w:hAnsi="Calibri" w:cs="Calibri"/>
                <w:b/>
                <w:bCs/>
                <w:color w:val="000000"/>
                <w:lang w:val="es-CO" w:eastAsia="es-CO"/>
              </w:rPr>
            </w:pPr>
            <w:r w:rsidRPr="00C72874">
              <w:rPr>
                <w:rFonts w:ascii="Calibri" w:eastAsia="Times New Roman" w:hAnsi="Calibri" w:cs="Calibri"/>
                <w:b/>
                <w:bCs/>
                <w:color w:val="000000"/>
                <w:lang w:val="es-CO" w:eastAsia="es-CO"/>
              </w:rPr>
              <w:t xml:space="preserve">                          4,5 </w:t>
            </w:r>
          </w:p>
        </w:tc>
        <w:tc>
          <w:tcPr>
            <w:tcW w:w="744" w:type="pct"/>
            <w:tcBorders>
              <w:top w:val="single" w:sz="8" w:space="0" w:color="4F81BD"/>
              <w:left w:val="nil"/>
              <w:bottom w:val="single" w:sz="8" w:space="0" w:color="4F81BD"/>
              <w:right w:val="nil"/>
            </w:tcBorders>
            <w:shd w:val="clear" w:color="auto" w:fill="auto"/>
            <w:vAlign w:val="bottom"/>
            <w:hideMark/>
          </w:tcPr>
          <w:p w:rsidR="00C72874" w:rsidRPr="00C72874" w:rsidRDefault="00C72874" w:rsidP="00C72874">
            <w:pPr>
              <w:spacing w:after="0" w:line="240" w:lineRule="auto"/>
              <w:jc w:val="center"/>
              <w:rPr>
                <w:rFonts w:ascii="Calibri" w:eastAsia="Times New Roman" w:hAnsi="Calibri" w:cs="Calibri"/>
                <w:b/>
                <w:bCs/>
                <w:color w:val="000000"/>
                <w:lang w:val="es-CO" w:eastAsia="es-CO"/>
              </w:rPr>
            </w:pPr>
            <w:r w:rsidRPr="00C72874">
              <w:rPr>
                <w:rFonts w:ascii="Calibri" w:eastAsia="Times New Roman" w:hAnsi="Calibri" w:cs="Calibri"/>
                <w:b/>
                <w:bCs/>
                <w:color w:val="000000"/>
                <w:lang w:val="es-CO" w:eastAsia="es-CO"/>
              </w:rPr>
              <w:t xml:space="preserve">                        3,8 </w:t>
            </w:r>
          </w:p>
        </w:tc>
        <w:tc>
          <w:tcPr>
            <w:tcW w:w="665" w:type="pct"/>
            <w:tcBorders>
              <w:top w:val="single" w:sz="8" w:space="0" w:color="4F81BD"/>
              <w:left w:val="nil"/>
              <w:bottom w:val="single" w:sz="8" w:space="0" w:color="4F81BD"/>
              <w:right w:val="nil"/>
            </w:tcBorders>
            <w:shd w:val="clear" w:color="auto" w:fill="auto"/>
            <w:vAlign w:val="bottom"/>
            <w:hideMark/>
          </w:tcPr>
          <w:p w:rsidR="00C72874" w:rsidRPr="00C72874" w:rsidRDefault="00C72874" w:rsidP="00C72874">
            <w:pPr>
              <w:spacing w:after="0" w:line="240" w:lineRule="auto"/>
              <w:jc w:val="center"/>
              <w:rPr>
                <w:rFonts w:ascii="Calibri" w:eastAsia="Times New Roman" w:hAnsi="Calibri" w:cs="Calibri"/>
                <w:b/>
                <w:bCs/>
                <w:color w:val="000000"/>
                <w:lang w:val="es-CO" w:eastAsia="es-CO"/>
              </w:rPr>
            </w:pPr>
            <w:r w:rsidRPr="00C72874">
              <w:rPr>
                <w:rFonts w:ascii="Calibri" w:eastAsia="Times New Roman" w:hAnsi="Calibri" w:cs="Calibri"/>
                <w:b/>
                <w:bCs/>
                <w:color w:val="000000"/>
                <w:lang w:val="es-CO" w:eastAsia="es-CO"/>
              </w:rPr>
              <w:t xml:space="preserve">                       -   </w:t>
            </w:r>
          </w:p>
        </w:tc>
        <w:tc>
          <w:tcPr>
            <w:tcW w:w="665" w:type="pct"/>
            <w:tcBorders>
              <w:top w:val="single" w:sz="8" w:space="0" w:color="4F81BD"/>
              <w:left w:val="nil"/>
              <w:bottom w:val="single" w:sz="8" w:space="0" w:color="4F81BD"/>
              <w:right w:val="nil"/>
            </w:tcBorders>
            <w:shd w:val="clear" w:color="auto" w:fill="auto"/>
            <w:vAlign w:val="bottom"/>
            <w:hideMark/>
          </w:tcPr>
          <w:p w:rsidR="00C72874" w:rsidRPr="00C72874" w:rsidRDefault="00C72874" w:rsidP="00C72874">
            <w:pPr>
              <w:spacing w:after="0" w:line="240" w:lineRule="auto"/>
              <w:jc w:val="center"/>
              <w:rPr>
                <w:rFonts w:ascii="Calibri" w:eastAsia="Times New Roman" w:hAnsi="Calibri" w:cs="Calibri"/>
                <w:b/>
                <w:bCs/>
                <w:color w:val="000000"/>
                <w:lang w:val="es-CO" w:eastAsia="es-CO"/>
              </w:rPr>
            </w:pPr>
            <w:r w:rsidRPr="00C72874">
              <w:rPr>
                <w:rFonts w:ascii="Calibri" w:eastAsia="Times New Roman" w:hAnsi="Calibri" w:cs="Calibri"/>
                <w:b/>
                <w:bCs/>
                <w:color w:val="000000"/>
                <w:lang w:val="es-CO" w:eastAsia="es-CO"/>
              </w:rPr>
              <w:t xml:space="preserve">                     4,0 </w:t>
            </w:r>
          </w:p>
        </w:tc>
        <w:tc>
          <w:tcPr>
            <w:tcW w:w="694" w:type="pct"/>
            <w:tcBorders>
              <w:top w:val="single" w:sz="8" w:space="0" w:color="4F81BD"/>
              <w:left w:val="nil"/>
              <w:bottom w:val="single" w:sz="8" w:space="0" w:color="4F81BD"/>
              <w:right w:val="nil"/>
            </w:tcBorders>
            <w:shd w:val="clear" w:color="000000" w:fill="95B3D7"/>
            <w:vAlign w:val="bottom"/>
            <w:hideMark/>
          </w:tcPr>
          <w:p w:rsidR="00C72874" w:rsidRPr="00C72874" w:rsidRDefault="00C72874" w:rsidP="00C72874">
            <w:pPr>
              <w:spacing w:after="0" w:line="240" w:lineRule="auto"/>
              <w:jc w:val="right"/>
              <w:rPr>
                <w:rFonts w:ascii="Calibri" w:eastAsia="Times New Roman" w:hAnsi="Calibri" w:cs="Calibri"/>
                <w:b/>
                <w:bCs/>
                <w:color w:val="000000"/>
                <w:lang w:val="es-CO" w:eastAsia="es-CO"/>
              </w:rPr>
            </w:pPr>
            <w:r w:rsidRPr="00C72874">
              <w:rPr>
                <w:rFonts w:ascii="Calibri" w:eastAsia="Times New Roman" w:hAnsi="Calibri" w:cs="Calibri"/>
                <w:b/>
                <w:bCs/>
                <w:color w:val="000000"/>
                <w:lang w:val="es-CO" w:eastAsia="es-CO"/>
              </w:rPr>
              <w:t xml:space="preserve">                    12,9 </w:t>
            </w:r>
          </w:p>
        </w:tc>
      </w:tr>
    </w:tbl>
    <w:p w:rsidR="00C72874" w:rsidRDefault="00C72874" w:rsidP="00695631">
      <w:pPr>
        <w:jc w:val="both"/>
        <w:rPr>
          <w:rFonts w:ascii="Arial" w:hAnsi="Arial" w:cs="Arial"/>
        </w:rPr>
      </w:pPr>
    </w:p>
    <w:p w:rsidR="00695631" w:rsidRDefault="00695631" w:rsidP="00695631">
      <w:pPr>
        <w:jc w:val="both"/>
        <w:rPr>
          <w:rFonts w:ascii="Arial" w:hAnsi="Arial" w:cs="Arial"/>
        </w:rPr>
      </w:pPr>
      <w:r>
        <w:rPr>
          <w:rFonts w:ascii="Arial" w:hAnsi="Arial" w:cs="Arial"/>
        </w:rPr>
        <w:t xml:space="preserve">En la siguiente tabla se </w:t>
      </w:r>
      <w:r w:rsidRPr="004B29EA">
        <w:rPr>
          <w:rFonts w:ascii="Arial" w:hAnsi="Arial" w:cs="Arial"/>
        </w:rPr>
        <w:t>re</w:t>
      </w:r>
      <w:r>
        <w:rPr>
          <w:rFonts w:ascii="Arial" w:hAnsi="Arial" w:cs="Arial"/>
        </w:rPr>
        <w:t xml:space="preserve">sumen los cálculos de  las reducciones de GEI en el caso de poder implementar los </w:t>
      </w:r>
      <w:r w:rsidR="00A3051F">
        <w:rPr>
          <w:rFonts w:ascii="Arial" w:hAnsi="Arial" w:cs="Arial"/>
        </w:rPr>
        <w:t>34</w:t>
      </w:r>
      <w:r>
        <w:rPr>
          <w:rFonts w:ascii="Arial" w:hAnsi="Arial" w:cs="Arial"/>
        </w:rPr>
        <w:t xml:space="preserve"> proyectos que se plantean en el grupo de h</w:t>
      </w:r>
      <w:r w:rsidR="004C405E">
        <w:rPr>
          <w:rFonts w:ascii="Arial" w:hAnsi="Arial" w:cs="Arial"/>
        </w:rPr>
        <w:t>ospital</w:t>
      </w:r>
      <w:r>
        <w:rPr>
          <w:rFonts w:ascii="Arial" w:hAnsi="Arial" w:cs="Arial"/>
        </w:rPr>
        <w:t xml:space="preserve">es objetivo. En total los proyectos tienen un potencial de reducción de </w:t>
      </w:r>
      <w:r w:rsidR="00C72874">
        <w:rPr>
          <w:rFonts w:ascii="Arial" w:hAnsi="Arial" w:cs="Arial"/>
        </w:rPr>
        <w:t xml:space="preserve"> 4.502</w:t>
      </w:r>
      <w:r>
        <w:rPr>
          <w:rFonts w:ascii="Arial" w:hAnsi="Arial" w:cs="Arial"/>
        </w:rPr>
        <w:t xml:space="preserve"> toneladas de CO2 anuales como beneficio </w:t>
      </w:r>
      <w:r w:rsidR="00953BA6">
        <w:rPr>
          <w:rFonts w:ascii="Arial" w:hAnsi="Arial" w:cs="Arial"/>
        </w:rPr>
        <w:t xml:space="preserve"> ambiental de la línea de </w:t>
      </w:r>
      <w:r>
        <w:rPr>
          <w:rFonts w:ascii="Arial" w:hAnsi="Arial" w:cs="Arial"/>
        </w:rPr>
        <w:t>financiación.</w:t>
      </w:r>
    </w:p>
    <w:p w:rsidR="00A3051F" w:rsidRDefault="00A3051F" w:rsidP="00695631">
      <w:pPr>
        <w:jc w:val="both"/>
        <w:rPr>
          <w:rFonts w:ascii="Arial" w:hAnsi="Arial" w:cs="Arial"/>
        </w:rPr>
      </w:pPr>
    </w:p>
    <w:p w:rsidR="00A3051F" w:rsidRDefault="00A3051F" w:rsidP="00695631">
      <w:pPr>
        <w:jc w:val="both"/>
        <w:rPr>
          <w:rFonts w:ascii="Arial" w:hAnsi="Arial" w:cs="Arial"/>
        </w:rPr>
      </w:pPr>
    </w:p>
    <w:p w:rsidR="00A3051F" w:rsidRDefault="00A3051F" w:rsidP="00695631">
      <w:pPr>
        <w:jc w:val="both"/>
        <w:rPr>
          <w:rFonts w:ascii="Arial" w:hAnsi="Arial" w:cs="Arial"/>
        </w:rPr>
      </w:pPr>
    </w:p>
    <w:p w:rsidR="00A3051F" w:rsidRPr="00A3051F" w:rsidRDefault="00A3051F" w:rsidP="00A3051F">
      <w:pPr>
        <w:pStyle w:val="Caption"/>
        <w:keepNext/>
        <w:jc w:val="center"/>
        <w:rPr>
          <w:rFonts w:ascii="Arial" w:hAnsi="Arial" w:cs="Arial"/>
          <w:color w:val="auto"/>
        </w:rPr>
      </w:pPr>
      <w:r w:rsidRPr="00655B0C">
        <w:rPr>
          <w:rFonts w:ascii="Arial" w:hAnsi="Arial" w:cs="Arial"/>
          <w:color w:val="auto"/>
        </w:rPr>
        <w:t>Resumen de</w:t>
      </w:r>
      <w:r>
        <w:rPr>
          <w:rFonts w:ascii="Arial" w:hAnsi="Arial" w:cs="Arial"/>
          <w:color w:val="auto"/>
        </w:rPr>
        <w:t xml:space="preserve"> las reducciones de emisiones (Ton CO2</w:t>
      </w:r>
      <w:r w:rsidRPr="00655B0C">
        <w:rPr>
          <w:rFonts w:ascii="Arial" w:hAnsi="Arial" w:cs="Arial"/>
          <w:color w:val="auto"/>
        </w:rPr>
        <w:t>/año)</w:t>
      </w:r>
    </w:p>
    <w:tbl>
      <w:tblPr>
        <w:tblW w:w="5000" w:type="pct"/>
        <w:tblCellMar>
          <w:left w:w="70" w:type="dxa"/>
          <w:right w:w="70" w:type="dxa"/>
        </w:tblCellMar>
        <w:tblLook w:val="04A0" w:firstRow="1" w:lastRow="0" w:firstColumn="1" w:lastColumn="0" w:noHBand="0" w:noVBand="1"/>
      </w:tblPr>
      <w:tblGrid>
        <w:gridCol w:w="975"/>
        <w:gridCol w:w="1438"/>
        <w:gridCol w:w="1285"/>
        <w:gridCol w:w="1233"/>
        <w:gridCol w:w="1097"/>
        <w:gridCol w:w="1097"/>
        <w:gridCol w:w="1519"/>
      </w:tblGrid>
      <w:tr w:rsidR="00C72874" w:rsidRPr="00C72874" w:rsidTr="00C72874">
        <w:trPr>
          <w:trHeight w:val="615"/>
        </w:trPr>
        <w:tc>
          <w:tcPr>
            <w:tcW w:w="595" w:type="pct"/>
            <w:tcBorders>
              <w:top w:val="single" w:sz="8" w:space="0" w:color="4F81BD"/>
              <w:left w:val="nil"/>
              <w:bottom w:val="single" w:sz="8" w:space="0" w:color="4F81BD"/>
              <w:right w:val="nil"/>
            </w:tcBorders>
            <w:shd w:val="clear" w:color="auto" w:fill="auto"/>
            <w:vAlign w:val="center"/>
            <w:hideMark/>
          </w:tcPr>
          <w:p w:rsidR="00C72874" w:rsidRPr="00C72874" w:rsidRDefault="00C72874" w:rsidP="00C72874">
            <w:pPr>
              <w:spacing w:after="0" w:line="240" w:lineRule="auto"/>
              <w:jc w:val="center"/>
              <w:rPr>
                <w:rFonts w:ascii="Calibri" w:eastAsia="Times New Roman" w:hAnsi="Calibri" w:cs="Calibri"/>
                <w:b/>
                <w:bCs/>
                <w:color w:val="000000"/>
                <w:lang w:val="es-CO" w:eastAsia="es-CO"/>
              </w:rPr>
            </w:pPr>
            <w:r w:rsidRPr="00C72874">
              <w:rPr>
                <w:rFonts w:ascii="Calibri" w:eastAsia="Times New Roman" w:hAnsi="Calibri" w:cs="Calibri"/>
                <w:b/>
                <w:bCs/>
                <w:color w:val="000000"/>
                <w:lang w:val="es-CO" w:eastAsia="es-CO"/>
              </w:rPr>
              <w:t>Zona climática</w:t>
            </w:r>
          </w:p>
        </w:tc>
        <w:tc>
          <w:tcPr>
            <w:tcW w:w="863" w:type="pct"/>
            <w:tcBorders>
              <w:top w:val="single" w:sz="8" w:space="0" w:color="4F81BD"/>
              <w:left w:val="nil"/>
              <w:bottom w:val="single" w:sz="8" w:space="0" w:color="4F81BD"/>
              <w:right w:val="nil"/>
            </w:tcBorders>
            <w:shd w:val="clear" w:color="auto" w:fill="auto"/>
            <w:vAlign w:val="center"/>
            <w:hideMark/>
          </w:tcPr>
          <w:p w:rsidR="00C72874" w:rsidRPr="00C72874" w:rsidRDefault="00C72874" w:rsidP="00C72874">
            <w:pPr>
              <w:spacing w:after="0" w:line="240" w:lineRule="auto"/>
              <w:jc w:val="center"/>
              <w:rPr>
                <w:rFonts w:ascii="Calibri" w:eastAsia="Times New Roman" w:hAnsi="Calibri" w:cs="Calibri"/>
                <w:b/>
                <w:bCs/>
                <w:color w:val="000000"/>
                <w:lang w:val="es-CO" w:eastAsia="es-CO"/>
              </w:rPr>
            </w:pPr>
            <w:r w:rsidRPr="00C72874">
              <w:rPr>
                <w:rFonts w:ascii="Calibri" w:eastAsia="Times New Roman" w:hAnsi="Calibri" w:cs="Calibri"/>
                <w:b/>
                <w:bCs/>
                <w:color w:val="000000"/>
                <w:lang w:val="es-CO" w:eastAsia="es-CO"/>
              </w:rPr>
              <w:t>COGEN</w:t>
            </w:r>
          </w:p>
        </w:tc>
        <w:tc>
          <w:tcPr>
            <w:tcW w:w="774" w:type="pct"/>
            <w:tcBorders>
              <w:top w:val="single" w:sz="8" w:space="0" w:color="4F81BD"/>
              <w:left w:val="nil"/>
              <w:bottom w:val="single" w:sz="8" w:space="0" w:color="4F81BD"/>
              <w:right w:val="nil"/>
            </w:tcBorders>
            <w:shd w:val="clear" w:color="auto" w:fill="auto"/>
            <w:vAlign w:val="center"/>
            <w:hideMark/>
          </w:tcPr>
          <w:p w:rsidR="00C72874" w:rsidRPr="00C72874" w:rsidRDefault="00C72874" w:rsidP="00C72874">
            <w:pPr>
              <w:spacing w:after="0" w:line="240" w:lineRule="auto"/>
              <w:jc w:val="center"/>
              <w:rPr>
                <w:rFonts w:ascii="Calibri" w:eastAsia="Times New Roman" w:hAnsi="Calibri" w:cs="Calibri"/>
                <w:b/>
                <w:bCs/>
                <w:color w:val="000000"/>
                <w:lang w:val="es-CO" w:eastAsia="es-CO"/>
              </w:rPr>
            </w:pPr>
            <w:r w:rsidRPr="00C72874">
              <w:rPr>
                <w:rFonts w:ascii="Calibri" w:eastAsia="Times New Roman" w:hAnsi="Calibri" w:cs="Calibri"/>
                <w:b/>
                <w:bCs/>
                <w:color w:val="000000"/>
                <w:lang w:val="es-CO" w:eastAsia="es-CO"/>
              </w:rPr>
              <w:t>A.A.</w:t>
            </w:r>
          </w:p>
        </w:tc>
        <w:tc>
          <w:tcPr>
            <w:tcW w:w="744" w:type="pct"/>
            <w:tcBorders>
              <w:top w:val="single" w:sz="8" w:space="0" w:color="4F81BD"/>
              <w:left w:val="nil"/>
              <w:bottom w:val="single" w:sz="8" w:space="0" w:color="4F81BD"/>
              <w:right w:val="nil"/>
            </w:tcBorders>
            <w:shd w:val="clear" w:color="auto" w:fill="auto"/>
            <w:vAlign w:val="center"/>
            <w:hideMark/>
          </w:tcPr>
          <w:p w:rsidR="00C72874" w:rsidRPr="00C72874" w:rsidRDefault="00C72874" w:rsidP="00C72874">
            <w:pPr>
              <w:spacing w:after="0" w:line="240" w:lineRule="auto"/>
              <w:jc w:val="center"/>
              <w:rPr>
                <w:rFonts w:ascii="Calibri" w:eastAsia="Times New Roman" w:hAnsi="Calibri" w:cs="Calibri"/>
                <w:b/>
                <w:bCs/>
                <w:color w:val="000000"/>
                <w:lang w:val="es-CO" w:eastAsia="es-CO"/>
              </w:rPr>
            </w:pPr>
            <w:r w:rsidRPr="00C72874">
              <w:rPr>
                <w:rFonts w:ascii="Calibri" w:eastAsia="Times New Roman" w:hAnsi="Calibri" w:cs="Calibri"/>
                <w:b/>
                <w:bCs/>
                <w:color w:val="000000"/>
                <w:lang w:val="es-CO" w:eastAsia="es-CO"/>
              </w:rPr>
              <w:t>CONTROL A.A.</w:t>
            </w:r>
          </w:p>
        </w:tc>
        <w:tc>
          <w:tcPr>
            <w:tcW w:w="665" w:type="pct"/>
            <w:tcBorders>
              <w:top w:val="single" w:sz="8" w:space="0" w:color="4F81BD"/>
              <w:left w:val="nil"/>
              <w:bottom w:val="single" w:sz="8" w:space="0" w:color="4F81BD"/>
              <w:right w:val="nil"/>
            </w:tcBorders>
            <w:shd w:val="clear" w:color="auto" w:fill="auto"/>
            <w:vAlign w:val="center"/>
            <w:hideMark/>
          </w:tcPr>
          <w:p w:rsidR="00C72874" w:rsidRPr="00C72874" w:rsidRDefault="00C72874" w:rsidP="00C72874">
            <w:pPr>
              <w:spacing w:after="0" w:line="240" w:lineRule="auto"/>
              <w:jc w:val="center"/>
              <w:rPr>
                <w:rFonts w:ascii="Calibri" w:eastAsia="Times New Roman" w:hAnsi="Calibri" w:cs="Calibri"/>
                <w:b/>
                <w:bCs/>
                <w:color w:val="000000"/>
                <w:lang w:val="es-CO" w:eastAsia="es-CO"/>
              </w:rPr>
            </w:pPr>
            <w:r w:rsidRPr="00C72874">
              <w:rPr>
                <w:rFonts w:ascii="Calibri" w:eastAsia="Times New Roman" w:hAnsi="Calibri" w:cs="Calibri"/>
                <w:b/>
                <w:bCs/>
                <w:color w:val="000000"/>
                <w:lang w:val="es-CO" w:eastAsia="es-CO"/>
              </w:rPr>
              <w:t>E.S.</w:t>
            </w:r>
          </w:p>
        </w:tc>
        <w:tc>
          <w:tcPr>
            <w:tcW w:w="665" w:type="pct"/>
            <w:tcBorders>
              <w:top w:val="single" w:sz="8" w:space="0" w:color="4F81BD"/>
              <w:left w:val="nil"/>
              <w:bottom w:val="single" w:sz="8" w:space="0" w:color="4F81BD"/>
              <w:right w:val="nil"/>
            </w:tcBorders>
            <w:shd w:val="clear" w:color="auto" w:fill="auto"/>
            <w:vAlign w:val="center"/>
            <w:hideMark/>
          </w:tcPr>
          <w:p w:rsidR="00C72874" w:rsidRPr="00C72874" w:rsidRDefault="00C72874" w:rsidP="00C72874">
            <w:pPr>
              <w:spacing w:after="0" w:line="240" w:lineRule="auto"/>
              <w:jc w:val="center"/>
              <w:rPr>
                <w:rFonts w:ascii="Calibri" w:eastAsia="Times New Roman" w:hAnsi="Calibri" w:cs="Calibri"/>
                <w:b/>
                <w:bCs/>
                <w:color w:val="000000"/>
                <w:lang w:val="es-CO" w:eastAsia="es-CO"/>
              </w:rPr>
            </w:pPr>
            <w:r w:rsidRPr="00C72874">
              <w:rPr>
                <w:rFonts w:ascii="Calibri" w:eastAsia="Times New Roman" w:hAnsi="Calibri" w:cs="Calibri"/>
                <w:b/>
                <w:bCs/>
                <w:color w:val="000000"/>
                <w:lang w:val="es-CO" w:eastAsia="es-CO"/>
              </w:rPr>
              <w:t>CALD</w:t>
            </w:r>
          </w:p>
        </w:tc>
        <w:tc>
          <w:tcPr>
            <w:tcW w:w="694" w:type="pct"/>
            <w:tcBorders>
              <w:top w:val="single" w:sz="8" w:space="0" w:color="4F81BD"/>
              <w:left w:val="nil"/>
              <w:bottom w:val="single" w:sz="8" w:space="0" w:color="4F81BD"/>
              <w:right w:val="nil"/>
            </w:tcBorders>
            <w:shd w:val="clear" w:color="auto" w:fill="auto"/>
            <w:vAlign w:val="center"/>
            <w:hideMark/>
          </w:tcPr>
          <w:p w:rsidR="00C72874" w:rsidRPr="00C72874" w:rsidRDefault="00C72874" w:rsidP="00C72874">
            <w:pPr>
              <w:spacing w:after="0" w:line="240" w:lineRule="auto"/>
              <w:jc w:val="center"/>
              <w:rPr>
                <w:rFonts w:ascii="Calibri" w:eastAsia="Times New Roman" w:hAnsi="Calibri" w:cs="Calibri"/>
                <w:b/>
                <w:bCs/>
                <w:color w:val="000000"/>
                <w:lang w:val="es-CO" w:eastAsia="es-CO"/>
              </w:rPr>
            </w:pPr>
            <w:r w:rsidRPr="00C72874">
              <w:rPr>
                <w:rFonts w:ascii="Calibri" w:eastAsia="Times New Roman" w:hAnsi="Calibri" w:cs="Calibri"/>
                <w:b/>
                <w:bCs/>
                <w:color w:val="000000"/>
                <w:lang w:val="es-CO" w:eastAsia="es-CO"/>
              </w:rPr>
              <w:t>Tot</w:t>
            </w:r>
            <w:r>
              <w:rPr>
                <w:rFonts w:ascii="Calibri" w:eastAsia="Times New Roman" w:hAnsi="Calibri" w:cs="Calibri"/>
                <w:b/>
                <w:bCs/>
                <w:color w:val="000000"/>
                <w:lang w:val="es-CO" w:eastAsia="es-CO"/>
              </w:rPr>
              <w:t>al</w:t>
            </w:r>
          </w:p>
        </w:tc>
      </w:tr>
      <w:tr w:rsidR="00C72874" w:rsidRPr="00C72874" w:rsidTr="00C72874">
        <w:trPr>
          <w:trHeight w:val="300"/>
        </w:trPr>
        <w:tc>
          <w:tcPr>
            <w:tcW w:w="595" w:type="pct"/>
            <w:tcBorders>
              <w:top w:val="nil"/>
              <w:left w:val="nil"/>
              <w:bottom w:val="nil"/>
              <w:right w:val="nil"/>
            </w:tcBorders>
            <w:shd w:val="clear" w:color="auto" w:fill="auto"/>
            <w:vAlign w:val="bottom"/>
            <w:hideMark/>
          </w:tcPr>
          <w:p w:rsidR="00C72874" w:rsidRPr="00C72874" w:rsidRDefault="00C72874" w:rsidP="00C72874">
            <w:pPr>
              <w:spacing w:after="0" w:line="240" w:lineRule="auto"/>
              <w:jc w:val="center"/>
              <w:rPr>
                <w:rFonts w:ascii="Calibri" w:eastAsia="Times New Roman" w:hAnsi="Calibri" w:cs="Calibri"/>
                <w:color w:val="000000"/>
                <w:lang w:val="es-CO" w:eastAsia="es-CO"/>
              </w:rPr>
            </w:pPr>
            <w:r w:rsidRPr="00C72874">
              <w:rPr>
                <w:rFonts w:ascii="Calibri" w:eastAsia="Times New Roman" w:hAnsi="Calibri" w:cs="Calibri"/>
                <w:color w:val="000000"/>
                <w:lang w:val="es-CO" w:eastAsia="es-CO"/>
              </w:rPr>
              <w:t xml:space="preserve">ZC I  </w:t>
            </w:r>
          </w:p>
        </w:tc>
        <w:tc>
          <w:tcPr>
            <w:tcW w:w="863" w:type="pct"/>
            <w:tcBorders>
              <w:top w:val="nil"/>
              <w:left w:val="nil"/>
              <w:bottom w:val="nil"/>
              <w:right w:val="nil"/>
            </w:tcBorders>
            <w:shd w:val="clear" w:color="auto" w:fill="auto"/>
            <w:vAlign w:val="bottom"/>
            <w:hideMark/>
          </w:tcPr>
          <w:p w:rsidR="00C72874" w:rsidRPr="00C72874" w:rsidRDefault="00C72874" w:rsidP="00C72874">
            <w:pPr>
              <w:spacing w:after="0" w:line="240" w:lineRule="auto"/>
              <w:jc w:val="center"/>
              <w:rPr>
                <w:rFonts w:ascii="Calibri" w:eastAsia="Times New Roman" w:hAnsi="Calibri" w:cs="Calibri"/>
                <w:color w:val="000000"/>
                <w:lang w:val="es-CO" w:eastAsia="es-CO"/>
              </w:rPr>
            </w:pPr>
            <w:r w:rsidRPr="00C72874">
              <w:rPr>
                <w:rFonts w:ascii="Calibri" w:eastAsia="Times New Roman" w:hAnsi="Calibri" w:cs="Calibri"/>
                <w:color w:val="000000"/>
                <w:lang w:val="es-CO" w:eastAsia="es-CO"/>
              </w:rPr>
              <w:t xml:space="preserve">                                -   </w:t>
            </w:r>
          </w:p>
        </w:tc>
        <w:tc>
          <w:tcPr>
            <w:tcW w:w="774" w:type="pct"/>
            <w:tcBorders>
              <w:top w:val="nil"/>
              <w:left w:val="nil"/>
              <w:bottom w:val="nil"/>
              <w:right w:val="nil"/>
            </w:tcBorders>
            <w:shd w:val="clear" w:color="auto" w:fill="auto"/>
            <w:vAlign w:val="bottom"/>
            <w:hideMark/>
          </w:tcPr>
          <w:p w:rsidR="00C72874" w:rsidRPr="00C72874" w:rsidRDefault="00C72874" w:rsidP="00C72874">
            <w:pPr>
              <w:spacing w:after="0" w:line="240" w:lineRule="auto"/>
              <w:jc w:val="center"/>
              <w:rPr>
                <w:rFonts w:ascii="Calibri" w:eastAsia="Times New Roman" w:hAnsi="Calibri" w:cs="Calibri"/>
                <w:color w:val="000000"/>
                <w:lang w:val="es-CO" w:eastAsia="es-CO"/>
              </w:rPr>
            </w:pPr>
            <w:r w:rsidRPr="00C72874">
              <w:rPr>
                <w:rFonts w:ascii="Calibri" w:eastAsia="Times New Roman" w:hAnsi="Calibri" w:cs="Calibri"/>
                <w:color w:val="000000"/>
                <w:lang w:val="es-CO" w:eastAsia="es-CO"/>
              </w:rPr>
              <w:t xml:space="preserve">                         490 </w:t>
            </w:r>
          </w:p>
        </w:tc>
        <w:tc>
          <w:tcPr>
            <w:tcW w:w="744" w:type="pct"/>
            <w:tcBorders>
              <w:top w:val="nil"/>
              <w:left w:val="nil"/>
              <w:bottom w:val="nil"/>
              <w:right w:val="nil"/>
            </w:tcBorders>
            <w:shd w:val="clear" w:color="auto" w:fill="auto"/>
            <w:vAlign w:val="bottom"/>
            <w:hideMark/>
          </w:tcPr>
          <w:p w:rsidR="00C72874" w:rsidRPr="00C72874" w:rsidRDefault="00C72874" w:rsidP="00C72874">
            <w:pPr>
              <w:spacing w:after="0" w:line="240" w:lineRule="auto"/>
              <w:jc w:val="center"/>
              <w:rPr>
                <w:rFonts w:ascii="Calibri" w:eastAsia="Times New Roman" w:hAnsi="Calibri" w:cs="Calibri"/>
                <w:color w:val="000000"/>
                <w:lang w:val="es-CO" w:eastAsia="es-CO"/>
              </w:rPr>
            </w:pPr>
            <w:r w:rsidRPr="00C72874">
              <w:rPr>
                <w:rFonts w:ascii="Calibri" w:eastAsia="Times New Roman" w:hAnsi="Calibri" w:cs="Calibri"/>
                <w:color w:val="000000"/>
                <w:lang w:val="es-CO" w:eastAsia="es-CO"/>
              </w:rPr>
              <w:t xml:space="preserve">                       480 </w:t>
            </w:r>
          </w:p>
        </w:tc>
        <w:tc>
          <w:tcPr>
            <w:tcW w:w="665" w:type="pct"/>
            <w:tcBorders>
              <w:top w:val="nil"/>
              <w:left w:val="nil"/>
              <w:bottom w:val="nil"/>
              <w:right w:val="nil"/>
            </w:tcBorders>
            <w:shd w:val="clear" w:color="auto" w:fill="auto"/>
            <w:vAlign w:val="bottom"/>
            <w:hideMark/>
          </w:tcPr>
          <w:p w:rsidR="00C72874" w:rsidRPr="00C72874" w:rsidRDefault="00C72874" w:rsidP="00C72874">
            <w:pPr>
              <w:spacing w:after="0" w:line="240" w:lineRule="auto"/>
              <w:jc w:val="center"/>
              <w:rPr>
                <w:rFonts w:ascii="Calibri" w:eastAsia="Times New Roman" w:hAnsi="Calibri" w:cs="Calibri"/>
                <w:color w:val="000000"/>
                <w:lang w:val="es-CO" w:eastAsia="es-CO"/>
              </w:rPr>
            </w:pPr>
            <w:r w:rsidRPr="00C72874">
              <w:rPr>
                <w:rFonts w:ascii="Calibri" w:eastAsia="Times New Roman" w:hAnsi="Calibri" w:cs="Calibri"/>
                <w:color w:val="000000"/>
                <w:lang w:val="es-CO" w:eastAsia="es-CO"/>
              </w:rPr>
              <w:t xml:space="preserve">                       -   </w:t>
            </w:r>
          </w:p>
        </w:tc>
        <w:tc>
          <w:tcPr>
            <w:tcW w:w="665" w:type="pct"/>
            <w:tcBorders>
              <w:top w:val="nil"/>
              <w:left w:val="nil"/>
              <w:bottom w:val="nil"/>
              <w:right w:val="nil"/>
            </w:tcBorders>
            <w:shd w:val="clear" w:color="auto" w:fill="auto"/>
            <w:vAlign w:val="bottom"/>
            <w:hideMark/>
          </w:tcPr>
          <w:p w:rsidR="00C72874" w:rsidRPr="00C72874" w:rsidRDefault="00C72874" w:rsidP="00C72874">
            <w:pPr>
              <w:spacing w:after="0" w:line="240" w:lineRule="auto"/>
              <w:jc w:val="center"/>
              <w:rPr>
                <w:rFonts w:ascii="Calibri" w:eastAsia="Times New Roman" w:hAnsi="Calibri" w:cs="Calibri"/>
                <w:color w:val="000000"/>
                <w:lang w:val="es-CO" w:eastAsia="es-CO"/>
              </w:rPr>
            </w:pPr>
            <w:r w:rsidRPr="00C72874">
              <w:rPr>
                <w:rFonts w:ascii="Calibri" w:eastAsia="Times New Roman" w:hAnsi="Calibri" w:cs="Calibri"/>
                <w:color w:val="000000"/>
                <w:lang w:val="es-CO" w:eastAsia="es-CO"/>
              </w:rPr>
              <w:t xml:space="preserve">                    607 </w:t>
            </w:r>
          </w:p>
        </w:tc>
        <w:tc>
          <w:tcPr>
            <w:tcW w:w="694" w:type="pct"/>
            <w:tcBorders>
              <w:top w:val="nil"/>
              <w:left w:val="nil"/>
              <w:bottom w:val="nil"/>
              <w:right w:val="nil"/>
            </w:tcBorders>
            <w:shd w:val="clear" w:color="000000" w:fill="DBE5F1"/>
            <w:noWrap/>
            <w:vAlign w:val="bottom"/>
            <w:hideMark/>
          </w:tcPr>
          <w:p w:rsidR="00C72874" w:rsidRPr="00C72874" w:rsidRDefault="00C72874" w:rsidP="00C72874">
            <w:pPr>
              <w:spacing w:after="0" w:line="240" w:lineRule="auto"/>
              <w:rPr>
                <w:rFonts w:ascii="Calibri" w:eastAsia="Times New Roman" w:hAnsi="Calibri" w:cs="Calibri"/>
                <w:b/>
                <w:bCs/>
                <w:color w:val="000000"/>
                <w:lang w:val="es-CO" w:eastAsia="es-CO"/>
              </w:rPr>
            </w:pPr>
            <w:r w:rsidRPr="00C72874">
              <w:rPr>
                <w:rFonts w:ascii="Calibri" w:eastAsia="Times New Roman" w:hAnsi="Calibri" w:cs="Calibri"/>
                <w:b/>
                <w:bCs/>
                <w:color w:val="000000"/>
                <w:lang w:val="es-CO" w:eastAsia="es-CO"/>
              </w:rPr>
              <w:t xml:space="preserve">                 1.576 </w:t>
            </w:r>
          </w:p>
        </w:tc>
      </w:tr>
      <w:tr w:rsidR="00C72874" w:rsidRPr="00C72874" w:rsidTr="00C72874">
        <w:trPr>
          <w:trHeight w:val="300"/>
        </w:trPr>
        <w:tc>
          <w:tcPr>
            <w:tcW w:w="595" w:type="pct"/>
            <w:tcBorders>
              <w:top w:val="nil"/>
              <w:left w:val="nil"/>
              <w:bottom w:val="nil"/>
              <w:right w:val="nil"/>
            </w:tcBorders>
            <w:shd w:val="clear" w:color="auto" w:fill="auto"/>
            <w:vAlign w:val="bottom"/>
            <w:hideMark/>
          </w:tcPr>
          <w:p w:rsidR="00C72874" w:rsidRPr="00C72874" w:rsidRDefault="00C72874" w:rsidP="00C72874">
            <w:pPr>
              <w:spacing w:after="0" w:line="240" w:lineRule="auto"/>
              <w:jc w:val="center"/>
              <w:rPr>
                <w:rFonts w:ascii="Calibri" w:eastAsia="Times New Roman" w:hAnsi="Calibri" w:cs="Calibri"/>
                <w:color w:val="000000"/>
                <w:lang w:val="es-CO" w:eastAsia="es-CO"/>
              </w:rPr>
            </w:pPr>
            <w:r w:rsidRPr="00C72874">
              <w:rPr>
                <w:rFonts w:ascii="Calibri" w:eastAsia="Times New Roman" w:hAnsi="Calibri" w:cs="Calibri"/>
                <w:color w:val="000000"/>
                <w:lang w:val="es-CO" w:eastAsia="es-CO"/>
              </w:rPr>
              <w:t xml:space="preserve">ZC II </w:t>
            </w:r>
          </w:p>
        </w:tc>
        <w:tc>
          <w:tcPr>
            <w:tcW w:w="863" w:type="pct"/>
            <w:tcBorders>
              <w:top w:val="nil"/>
              <w:left w:val="nil"/>
              <w:bottom w:val="nil"/>
              <w:right w:val="nil"/>
            </w:tcBorders>
            <w:shd w:val="clear" w:color="auto" w:fill="auto"/>
            <w:vAlign w:val="bottom"/>
            <w:hideMark/>
          </w:tcPr>
          <w:p w:rsidR="00C72874" w:rsidRPr="00C72874" w:rsidRDefault="00C72874" w:rsidP="00C72874">
            <w:pPr>
              <w:spacing w:after="0" w:line="240" w:lineRule="auto"/>
              <w:jc w:val="center"/>
              <w:rPr>
                <w:rFonts w:ascii="Calibri" w:eastAsia="Times New Roman" w:hAnsi="Calibri" w:cs="Calibri"/>
                <w:color w:val="000000"/>
                <w:lang w:val="es-CO" w:eastAsia="es-CO"/>
              </w:rPr>
            </w:pPr>
            <w:r w:rsidRPr="00C72874">
              <w:rPr>
                <w:rFonts w:ascii="Calibri" w:eastAsia="Times New Roman" w:hAnsi="Calibri" w:cs="Calibri"/>
                <w:color w:val="000000"/>
                <w:lang w:val="es-CO" w:eastAsia="es-CO"/>
              </w:rPr>
              <w:t xml:space="preserve">                                -   </w:t>
            </w:r>
          </w:p>
        </w:tc>
        <w:tc>
          <w:tcPr>
            <w:tcW w:w="774" w:type="pct"/>
            <w:tcBorders>
              <w:top w:val="nil"/>
              <w:left w:val="nil"/>
              <w:bottom w:val="nil"/>
              <w:right w:val="nil"/>
            </w:tcBorders>
            <w:shd w:val="clear" w:color="auto" w:fill="auto"/>
            <w:vAlign w:val="bottom"/>
            <w:hideMark/>
          </w:tcPr>
          <w:p w:rsidR="00C72874" w:rsidRPr="00C72874" w:rsidRDefault="00C72874" w:rsidP="00C72874">
            <w:pPr>
              <w:spacing w:after="0" w:line="240" w:lineRule="auto"/>
              <w:jc w:val="center"/>
              <w:rPr>
                <w:rFonts w:ascii="Calibri" w:eastAsia="Times New Roman" w:hAnsi="Calibri" w:cs="Calibri"/>
                <w:color w:val="000000"/>
                <w:lang w:val="es-CO" w:eastAsia="es-CO"/>
              </w:rPr>
            </w:pPr>
            <w:r w:rsidRPr="00C72874">
              <w:rPr>
                <w:rFonts w:ascii="Calibri" w:eastAsia="Times New Roman" w:hAnsi="Calibri" w:cs="Calibri"/>
                <w:color w:val="000000"/>
                <w:lang w:val="es-CO" w:eastAsia="es-CO"/>
              </w:rPr>
              <w:t xml:space="preserve">                         326 </w:t>
            </w:r>
          </w:p>
        </w:tc>
        <w:tc>
          <w:tcPr>
            <w:tcW w:w="744" w:type="pct"/>
            <w:tcBorders>
              <w:top w:val="nil"/>
              <w:left w:val="nil"/>
              <w:bottom w:val="nil"/>
              <w:right w:val="nil"/>
            </w:tcBorders>
            <w:shd w:val="clear" w:color="auto" w:fill="auto"/>
            <w:vAlign w:val="bottom"/>
            <w:hideMark/>
          </w:tcPr>
          <w:p w:rsidR="00C72874" w:rsidRPr="00C72874" w:rsidRDefault="00C72874" w:rsidP="00C72874">
            <w:pPr>
              <w:spacing w:after="0" w:line="240" w:lineRule="auto"/>
              <w:jc w:val="center"/>
              <w:rPr>
                <w:rFonts w:ascii="Calibri" w:eastAsia="Times New Roman" w:hAnsi="Calibri" w:cs="Calibri"/>
                <w:color w:val="000000"/>
                <w:lang w:val="es-CO" w:eastAsia="es-CO"/>
              </w:rPr>
            </w:pPr>
            <w:r w:rsidRPr="00C72874">
              <w:rPr>
                <w:rFonts w:ascii="Calibri" w:eastAsia="Times New Roman" w:hAnsi="Calibri" w:cs="Calibri"/>
                <w:color w:val="000000"/>
                <w:lang w:val="es-CO" w:eastAsia="es-CO"/>
              </w:rPr>
              <w:t xml:space="preserve">                       320 </w:t>
            </w:r>
          </w:p>
        </w:tc>
        <w:tc>
          <w:tcPr>
            <w:tcW w:w="665" w:type="pct"/>
            <w:tcBorders>
              <w:top w:val="nil"/>
              <w:left w:val="nil"/>
              <w:bottom w:val="nil"/>
              <w:right w:val="nil"/>
            </w:tcBorders>
            <w:shd w:val="clear" w:color="auto" w:fill="auto"/>
            <w:vAlign w:val="bottom"/>
            <w:hideMark/>
          </w:tcPr>
          <w:p w:rsidR="00C72874" w:rsidRPr="00C72874" w:rsidRDefault="00C72874" w:rsidP="00C72874">
            <w:pPr>
              <w:spacing w:after="0" w:line="240" w:lineRule="auto"/>
              <w:jc w:val="center"/>
              <w:rPr>
                <w:rFonts w:ascii="Calibri" w:eastAsia="Times New Roman" w:hAnsi="Calibri" w:cs="Calibri"/>
                <w:color w:val="000000"/>
                <w:lang w:val="es-CO" w:eastAsia="es-CO"/>
              </w:rPr>
            </w:pPr>
            <w:r w:rsidRPr="00C72874">
              <w:rPr>
                <w:rFonts w:ascii="Calibri" w:eastAsia="Times New Roman" w:hAnsi="Calibri" w:cs="Calibri"/>
                <w:color w:val="000000"/>
                <w:lang w:val="es-CO" w:eastAsia="es-CO"/>
              </w:rPr>
              <w:t xml:space="preserve">                       -   </w:t>
            </w:r>
          </w:p>
        </w:tc>
        <w:tc>
          <w:tcPr>
            <w:tcW w:w="665" w:type="pct"/>
            <w:tcBorders>
              <w:top w:val="nil"/>
              <w:left w:val="nil"/>
              <w:bottom w:val="nil"/>
              <w:right w:val="nil"/>
            </w:tcBorders>
            <w:shd w:val="clear" w:color="auto" w:fill="auto"/>
            <w:vAlign w:val="bottom"/>
            <w:hideMark/>
          </w:tcPr>
          <w:p w:rsidR="00C72874" w:rsidRPr="00C72874" w:rsidRDefault="00C72874" w:rsidP="00C72874">
            <w:pPr>
              <w:spacing w:after="0" w:line="240" w:lineRule="auto"/>
              <w:jc w:val="center"/>
              <w:rPr>
                <w:rFonts w:ascii="Calibri" w:eastAsia="Times New Roman" w:hAnsi="Calibri" w:cs="Calibri"/>
                <w:color w:val="000000"/>
                <w:lang w:val="es-CO" w:eastAsia="es-CO"/>
              </w:rPr>
            </w:pPr>
            <w:r w:rsidRPr="00C72874">
              <w:rPr>
                <w:rFonts w:ascii="Calibri" w:eastAsia="Times New Roman" w:hAnsi="Calibri" w:cs="Calibri"/>
                <w:color w:val="000000"/>
                <w:lang w:val="es-CO" w:eastAsia="es-CO"/>
              </w:rPr>
              <w:t xml:space="preserve">                    280 </w:t>
            </w:r>
          </w:p>
        </w:tc>
        <w:tc>
          <w:tcPr>
            <w:tcW w:w="694" w:type="pct"/>
            <w:tcBorders>
              <w:top w:val="nil"/>
              <w:left w:val="nil"/>
              <w:bottom w:val="nil"/>
              <w:right w:val="nil"/>
            </w:tcBorders>
            <w:shd w:val="clear" w:color="000000" w:fill="DBE5F1"/>
            <w:noWrap/>
            <w:vAlign w:val="bottom"/>
            <w:hideMark/>
          </w:tcPr>
          <w:p w:rsidR="00C72874" w:rsidRPr="00C72874" w:rsidRDefault="00C72874" w:rsidP="00C72874">
            <w:pPr>
              <w:spacing w:after="0" w:line="240" w:lineRule="auto"/>
              <w:rPr>
                <w:rFonts w:ascii="Calibri" w:eastAsia="Times New Roman" w:hAnsi="Calibri" w:cs="Calibri"/>
                <w:b/>
                <w:bCs/>
                <w:color w:val="000000"/>
                <w:lang w:val="es-CO" w:eastAsia="es-CO"/>
              </w:rPr>
            </w:pPr>
            <w:r w:rsidRPr="00C72874">
              <w:rPr>
                <w:rFonts w:ascii="Calibri" w:eastAsia="Times New Roman" w:hAnsi="Calibri" w:cs="Calibri"/>
                <w:b/>
                <w:bCs/>
                <w:color w:val="000000"/>
                <w:lang w:val="es-CO" w:eastAsia="es-CO"/>
              </w:rPr>
              <w:t xml:space="preserve">                     926 </w:t>
            </w:r>
          </w:p>
        </w:tc>
      </w:tr>
      <w:tr w:rsidR="00C72874" w:rsidRPr="00C72874" w:rsidTr="00C72874">
        <w:trPr>
          <w:trHeight w:val="315"/>
        </w:trPr>
        <w:tc>
          <w:tcPr>
            <w:tcW w:w="595" w:type="pct"/>
            <w:tcBorders>
              <w:top w:val="nil"/>
              <w:left w:val="nil"/>
              <w:bottom w:val="single" w:sz="8" w:space="0" w:color="4F81BD"/>
              <w:right w:val="nil"/>
            </w:tcBorders>
            <w:shd w:val="clear" w:color="auto" w:fill="auto"/>
            <w:vAlign w:val="bottom"/>
            <w:hideMark/>
          </w:tcPr>
          <w:p w:rsidR="00C72874" w:rsidRPr="00C72874" w:rsidRDefault="00C72874" w:rsidP="00C72874">
            <w:pPr>
              <w:spacing w:after="0" w:line="240" w:lineRule="auto"/>
              <w:jc w:val="center"/>
              <w:rPr>
                <w:rFonts w:ascii="Calibri" w:eastAsia="Times New Roman" w:hAnsi="Calibri" w:cs="Calibri"/>
                <w:color w:val="000000"/>
                <w:lang w:val="es-CO" w:eastAsia="es-CO"/>
              </w:rPr>
            </w:pPr>
            <w:r w:rsidRPr="00C72874">
              <w:rPr>
                <w:rFonts w:ascii="Calibri" w:eastAsia="Times New Roman" w:hAnsi="Calibri" w:cs="Calibri"/>
                <w:color w:val="000000"/>
                <w:lang w:val="es-CO" w:eastAsia="es-CO"/>
              </w:rPr>
              <w:t xml:space="preserve">ZC IV </w:t>
            </w:r>
          </w:p>
        </w:tc>
        <w:tc>
          <w:tcPr>
            <w:tcW w:w="863" w:type="pct"/>
            <w:tcBorders>
              <w:top w:val="nil"/>
              <w:left w:val="nil"/>
              <w:bottom w:val="nil"/>
              <w:right w:val="nil"/>
            </w:tcBorders>
            <w:shd w:val="clear" w:color="auto" w:fill="auto"/>
            <w:vAlign w:val="bottom"/>
            <w:hideMark/>
          </w:tcPr>
          <w:p w:rsidR="00C72874" w:rsidRPr="00C72874" w:rsidRDefault="00C72874" w:rsidP="00C72874">
            <w:pPr>
              <w:spacing w:after="0" w:line="240" w:lineRule="auto"/>
              <w:jc w:val="center"/>
              <w:rPr>
                <w:rFonts w:ascii="Calibri" w:eastAsia="Times New Roman" w:hAnsi="Calibri" w:cs="Calibri"/>
                <w:color w:val="000000"/>
                <w:lang w:val="es-CO" w:eastAsia="es-CO"/>
              </w:rPr>
            </w:pPr>
            <w:r w:rsidRPr="00C72874">
              <w:rPr>
                <w:rFonts w:ascii="Calibri" w:eastAsia="Times New Roman" w:hAnsi="Calibri" w:cs="Calibri"/>
                <w:color w:val="000000"/>
                <w:lang w:val="es-CO" w:eastAsia="es-CO"/>
              </w:rPr>
              <w:t xml:space="preserve">                             811 </w:t>
            </w:r>
          </w:p>
        </w:tc>
        <w:tc>
          <w:tcPr>
            <w:tcW w:w="774" w:type="pct"/>
            <w:tcBorders>
              <w:top w:val="nil"/>
              <w:left w:val="nil"/>
              <w:bottom w:val="nil"/>
              <w:right w:val="nil"/>
            </w:tcBorders>
            <w:shd w:val="clear" w:color="auto" w:fill="auto"/>
            <w:vAlign w:val="bottom"/>
            <w:hideMark/>
          </w:tcPr>
          <w:p w:rsidR="00C72874" w:rsidRPr="00C72874" w:rsidRDefault="00C72874" w:rsidP="00C72874">
            <w:pPr>
              <w:spacing w:after="0" w:line="240" w:lineRule="auto"/>
              <w:jc w:val="center"/>
              <w:rPr>
                <w:rFonts w:ascii="Calibri" w:eastAsia="Times New Roman" w:hAnsi="Calibri" w:cs="Calibri"/>
                <w:color w:val="000000"/>
                <w:lang w:val="es-CO" w:eastAsia="es-CO"/>
              </w:rPr>
            </w:pPr>
            <w:r w:rsidRPr="00C72874">
              <w:rPr>
                <w:rFonts w:ascii="Calibri" w:eastAsia="Times New Roman" w:hAnsi="Calibri" w:cs="Calibri"/>
                <w:color w:val="000000"/>
                <w:lang w:val="es-CO" w:eastAsia="es-CO"/>
              </w:rPr>
              <w:t xml:space="preserve">                         453 </w:t>
            </w:r>
          </w:p>
        </w:tc>
        <w:tc>
          <w:tcPr>
            <w:tcW w:w="744" w:type="pct"/>
            <w:tcBorders>
              <w:top w:val="nil"/>
              <w:left w:val="nil"/>
              <w:bottom w:val="nil"/>
              <w:right w:val="nil"/>
            </w:tcBorders>
            <w:shd w:val="clear" w:color="auto" w:fill="auto"/>
            <w:vAlign w:val="bottom"/>
            <w:hideMark/>
          </w:tcPr>
          <w:p w:rsidR="00C72874" w:rsidRPr="00C72874" w:rsidRDefault="00C72874" w:rsidP="00C72874">
            <w:pPr>
              <w:spacing w:after="0" w:line="240" w:lineRule="auto"/>
              <w:jc w:val="center"/>
              <w:rPr>
                <w:rFonts w:ascii="Calibri" w:eastAsia="Times New Roman" w:hAnsi="Calibri" w:cs="Calibri"/>
                <w:color w:val="000000"/>
                <w:lang w:val="es-CO" w:eastAsia="es-CO"/>
              </w:rPr>
            </w:pPr>
            <w:r w:rsidRPr="00C72874">
              <w:rPr>
                <w:rFonts w:ascii="Calibri" w:eastAsia="Times New Roman" w:hAnsi="Calibri" w:cs="Calibri"/>
                <w:color w:val="000000"/>
                <w:lang w:val="es-CO" w:eastAsia="es-CO"/>
              </w:rPr>
              <w:t xml:space="preserve">                       296 </w:t>
            </w:r>
          </w:p>
        </w:tc>
        <w:tc>
          <w:tcPr>
            <w:tcW w:w="665" w:type="pct"/>
            <w:tcBorders>
              <w:top w:val="nil"/>
              <w:left w:val="nil"/>
              <w:bottom w:val="nil"/>
              <w:right w:val="nil"/>
            </w:tcBorders>
            <w:shd w:val="clear" w:color="auto" w:fill="auto"/>
            <w:vAlign w:val="bottom"/>
            <w:hideMark/>
          </w:tcPr>
          <w:p w:rsidR="00C72874" w:rsidRPr="00C72874" w:rsidRDefault="00C72874" w:rsidP="00C72874">
            <w:pPr>
              <w:spacing w:after="0" w:line="240" w:lineRule="auto"/>
              <w:jc w:val="center"/>
              <w:rPr>
                <w:rFonts w:ascii="Calibri" w:eastAsia="Times New Roman" w:hAnsi="Calibri" w:cs="Calibri"/>
                <w:color w:val="000000"/>
                <w:lang w:val="es-CO" w:eastAsia="es-CO"/>
              </w:rPr>
            </w:pPr>
            <w:r w:rsidRPr="00C72874">
              <w:rPr>
                <w:rFonts w:ascii="Calibri" w:eastAsia="Times New Roman" w:hAnsi="Calibri" w:cs="Calibri"/>
                <w:color w:val="000000"/>
                <w:lang w:val="es-CO" w:eastAsia="es-CO"/>
              </w:rPr>
              <w:t xml:space="preserve">                       -   </w:t>
            </w:r>
          </w:p>
        </w:tc>
        <w:tc>
          <w:tcPr>
            <w:tcW w:w="665" w:type="pct"/>
            <w:tcBorders>
              <w:top w:val="nil"/>
              <w:left w:val="nil"/>
              <w:bottom w:val="nil"/>
              <w:right w:val="nil"/>
            </w:tcBorders>
            <w:shd w:val="clear" w:color="auto" w:fill="auto"/>
            <w:vAlign w:val="bottom"/>
            <w:hideMark/>
          </w:tcPr>
          <w:p w:rsidR="00C72874" w:rsidRPr="00C72874" w:rsidRDefault="00C72874" w:rsidP="00C72874">
            <w:pPr>
              <w:spacing w:after="0" w:line="240" w:lineRule="auto"/>
              <w:jc w:val="center"/>
              <w:rPr>
                <w:rFonts w:ascii="Calibri" w:eastAsia="Times New Roman" w:hAnsi="Calibri" w:cs="Calibri"/>
                <w:color w:val="000000"/>
                <w:lang w:val="es-CO" w:eastAsia="es-CO"/>
              </w:rPr>
            </w:pPr>
            <w:r w:rsidRPr="00C72874">
              <w:rPr>
                <w:rFonts w:ascii="Calibri" w:eastAsia="Times New Roman" w:hAnsi="Calibri" w:cs="Calibri"/>
                <w:color w:val="000000"/>
                <w:lang w:val="es-CO" w:eastAsia="es-CO"/>
              </w:rPr>
              <w:t xml:space="preserve">                    439 </w:t>
            </w:r>
          </w:p>
        </w:tc>
        <w:tc>
          <w:tcPr>
            <w:tcW w:w="694" w:type="pct"/>
            <w:tcBorders>
              <w:top w:val="nil"/>
              <w:left w:val="nil"/>
              <w:bottom w:val="nil"/>
              <w:right w:val="nil"/>
            </w:tcBorders>
            <w:shd w:val="clear" w:color="000000" w:fill="DBE5F1"/>
            <w:noWrap/>
            <w:vAlign w:val="bottom"/>
            <w:hideMark/>
          </w:tcPr>
          <w:p w:rsidR="00C72874" w:rsidRPr="00C72874" w:rsidRDefault="00C72874" w:rsidP="00C72874">
            <w:pPr>
              <w:spacing w:after="0" w:line="240" w:lineRule="auto"/>
              <w:rPr>
                <w:rFonts w:ascii="Calibri" w:eastAsia="Times New Roman" w:hAnsi="Calibri" w:cs="Calibri"/>
                <w:b/>
                <w:bCs/>
                <w:color w:val="000000"/>
                <w:lang w:val="es-CO" w:eastAsia="es-CO"/>
              </w:rPr>
            </w:pPr>
            <w:r w:rsidRPr="00C72874">
              <w:rPr>
                <w:rFonts w:ascii="Calibri" w:eastAsia="Times New Roman" w:hAnsi="Calibri" w:cs="Calibri"/>
                <w:b/>
                <w:bCs/>
                <w:color w:val="000000"/>
                <w:lang w:val="es-CO" w:eastAsia="es-CO"/>
              </w:rPr>
              <w:t xml:space="preserve">                 1.999 </w:t>
            </w:r>
          </w:p>
        </w:tc>
      </w:tr>
      <w:tr w:rsidR="00C72874" w:rsidRPr="00C72874" w:rsidTr="00C72874">
        <w:trPr>
          <w:trHeight w:val="315"/>
        </w:trPr>
        <w:tc>
          <w:tcPr>
            <w:tcW w:w="595" w:type="pct"/>
            <w:tcBorders>
              <w:top w:val="nil"/>
              <w:left w:val="nil"/>
              <w:bottom w:val="single" w:sz="8" w:space="0" w:color="4F81BD"/>
              <w:right w:val="nil"/>
            </w:tcBorders>
            <w:shd w:val="clear" w:color="auto" w:fill="auto"/>
            <w:vAlign w:val="bottom"/>
            <w:hideMark/>
          </w:tcPr>
          <w:p w:rsidR="00C72874" w:rsidRPr="00C72874" w:rsidRDefault="00C72874" w:rsidP="00C72874">
            <w:pPr>
              <w:spacing w:after="0" w:line="240" w:lineRule="auto"/>
              <w:jc w:val="center"/>
              <w:rPr>
                <w:rFonts w:ascii="Calibri" w:eastAsia="Times New Roman" w:hAnsi="Calibri" w:cs="Calibri"/>
                <w:b/>
                <w:bCs/>
                <w:color w:val="000000"/>
                <w:lang w:val="es-CO" w:eastAsia="es-CO"/>
              </w:rPr>
            </w:pPr>
            <w:r w:rsidRPr="00C72874">
              <w:rPr>
                <w:rFonts w:ascii="Calibri" w:eastAsia="Times New Roman" w:hAnsi="Calibri" w:cs="Calibri"/>
                <w:b/>
                <w:bCs/>
                <w:color w:val="000000"/>
                <w:lang w:val="es-CO" w:eastAsia="es-CO"/>
              </w:rPr>
              <w:t>TOTAL</w:t>
            </w:r>
            <w:r w:rsidRPr="00C72874">
              <w:rPr>
                <w:rFonts w:ascii="Calibri" w:eastAsia="Times New Roman" w:hAnsi="Calibri" w:cs="Calibri"/>
                <w:color w:val="000000"/>
                <w:lang w:val="es-CO" w:eastAsia="es-CO"/>
              </w:rPr>
              <w:t xml:space="preserve"> </w:t>
            </w:r>
          </w:p>
        </w:tc>
        <w:tc>
          <w:tcPr>
            <w:tcW w:w="863" w:type="pct"/>
            <w:tcBorders>
              <w:top w:val="single" w:sz="8" w:space="0" w:color="4F81BD"/>
              <w:left w:val="nil"/>
              <w:bottom w:val="single" w:sz="8" w:space="0" w:color="4F81BD"/>
              <w:right w:val="nil"/>
            </w:tcBorders>
            <w:shd w:val="clear" w:color="auto" w:fill="auto"/>
            <w:vAlign w:val="bottom"/>
            <w:hideMark/>
          </w:tcPr>
          <w:p w:rsidR="00C72874" w:rsidRPr="00C72874" w:rsidRDefault="00C72874" w:rsidP="00C72874">
            <w:pPr>
              <w:spacing w:after="0" w:line="240" w:lineRule="auto"/>
              <w:jc w:val="center"/>
              <w:rPr>
                <w:rFonts w:ascii="Calibri" w:eastAsia="Times New Roman" w:hAnsi="Calibri" w:cs="Calibri"/>
                <w:b/>
                <w:bCs/>
                <w:color w:val="000000"/>
                <w:lang w:val="es-CO" w:eastAsia="es-CO"/>
              </w:rPr>
            </w:pPr>
            <w:r w:rsidRPr="00C72874">
              <w:rPr>
                <w:rFonts w:ascii="Calibri" w:eastAsia="Times New Roman" w:hAnsi="Calibri" w:cs="Calibri"/>
                <w:b/>
                <w:bCs/>
                <w:color w:val="000000"/>
                <w:lang w:val="es-CO" w:eastAsia="es-CO"/>
              </w:rPr>
              <w:t xml:space="preserve">                             811 </w:t>
            </w:r>
          </w:p>
        </w:tc>
        <w:tc>
          <w:tcPr>
            <w:tcW w:w="774" w:type="pct"/>
            <w:tcBorders>
              <w:top w:val="single" w:sz="8" w:space="0" w:color="4F81BD"/>
              <w:left w:val="nil"/>
              <w:bottom w:val="single" w:sz="8" w:space="0" w:color="4F81BD"/>
              <w:right w:val="nil"/>
            </w:tcBorders>
            <w:shd w:val="clear" w:color="auto" w:fill="auto"/>
            <w:vAlign w:val="bottom"/>
            <w:hideMark/>
          </w:tcPr>
          <w:p w:rsidR="00C72874" w:rsidRPr="00C72874" w:rsidRDefault="00C72874" w:rsidP="00C72874">
            <w:pPr>
              <w:spacing w:after="0" w:line="240" w:lineRule="auto"/>
              <w:jc w:val="center"/>
              <w:rPr>
                <w:rFonts w:ascii="Calibri" w:eastAsia="Times New Roman" w:hAnsi="Calibri" w:cs="Calibri"/>
                <w:b/>
                <w:bCs/>
                <w:color w:val="000000"/>
                <w:lang w:val="es-CO" w:eastAsia="es-CO"/>
              </w:rPr>
            </w:pPr>
            <w:r w:rsidRPr="00C72874">
              <w:rPr>
                <w:rFonts w:ascii="Calibri" w:eastAsia="Times New Roman" w:hAnsi="Calibri" w:cs="Calibri"/>
                <w:b/>
                <w:bCs/>
                <w:color w:val="000000"/>
                <w:lang w:val="es-CO" w:eastAsia="es-CO"/>
              </w:rPr>
              <w:t xml:space="preserve">                     1.269 </w:t>
            </w:r>
          </w:p>
        </w:tc>
        <w:tc>
          <w:tcPr>
            <w:tcW w:w="744" w:type="pct"/>
            <w:tcBorders>
              <w:top w:val="single" w:sz="8" w:space="0" w:color="4F81BD"/>
              <w:left w:val="nil"/>
              <w:bottom w:val="single" w:sz="8" w:space="0" w:color="4F81BD"/>
              <w:right w:val="nil"/>
            </w:tcBorders>
            <w:shd w:val="clear" w:color="auto" w:fill="auto"/>
            <w:vAlign w:val="bottom"/>
            <w:hideMark/>
          </w:tcPr>
          <w:p w:rsidR="00C72874" w:rsidRPr="00C72874" w:rsidRDefault="00C72874" w:rsidP="00C72874">
            <w:pPr>
              <w:spacing w:after="0" w:line="240" w:lineRule="auto"/>
              <w:jc w:val="center"/>
              <w:rPr>
                <w:rFonts w:ascii="Calibri" w:eastAsia="Times New Roman" w:hAnsi="Calibri" w:cs="Calibri"/>
                <w:b/>
                <w:bCs/>
                <w:color w:val="000000"/>
                <w:lang w:val="es-CO" w:eastAsia="es-CO"/>
              </w:rPr>
            </w:pPr>
            <w:r w:rsidRPr="00C72874">
              <w:rPr>
                <w:rFonts w:ascii="Calibri" w:eastAsia="Times New Roman" w:hAnsi="Calibri" w:cs="Calibri"/>
                <w:b/>
                <w:bCs/>
                <w:color w:val="000000"/>
                <w:lang w:val="es-CO" w:eastAsia="es-CO"/>
              </w:rPr>
              <w:t xml:space="preserve">                    1.096 </w:t>
            </w:r>
          </w:p>
        </w:tc>
        <w:tc>
          <w:tcPr>
            <w:tcW w:w="665" w:type="pct"/>
            <w:tcBorders>
              <w:top w:val="single" w:sz="8" w:space="0" w:color="4F81BD"/>
              <w:left w:val="nil"/>
              <w:bottom w:val="single" w:sz="8" w:space="0" w:color="4F81BD"/>
              <w:right w:val="nil"/>
            </w:tcBorders>
            <w:shd w:val="clear" w:color="auto" w:fill="auto"/>
            <w:vAlign w:val="bottom"/>
            <w:hideMark/>
          </w:tcPr>
          <w:p w:rsidR="00C72874" w:rsidRPr="00C72874" w:rsidRDefault="00C72874" w:rsidP="00C72874">
            <w:pPr>
              <w:spacing w:after="0" w:line="240" w:lineRule="auto"/>
              <w:jc w:val="center"/>
              <w:rPr>
                <w:rFonts w:ascii="Calibri" w:eastAsia="Times New Roman" w:hAnsi="Calibri" w:cs="Calibri"/>
                <w:b/>
                <w:bCs/>
                <w:color w:val="000000"/>
                <w:lang w:val="es-CO" w:eastAsia="es-CO"/>
              </w:rPr>
            </w:pPr>
            <w:r w:rsidRPr="00C72874">
              <w:rPr>
                <w:rFonts w:ascii="Calibri" w:eastAsia="Times New Roman" w:hAnsi="Calibri" w:cs="Calibri"/>
                <w:b/>
                <w:bCs/>
                <w:color w:val="000000"/>
                <w:lang w:val="es-CO" w:eastAsia="es-CO"/>
              </w:rPr>
              <w:t xml:space="preserve">                       -   </w:t>
            </w:r>
          </w:p>
        </w:tc>
        <w:tc>
          <w:tcPr>
            <w:tcW w:w="665" w:type="pct"/>
            <w:tcBorders>
              <w:top w:val="single" w:sz="8" w:space="0" w:color="4F81BD"/>
              <w:left w:val="nil"/>
              <w:bottom w:val="single" w:sz="8" w:space="0" w:color="4F81BD"/>
              <w:right w:val="nil"/>
            </w:tcBorders>
            <w:shd w:val="clear" w:color="auto" w:fill="auto"/>
            <w:vAlign w:val="bottom"/>
            <w:hideMark/>
          </w:tcPr>
          <w:p w:rsidR="00C72874" w:rsidRPr="00C72874" w:rsidRDefault="00C72874" w:rsidP="00C72874">
            <w:pPr>
              <w:spacing w:after="0" w:line="240" w:lineRule="auto"/>
              <w:jc w:val="center"/>
              <w:rPr>
                <w:rFonts w:ascii="Calibri" w:eastAsia="Times New Roman" w:hAnsi="Calibri" w:cs="Calibri"/>
                <w:b/>
                <w:bCs/>
                <w:color w:val="000000"/>
                <w:lang w:val="es-CO" w:eastAsia="es-CO"/>
              </w:rPr>
            </w:pPr>
            <w:r w:rsidRPr="00C72874">
              <w:rPr>
                <w:rFonts w:ascii="Calibri" w:eastAsia="Times New Roman" w:hAnsi="Calibri" w:cs="Calibri"/>
                <w:b/>
                <w:bCs/>
                <w:color w:val="000000"/>
                <w:lang w:val="es-CO" w:eastAsia="es-CO"/>
              </w:rPr>
              <w:t xml:space="preserve">                1.326 </w:t>
            </w:r>
          </w:p>
        </w:tc>
        <w:tc>
          <w:tcPr>
            <w:tcW w:w="694" w:type="pct"/>
            <w:tcBorders>
              <w:top w:val="single" w:sz="8" w:space="0" w:color="4F81BD"/>
              <w:left w:val="nil"/>
              <w:bottom w:val="single" w:sz="8" w:space="0" w:color="4F81BD"/>
              <w:right w:val="nil"/>
            </w:tcBorders>
            <w:shd w:val="clear" w:color="000000" w:fill="95B3D7"/>
            <w:vAlign w:val="bottom"/>
            <w:hideMark/>
          </w:tcPr>
          <w:p w:rsidR="00C72874" w:rsidRPr="00C72874" w:rsidRDefault="00C72874" w:rsidP="00C72874">
            <w:pPr>
              <w:spacing w:after="0" w:line="240" w:lineRule="auto"/>
              <w:jc w:val="center"/>
              <w:rPr>
                <w:rFonts w:ascii="Calibri" w:eastAsia="Times New Roman" w:hAnsi="Calibri" w:cs="Calibri"/>
                <w:b/>
                <w:bCs/>
                <w:color w:val="000000"/>
                <w:lang w:val="es-CO" w:eastAsia="es-CO"/>
              </w:rPr>
            </w:pPr>
            <w:r w:rsidRPr="00C72874">
              <w:rPr>
                <w:rFonts w:ascii="Calibri" w:eastAsia="Times New Roman" w:hAnsi="Calibri" w:cs="Calibri"/>
                <w:b/>
                <w:bCs/>
                <w:color w:val="000000"/>
                <w:lang w:val="es-CO" w:eastAsia="es-CO"/>
              </w:rPr>
              <w:t xml:space="preserve">                 4.502 </w:t>
            </w:r>
          </w:p>
        </w:tc>
      </w:tr>
    </w:tbl>
    <w:p w:rsidR="00C72874" w:rsidRDefault="00C72874" w:rsidP="00695631">
      <w:pPr>
        <w:jc w:val="both"/>
        <w:rPr>
          <w:rFonts w:ascii="Arial" w:hAnsi="Arial" w:cs="Arial"/>
        </w:rPr>
      </w:pPr>
    </w:p>
    <w:p w:rsidR="00695631" w:rsidRDefault="00695631" w:rsidP="00695631">
      <w:pPr>
        <w:jc w:val="both"/>
        <w:rPr>
          <w:rFonts w:ascii="Arial" w:hAnsi="Arial" w:cs="Arial"/>
        </w:rPr>
      </w:pPr>
      <w:r w:rsidRPr="004B29EA">
        <w:rPr>
          <w:rFonts w:ascii="Arial" w:hAnsi="Arial" w:cs="Arial"/>
        </w:rPr>
        <w:t>En la</w:t>
      </w:r>
      <w:r>
        <w:rPr>
          <w:rFonts w:ascii="Arial" w:hAnsi="Arial" w:cs="Arial"/>
        </w:rPr>
        <w:t xml:space="preserve"> siguiente tabla</w:t>
      </w:r>
      <w:r w:rsidRPr="004B29EA">
        <w:rPr>
          <w:rFonts w:ascii="Arial" w:hAnsi="Arial" w:cs="Arial"/>
        </w:rPr>
        <w:t>, se presentan las inversiones iníciales totales para cada grupo de proyecto en cada zona climática.</w:t>
      </w:r>
      <w:r w:rsidR="00C72874">
        <w:rPr>
          <w:rFonts w:ascii="Arial" w:hAnsi="Arial" w:cs="Arial"/>
        </w:rPr>
        <w:t xml:space="preserve"> Las inversiones son de 6,31</w:t>
      </w:r>
      <w:r>
        <w:rPr>
          <w:rFonts w:ascii="Arial" w:hAnsi="Arial" w:cs="Arial"/>
        </w:rPr>
        <w:t xml:space="preserve"> millones de dólares aproximadamente</w:t>
      </w:r>
      <w:r w:rsidR="00A3051F">
        <w:rPr>
          <w:rFonts w:ascii="Arial" w:hAnsi="Arial" w:cs="Arial"/>
        </w:rPr>
        <w:t xml:space="preserve"> y la mayor inversión se daría en la actualización de sistemas de aire acondicionado.</w:t>
      </w:r>
    </w:p>
    <w:p w:rsidR="00CE60B9" w:rsidRPr="00112523" w:rsidRDefault="00CE60B9" w:rsidP="00112523">
      <w:pPr>
        <w:pStyle w:val="Caption"/>
        <w:keepNext/>
        <w:jc w:val="center"/>
        <w:rPr>
          <w:rFonts w:ascii="Arial" w:hAnsi="Arial" w:cs="Arial"/>
          <w:color w:val="auto"/>
        </w:rPr>
      </w:pPr>
      <w:r w:rsidRPr="00307CB8">
        <w:rPr>
          <w:rFonts w:ascii="Arial" w:hAnsi="Arial" w:cs="Arial"/>
          <w:color w:val="auto"/>
        </w:rPr>
        <w:t>Resumen de las inversiones iníciales (USD)</w:t>
      </w:r>
    </w:p>
    <w:tbl>
      <w:tblPr>
        <w:tblW w:w="5000" w:type="pct"/>
        <w:tblCellMar>
          <w:left w:w="70" w:type="dxa"/>
          <w:right w:w="70" w:type="dxa"/>
        </w:tblCellMar>
        <w:tblLook w:val="04A0" w:firstRow="1" w:lastRow="0" w:firstColumn="1" w:lastColumn="0" w:noHBand="0" w:noVBand="1"/>
      </w:tblPr>
      <w:tblGrid>
        <w:gridCol w:w="981"/>
        <w:gridCol w:w="1444"/>
        <w:gridCol w:w="1290"/>
        <w:gridCol w:w="1238"/>
        <w:gridCol w:w="1102"/>
        <w:gridCol w:w="1103"/>
        <w:gridCol w:w="1486"/>
      </w:tblGrid>
      <w:tr w:rsidR="00C72874" w:rsidRPr="00C72874" w:rsidTr="00C72874">
        <w:trPr>
          <w:trHeight w:val="615"/>
        </w:trPr>
        <w:tc>
          <w:tcPr>
            <w:tcW w:w="595" w:type="pct"/>
            <w:tcBorders>
              <w:top w:val="single" w:sz="8" w:space="0" w:color="4F81BD"/>
              <w:left w:val="nil"/>
              <w:bottom w:val="single" w:sz="8" w:space="0" w:color="4F81BD"/>
              <w:right w:val="nil"/>
            </w:tcBorders>
            <w:shd w:val="clear" w:color="auto" w:fill="auto"/>
            <w:vAlign w:val="center"/>
            <w:hideMark/>
          </w:tcPr>
          <w:p w:rsidR="00C72874" w:rsidRPr="00C72874" w:rsidRDefault="00C72874" w:rsidP="00C72874">
            <w:pPr>
              <w:spacing w:after="0" w:line="240" w:lineRule="auto"/>
              <w:jc w:val="center"/>
              <w:rPr>
                <w:rFonts w:ascii="Calibri" w:eastAsia="Times New Roman" w:hAnsi="Calibri" w:cs="Calibri"/>
                <w:b/>
                <w:bCs/>
                <w:color w:val="000000"/>
                <w:lang w:val="es-CO" w:eastAsia="es-CO"/>
              </w:rPr>
            </w:pPr>
            <w:r w:rsidRPr="00C72874">
              <w:rPr>
                <w:rFonts w:ascii="Calibri" w:eastAsia="Times New Roman" w:hAnsi="Calibri" w:cs="Calibri"/>
                <w:b/>
                <w:bCs/>
                <w:color w:val="000000"/>
                <w:lang w:val="es-CO" w:eastAsia="es-CO"/>
              </w:rPr>
              <w:t>Zona climática</w:t>
            </w:r>
          </w:p>
        </w:tc>
        <w:tc>
          <w:tcPr>
            <w:tcW w:w="863" w:type="pct"/>
            <w:tcBorders>
              <w:top w:val="single" w:sz="8" w:space="0" w:color="4F81BD"/>
              <w:left w:val="nil"/>
              <w:bottom w:val="single" w:sz="8" w:space="0" w:color="4F81BD"/>
              <w:right w:val="nil"/>
            </w:tcBorders>
            <w:shd w:val="clear" w:color="auto" w:fill="auto"/>
            <w:vAlign w:val="center"/>
            <w:hideMark/>
          </w:tcPr>
          <w:p w:rsidR="00C72874" w:rsidRPr="00C72874" w:rsidRDefault="00C72874" w:rsidP="00C72874">
            <w:pPr>
              <w:spacing w:after="0" w:line="240" w:lineRule="auto"/>
              <w:jc w:val="center"/>
              <w:rPr>
                <w:rFonts w:ascii="Calibri" w:eastAsia="Times New Roman" w:hAnsi="Calibri" w:cs="Calibri"/>
                <w:b/>
                <w:bCs/>
                <w:color w:val="000000"/>
                <w:lang w:val="es-CO" w:eastAsia="es-CO"/>
              </w:rPr>
            </w:pPr>
            <w:r w:rsidRPr="00C72874">
              <w:rPr>
                <w:rFonts w:ascii="Calibri" w:eastAsia="Times New Roman" w:hAnsi="Calibri" w:cs="Calibri"/>
                <w:b/>
                <w:bCs/>
                <w:color w:val="000000"/>
                <w:lang w:val="es-CO" w:eastAsia="es-CO"/>
              </w:rPr>
              <w:t>COGEN</w:t>
            </w:r>
          </w:p>
        </w:tc>
        <w:tc>
          <w:tcPr>
            <w:tcW w:w="774" w:type="pct"/>
            <w:tcBorders>
              <w:top w:val="single" w:sz="8" w:space="0" w:color="4F81BD"/>
              <w:left w:val="nil"/>
              <w:bottom w:val="single" w:sz="8" w:space="0" w:color="4F81BD"/>
              <w:right w:val="nil"/>
            </w:tcBorders>
            <w:shd w:val="clear" w:color="auto" w:fill="auto"/>
            <w:vAlign w:val="center"/>
            <w:hideMark/>
          </w:tcPr>
          <w:p w:rsidR="00C72874" w:rsidRPr="00C72874" w:rsidRDefault="00C72874" w:rsidP="00C72874">
            <w:pPr>
              <w:spacing w:after="0" w:line="240" w:lineRule="auto"/>
              <w:jc w:val="center"/>
              <w:rPr>
                <w:rFonts w:ascii="Calibri" w:eastAsia="Times New Roman" w:hAnsi="Calibri" w:cs="Calibri"/>
                <w:b/>
                <w:bCs/>
                <w:color w:val="000000"/>
                <w:lang w:val="es-CO" w:eastAsia="es-CO"/>
              </w:rPr>
            </w:pPr>
            <w:r w:rsidRPr="00C72874">
              <w:rPr>
                <w:rFonts w:ascii="Calibri" w:eastAsia="Times New Roman" w:hAnsi="Calibri" w:cs="Calibri"/>
                <w:b/>
                <w:bCs/>
                <w:color w:val="000000"/>
                <w:lang w:val="es-CO" w:eastAsia="es-CO"/>
              </w:rPr>
              <w:t>A.A.</w:t>
            </w:r>
          </w:p>
        </w:tc>
        <w:tc>
          <w:tcPr>
            <w:tcW w:w="744" w:type="pct"/>
            <w:tcBorders>
              <w:top w:val="single" w:sz="8" w:space="0" w:color="4F81BD"/>
              <w:left w:val="nil"/>
              <w:bottom w:val="single" w:sz="8" w:space="0" w:color="4F81BD"/>
              <w:right w:val="nil"/>
            </w:tcBorders>
            <w:shd w:val="clear" w:color="auto" w:fill="auto"/>
            <w:vAlign w:val="center"/>
            <w:hideMark/>
          </w:tcPr>
          <w:p w:rsidR="00C72874" w:rsidRPr="00C72874" w:rsidRDefault="00C72874" w:rsidP="00C72874">
            <w:pPr>
              <w:spacing w:after="0" w:line="240" w:lineRule="auto"/>
              <w:jc w:val="center"/>
              <w:rPr>
                <w:rFonts w:ascii="Calibri" w:eastAsia="Times New Roman" w:hAnsi="Calibri" w:cs="Calibri"/>
                <w:b/>
                <w:bCs/>
                <w:color w:val="000000"/>
                <w:lang w:val="es-CO" w:eastAsia="es-CO"/>
              </w:rPr>
            </w:pPr>
            <w:r w:rsidRPr="00C72874">
              <w:rPr>
                <w:rFonts w:ascii="Calibri" w:eastAsia="Times New Roman" w:hAnsi="Calibri" w:cs="Calibri"/>
                <w:b/>
                <w:bCs/>
                <w:color w:val="000000"/>
                <w:lang w:val="es-CO" w:eastAsia="es-CO"/>
              </w:rPr>
              <w:t>CONTROL A.A.</w:t>
            </w:r>
          </w:p>
        </w:tc>
        <w:tc>
          <w:tcPr>
            <w:tcW w:w="665" w:type="pct"/>
            <w:tcBorders>
              <w:top w:val="single" w:sz="8" w:space="0" w:color="4F81BD"/>
              <w:left w:val="nil"/>
              <w:bottom w:val="single" w:sz="8" w:space="0" w:color="4F81BD"/>
              <w:right w:val="nil"/>
            </w:tcBorders>
            <w:shd w:val="clear" w:color="auto" w:fill="auto"/>
            <w:vAlign w:val="center"/>
            <w:hideMark/>
          </w:tcPr>
          <w:p w:rsidR="00C72874" w:rsidRPr="00C72874" w:rsidRDefault="00C72874" w:rsidP="00C72874">
            <w:pPr>
              <w:spacing w:after="0" w:line="240" w:lineRule="auto"/>
              <w:jc w:val="center"/>
              <w:rPr>
                <w:rFonts w:ascii="Calibri" w:eastAsia="Times New Roman" w:hAnsi="Calibri" w:cs="Calibri"/>
                <w:b/>
                <w:bCs/>
                <w:color w:val="000000"/>
                <w:lang w:val="es-CO" w:eastAsia="es-CO"/>
              </w:rPr>
            </w:pPr>
            <w:r w:rsidRPr="00C72874">
              <w:rPr>
                <w:rFonts w:ascii="Calibri" w:eastAsia="Times New Roman" w:hAnsi="Calibri" w:cs="Calibri"/>
                <w:b/>
                <w:bCs/>
                <w:color w:val="000000"/>
                <w:lang w:val="es-CO" w:eastAsia="es-CO"/>
              </w:rPr>
              <w:t>E.S.</w:t>
            </w:r>
          </w:p>
        </w:tc>
        <w:tc>
          <w:tcPr>
            <w:tcW w:w="665" w:type="pct"/>
            <w:tcBorders>
              <w:top w:val="single" w:sz="8" w:space="0" w:color="4F81BD"/>
              <w:left w:val="nil"/>
              <w:bottom w:val="single" w:sz="8" w:space="0" w:color="4F81BD"/>
              <w:right w:val="nil"/>
            </w:tcBorders>
            <w:shd w:val="clear" w:color="auto" w:fill="auto"/>
            <w:vAlign w:val="center"/>
            <w:hideMark/>
          </w:tcPr>
          <w:p w:rsidR="00C72874" w:rsidRPr="00C72874" w:rsidRDefault="00C72874" w:rsidP="00C72874">
            <w:pPr>
              <w:spacing w:after="0" w:line="240" w:lineRule="auto"/>
              <w:jc w:val="center"/>
              <w:rPr>
                <w:rFonts w:ascii="Calibri" w:eastAsia="Times New Roman" w:hAnsi="Calibri" w:cs="Calibri"/>
                <w:b/>
                <w:bCs/>
                <w:color w:val="000000"/>
                <w:lang w:val="es-CO" w:eastAsia="es-CO"/>
              </w:rPr>
            </w:pPr>
            <w:r w:rsidRPr="00C72874">
              <w:rPr>
                <w:rFonts w:ascii="Calibri" w:eastAsia="Times New Roman" w:hAnsi="Calibri" w:cs="Calibri"/>
                <w:b/>
                <w:bCs/>
                <w:color w:val="000000"/>
                <w:lang w:val="es-CO" w:eastAsia="es-CO"/>
              </w:rPr>
              <w:t>CALD</w:t>
            </w:r>
          </w:p>
        </w:tc>
        <w:tc>
          <w:tcPr>
            <w:tcW w:w="694" w:type="pct"/>
            <w:tcBorders>
              <w:top w:val="single" w:sz="8" w:space="0" w:color="4F81BD"/>
              <w:left w:val="nil"/>
              <w:bottom w:val="single" w:sz="8" w:space="0" w:color="4F81BD"/>
              <w:right w:val="nil"/>
            </w:tcBorders>
            <w:shd w:val="clear" w:color="auto" w:fill="auto"/>
            <w:vAlign w:val="center"/>
            <w:hideMark/>
          </w:tcPr>
          <w:p w:rsidR="00C72874" w:rsidRPr="00C72874" w:rsidRDefault="00C72874" w:rsidP="00C72874">
            <w:pPr>
              <w:spacing w:after="0" w:line="240" w:lineRule="auto"/>
              <w:jc w:val="center"/>
              <w:rPr>
                <w:rFonts w:ascii="Calibri" w:eastAsia="Times New Roman" w:hAnsi="Calibri" w:cs="Calibri"/>
                <w:b/>
                <w:bCs/>
                <w:color w:val="000000"/>
                <w:lang w:val="es-CO" w:eastAsia="es-CO"/>
              </w:rPr>
            </w:pPr>
            <w:r w:rsidRPr="00C72874">
              <w:rPr>
                <w:rFonts w:ascii="Calibri" w:eastAsia="Times New Roman" w:hAnsi="Calibri" w:cs="Calibri"/>
                <w:b/>
                <w:bCs/>
                <w:color w:val="000000"/>
                <w:lang w:val="es-CO" w:eastAsia="es-CO"/>
              </w:rPr>
              <w:t>Tot</w:t>
            </w:r>
            <w:r>
              <w:rPr>
                <w:rFonts w:ascii="Calibri" w:eastAsia="Times New Roman" w:hAnsi="Calibri" w:cs="Calibri"/>
                <w:b/>
                <w:bCs/>
                <w:color w:val="000000"/>
                <w:lang w:val="es-CO" w:eastAsia="es-CO"/>
              </w:rPr>
              <w:t>al</w:t>
            </w:r>
          </w:p>
        </w:tc>
      </w:tr>
      <w:tr w:rsidR="00C72874" w:rsidRPr="00C72874" w:rsidTr="00C72874">
        <w:trPr>
          <w:trHeight w:val="300"/>
        </w:trPr>
        <w:tc>
          <w:tcPr>
            <w:tcW w:w="595" w:type="pct"/>
            <w:tcBorders>
              <w:top w:val="nil"/>
              <w:left w:val="nil"/>
              <w:bottom w:val="nil"/>
              <w:right w:val="nil"/>
            </w:tcBorders>
            <w:shd w:val="clear" w:color="auto" w:fill="auto"/>
            <w:vAlign w:val="bottom"/>
            <w:hideMark/>
          </w:tcPr>
          <w:p w:rsidR="00C72874" w:rsidRPr="00C72874" w:rsidRDefault="00C72874" w:rsidP="00C72874">
            <w:pPr>
              <w:spacing w:after="0" w:line="240" w:lineRule="auto"/>
              <w:jc w:val="center"/>
              <w:rPr>
                <w:rFonts w:ascii="Calibri" w:eastAsia="Times New Roman" w:hAnsi="Calibri" w:cs="Calibri"/>
                <w:color w:val="000000"/>
                <w:lang w:val="es-CO" w:eastAsia="es-CO"/>
              </w:rPr>
            </w:pPr>
            <w:r w:rsidRPr="00C72874">
              <w:rPr>
                <w:rFonts w:ascii="Calibri" w:eastAsia="Times New Roman" w:hAnsi="Calibri" w:cs="Calibri"/>
                <w:color w:val="000000"/>
                <w:lang w:val="es-CO" w:eastAsia="es-CO"/>
              </w:rPr>
              <w:t xml:space="preserve"> ZC I   </w:t>
            </w:r>
          </w:p>
        </w:tc>
        <w:tc>
          <w:tcPr>
            <w:tcW w:w="863" w:type="pct"/>
            <w:tcBorders>
              <w:top w:val="nil"/>
              <w:left w:val="nil"/>
              <w:bottom w:val="nil"/>
              <w:right w:val="nil"/>
            </w:tcBorders>
            <w:shd w:val="clear" w:color="auto" w:fill="auto"/>
            <w:vAlign w:val="bottom"/>
            <w:hideMark/>
          </w:tcPr>
          <w:p w:rsidR="00C72874" w:rsidRPr="00C72874" w:rsidRDefault="00C72874" w:rsidP="00C72874">
            <w:pPr>
              <w:spacing w:after="0" w:line="240" w:lineRule="auto"/>
              <w:jc w:val="center"/>
              <w:rPr>
                <w:rFonts w:ascii="Calibri" w:eastAsia="Times New Roman" w:hAnsi="Calibri" w:cs="Calibri"/>
                <w:color w:val="000000"/>
                <w:lang w:val="es-CO" w:eastAsia="es-CO"/>
              </w:rPr>
            </w:pPr>
            <w:r w:rsidRPr="00C72874">
              <w:rPr>
                <w:rFonts w:ascii="Calibri" w:eastAsia="Times New Roman" w:hAnsi="Calibri" w:cs="Calibri"/>
                <w:color w:val="000000"/>
                <w:lang w:val="es-CO" w:eastAsia="es-CO"/>
              </w:rPr>
              <w:t xml:space="preserve">                                -   </w:t>
            </w:r>
          </w:p>
        </w:tc>
        <w:tc>
          <w:tcPr>
            <w:tcW w:w="774" w:type="pct"/>
            <w:tcBorders>
              <w:top w:val="nil"/>
              <w:left w:val="nil"/>
              <w:bottom w:val="nil"/>
              <w:right w:val="nil"/>
            </w:tcBorders>
            <w:shd w:val="clear" w:color="auto" w:fill="auto"/>
            <w:vAlign w:val="bottom"/>
            <w:hideMark/>
          </w:tcPr>
          <w:p w:rsidR="00C72874" w:rsidRPr="00C72874" w:rsidRDefault="00C72874" w:rsidP="00C72874">
            <w:pPr>
              <w:spacing w:after="0" w:line="240" w:lineRule="auto"/>
              <w:jc w:val="center"/>
              <w:rPr>
                <w:rFonts w:ascii="Calibri" w:eastAsia="Times New Roman" w:hAnsi="Calibri" w:cs="Calibri"/>
                <w:color w:val="000000"/>
                <w:lang w:val="es-CO" w:eastAsia="es-CO"/>
              </w:rPr>
            </w:pPr>
            <w:r w:rsidRPr="00C72874">
              <w:rPr>
                <w:rFonts w:ascii="Calibri" w:eastAsia="Times New Roman" w:hAnsi="Calibri" w:cs="Calibri"/>
                <w:color w:val="000000"/>
                <w:lang w:val="es-CO" w:eastAsia="es-CO"/>
              </w:rPr>
              <w:t xml:space="preserve">             1.215.000 </w:t>
            </w:r>
          </w:p>
        </w:tc>
        <w:tc>
          <w:tcPr>
            <w:tcW w:w="744" w:type="pct"/>
            <w:tcBorders>
              <w:top w:val="nil"/>
              <w:left w:val="nil"/>
              <w:bottom w:val="nil"/>
              <w:right w:val="nil"/>
            </w:tcBorders>
            <w:shd w:val="clear" w:color="auto" w:fill="auto"/>
            <w:vAlign w:val="bottom"/>
            <w:hideMark/>
          </w:tcPr>
          <w:p w:rsidR="00C72874" w:rsidRPr="00C72874" w:rsidRDefault="00C72874" w:rsidP="00C72874">
            <w:pPr>
              <w:spacing w:after="0" w:line="240" w:lineRule="auto"/>
              <w:jc w:val="center"/>
              <w:rPr>
                <w:rFonts w:ascii="Calibri" w:eastAsia="Times New Roman" w:hAnsi="Calibri" w:cs="Calibri"/>
                <w:color w:val="000000"/>
                <w:lang w:val="es-CO" w:eastAsia="es-CO"/>
              </w:rPr>
            </w:pPr>
            <w:r w:rsidRPr="00C72874">
              <w:rPr>
                <w:rFonts w:ascii="Calibri" w:eastAsia="Times New Roman" w:hAnsi="Calibri" w:cs="Calibri"/>
                <w:color w:val="000000"/>
                <w:lang w:val="es-CO" w:eastAsia="es-CO"/>
              </w:rPr>
              <w:t xml:space="preserve">               360.000 </w:t>
            </w:r>
          </w:p>
        </w:tc>
        <w:tc>
          <w:tcPr>
            <w:tcW w:w="665" w:type="pct"/>
            <w:tcBorders>
              <w:top w:val="nil"/>
              <w:left w:val="nil"/>
              <w:bottom w:val="nil"/>
              <w:right w:val="nil"/>
            </w:tcBorders>
            <w:shd w:val="clear" w:color="auto" w:fill="auto"/>
            <w:vAlign w:val="bottom"/>
            <w:hideMark/>
          </w:tcPr>
          <w:p w:rsidR="00C72874" w:rsidRPr="00C72874" w:rsidRDefault="00C72874" w:rsidP="00C72874">
            <w:pPr>
              <w:spacing w:after="0" w:line="240" w:lineRule="auto"/>
              <w:jc w:val="center"/>
              <w:rPr>
                <w:rFonts w:ascii="Calibri" w:eastAsia="Times New Roman" w:hAnsi="Calibri" w:cs="Calibri"/>
                <w:color w:val="000000"/>
                <w:lang w:val="es-CO" w:eastAsia="es-CO"/>
              </w:rPr>
            </w:pPr>
            <w:r w:rsidRPr="00C72874">
              <w:rPr>
                <w:rFonts w:ascii="Calibri" w:eastAsia="Times New Roman" w:hAnsi="Calibri" w:cs="Calibri"/>
                <w:color w:val="000000"/>
                <w:lang w:val="es-CO" w:eastAsia="es-CO"/>
              </w:rPr>
              <w:t xml:space="preserve">                       -   </w:t>
            </w:r>
          </w:p>
        </w:tc>
        <w:tc>
          <w:tcPr>
            <w:tcW w:w="665" w:type="pct"/>
            <w:tcBorders>
              <w:top w:val="nil"/>
              <w:left w:val="nil"/>
              <w:bottom w:val="nil"/>
              <w:right w:val="nil"/>
            </w:tcBorders>
            <w:shd w:val="clear" w:color="auto" w:fill="auto"/>
            <w:vAlign w:val="bottom"/>
            <w:hideMark/>
          </w:tcPr>
          <w:p w:rsidR="00C72874" w:rsidRPr="00C72874" w:rsidRDefault="00C72874" w:rsidP="00C72874">
            <w:pPr>
              <w:spacing w:after="0" w:line="240" w:lineRule="auto"/>
              <w:jc w:val="center"/>
              <w:rPr>
                <w:rFonts w:ascii="Calibri" w:eastAsia="Times New Roman" w:hAnsi="Calibri" w:cs="Calibri"/>
                <w:color w:val="000000"/>
                <w:lang w:val="es-CO" w:eastAsia="es-CO"/>
              </w:rPr>
            </w:pPr>
            <w:r w:rsidRPr="00C72874">
              <w:rPr>
                <w:rFonts w:ascii="Calibri" w:eastAsia="Times New Roman" w:hAnsi="Calibri" w:cs="Calibri"/>
                <w:color w:val="000000"/>
                <w:lang w:val="es-CO" w:eastAsia="es-CO"/>
              </w:rPr>
              <w:t xml:space="preserve">           372.827 </w:t>
            </w:r>
          </w:p>
        </w:tc>
        <w:tc>
          <w:tcPr>
            <w:tcW w:w="694" w:type="pct"/>
            <w:tcBorders>
              <w:top w:val="nil"/>
              <w:left w:val="nil"/>
              <w:bottom w:val="nil"/>
              <w:right w:val="nil"/>
            </w:tcBorders>
            <w:shd w:val="clear" w:color="000000" w:fill="DBE5F1"/>
            <w:noWrap/>
            <w:vAlign w:val="bottom"/>
            <w:hideMark/>
          </w:tcPr>
          <w:p w:rsidR="00C72874" w:rsidRPr="00C72874" w:rsidRDefault="00C72874" w:rsidP="00C72874">
            <w:pPr>
              <w:spacing w:after="0" w:line="240" w:lineRule="auto"/>
              <w:rPr>
                <w:rFonts w:ascii="Calibri" w:eastAsia="Times New Roman" w:hAnsi="Calibri" w:cs="Calibri"/>
                <w:b/>
                <w:bCs/>
                <w:color w:val="000000"/>
                <w:lang w:val="es-CO" w:eastAsia="es-CO"/>
              </w:rPr>
            </w:pPr>
            <w:r w:rsidRPr="00C72874">
              <w:rPr>
                <w:rFonts w:ascii="Calibri" w:eastAsia="Times New Roman" w:hAnsi="Calibri" w:cs="Calibri"/>
                <w:b/>
                <w:bCs/>
                <w:color w:val="000000"/>
                <w:lang w:val="es-CO" w:eastAsia="es-CO"/>
              </w:rPr>
              <w:t xml:space="preserve">         1.947.827 </w:t>
            </w:r>
          </w:p>
        </w:tc>
      </w:tr>
      <w:tr w:rsidR="00C72874" w:rsidRPr="00C72874" w:rsidTr="00C72874">
        <w:trPr>
          <w:trHeight w:val="300"/>
        </w:trPr>
        <w:tc>
          <w:tcPr>
            <w:tcW w:w="595" w:type="pct"/>
            <w:tcBorders>
              <w:top w:val="nil"/>
              <w:left w:val="nil"/>
              <w:bottom w:val="nil"/>
              <w:right w:val="nil"/>
            </w:tcBorders>
            <w:shd w:val="clear" w:color="auto" w:fill="auto"/>
            <w:vAlign w:val="bottom"/>
            <w:hideMark/>
          </w:tcPr>
          <w:p w:rsidR="00C72874" w:rsidRPr="00C72874" w:rsidRDefault="00C72874" w:rsidP="00C72874">
            <w:pPr>
              <w:spacing w:after="0" w:line="240" w:lineRule="auto"/>
              <w:jc w:val="center"/>
              <w:rPr>
                <w:rFonts w:ascii="Calibri" w:eastAsia="Times New Roman" w:hAnsi="Calibri" w:cs="Calibri"/>
                <w:color w:val="000000"/>
                <w:lang w:val="es-CO" w:eastAsia="es-CO"/>
              </w:rPr>
            </w:pPr>
            <w:r w:rsidRPr="00C72874">
              <w:rPr>
                <w:rFonts w:ascii="Calibri" w:eastAsia="Times New Roman" w:hAnsi="Calibri" w:cs="Calibri"/>
                <w:color w:val="000000"/>
                <w:lang w:val="es-CO" w:eastAsia="es-CO"/>
              </w:rPr>
              <w:t xml:space="preserve"> ZC II&amp;III </w:t>
            </w:r>
          </w:p>
        </w:tc>
        <w:tc>
          <w:tcPr>
            <w:tcW w:w="863" w:type="pct"/>
            <w:tcBorders>
              <w:top w:val="nil"/>
              <w:left w:val="nil"/>
              <w:bottom w:val="nil"/>
              <w:right w:val="nil"/>
            </w:tcBorders>
            <w:shd w:val="clear" w:color="auto" w:fill="auto"/>
            <w:vAlign w:val="bottom"/>
            <w:hideMark/>
          </w:tcPr>
          <w:p w:rsidR="00C72874" w:rsidRPr="00C72874" w:rsidRDefault="00C72874" w:rsidP="00C72874">
            <w:pPr>
              <w:spacing w:after="0" w:line="240" w:lineRule="auto"/>
              <w:jc w:val="center"/>
              <w:rPr>
                <w:rFonts w:ascii="Calibri" w:eastAsia="Times New Roman" w:hAnsi="Calibri" w:cs="Calibri"/>
                <w:color w:val="000000"/>
                <w:lang w:val="es-CO" w:eastAsia="es-CO"/>
              </w:rPr>
            </w:pPr>
            <w:r w:rsidRPr="00C72874">
              <w:rPr>
                <w:rFonts w:ascii="Calibri" w:eastAsia="Times New Roman" w:hAnsi="Calibri" w:cs="Calibri"/>
                <w:color w:val="000000"/>
                <w:lang w:val="es-CO" w:eastAsia="es-CO"/>
              </w:rPr>
              <w:t xml:space="preserve">                                -   </w:t>
            </w:r>
          </w:p>
        </w:tc>
        <w:tc>
          <w:tcPr>
            <w:tcW w:w="774" w:type="pct"/>
            <w:tcBorders>
              <w:top w:val="nil"/>
              <w:left w:val="nil"/>
              <w:bottom w:val="nil"/>
              <w:right w:val="nil"/>
            </w:tcBorders>
            <w:shd w:val="clear" w:color="auto" w:fill="auto"/>
            <w:vAlign w:val="bottom"/>
            <w:hideMark/>
          </w:tcPr>
          <w:p w:rsidR="00C72874" w:rsidRPr="00C72874" w:rsidRDefault="00C72874" w:rsidP="00C72874">
            <w:pPr>
              <w:spacing w:after="0" w:line="240" w:lineRule="auto"/>
              <w:jc w:val="center"/>
              <w:rPr>
                <w:rFonts w:ascii="Calibri" w:eastAsia="Times New Roman" w:hAnsi="Calibri" w:cs="Calibri"/>
                <w:color w:val="000000"/>
                <w:lang w:val="es-CO" w:eastAsia="es-CO"/>
              </w:rPr>
            </w:pPr>
            <w:r w:rsidRPr="00C72874">
              <w:rPr>
                <w:rFonts w:ascii="Calibri" w:eastAsia="Times New Roman" w:hAnsi="Calibri" w:cs="Calibri"/>
                <w:color w:val="000000"/>
                <w:lang w:val="es-CO" w:eastAsia="es-CO"/>
              </w:rPr>
              <w:t xml:space="preserve">             1.012.500 </w:t>
            </w:r>
          </w:p>
        </w:tc>
        <w:tc>
          <w:tcPr>
            <w:tcW w:w="744" w:type="pct"/>
            <w:tcBorders>
              <w:top w:val="nil"/>
              <w:left w:val="nil"/>
              <w:bottom w:val="nil"/>
              <w:right w:val="nil"/>
            </w:tcBorders>
            <w:shd w:val="clear" w:color="auto" w:fill="auto"/>
            <w:vAlign w:val="bottom"/>
            <w:hideMark/>
          </w:tcPr>
          <w:p w:rsidR="00C72874" w:rsidRPr="00C72874" w:rsidRDefault="00C72874" w:rsidP="00C72874">
            <w:pPr>
              <w:spacing w:after="0" w:line="240" w:lineRule="auto"/>
              <w:jc w:val="center"/>
              <w:rPr>
                <w:rFonts w:ascii="Calibri" w:eastAsia="Times New Roman" w:hAnsi="Calibri" w:cs="Calibri"/>
                <w:color w:val="000000"/>
                <w:lang w:val="es-CO" w:eastAsia="es-CO"/>
              </w:rPr>
            </w:pPr>
            <w:r w:rsidRPr="00C72874">
              <w:rPr>
                <w:rFonts w:ascii="Calibri" w:eastAsia="Times New Roman" w:hAnsi="Calibri" w:cs="Calibri"/>
                <w:color w:val="000000"/>
                <w:lang w:val="es-CO" w:eastAsia="es-CO"/>
              </w:rPr>
              <w:t xml:space="preserve">               240.000 </w:t>
            </w:r>
          </w:p>
        </w:tc>
        <w:tc>
          <w:tcPr>
            <w:tcW w:w="665" w:type="pct"/>
            <w:tcBorders>
              <w:top w:val="nil"/>
              <w:left w:val="nil"/>
              <w:bottom w:val="nil"/>
              <w:right w:val="nil"/>
            </w:tcBorders>
            <w:shd w:val="clear" w:color="auto" w:fill="auto"/>
            <w:vAlign w:val="bottom"/>
            <w:hideMark/>
          </w:tcPr>
          <w:p w:rsidR="00C72874" w:rsidRPr="00C72874" w:rsidRDefault="00C72874" w:rsidP="00C72874">
            <w:pPr>
              <w:spacing w:after="0" w:line="240" w:lineRule="auto"/>
              <w:jc w:val="center"/>
              <w:rPr>
                <w:rFonts w:ascii="Calibri" w:eastAsia="Times New Roman" w:hAnsi="Calibri" w:cs="Calibri"/>
                <w:color w:val="000000"/>
                <w:lang w:val="es-CO" w:eastAsia="es-CO"/>
              </w:rPr>
            </w:pPr>
            <w:r w:rsidRPr="00C72874">
              <w:rPr>
                <w:rFonts w:ascii="Calibri" w:eastAsia="Times New Roman" w:hAnsi="Calibri" w:cs="Calibri"/>
                <w:color w:val="000000"/>
                <w:lang w:val="es-CO" w:eastAsia="es-CO"/>
              </w:rPr>
              <w:t xml:space="preserve">                       -   </w:t>
            </w:r>
          </w:p>
        </w:tc>
        <w:tc>
          <w:tcPr>
            <w:tcW w:w="665" w:type="pct"/>
            <w:tcBorders>
              <w:top w:val="nil"/>
              <w:left w:val="nil"/>
              <w:bottom w:val="nil"/>
              <w:right w:val="nil"/>
            </w:tcBorders>
            <w:shd w:val="clear" w:color="auto" w:fill="auto"/>
            <w:vAlign w:val="bottom"/>
            <w:hideMark/>
          </w:tcPr>
          <w:p w:rsidR="00C72874" w:rsidRPr="00C72874" w:rsidRDefault="00C72874" w:rsidP="00C72874">
            <w:pPr>
              <w:spacing w:after="0" w:line="240" w:lineRule="auto"/>
              <w:jc w:val="center"/>
              <w:rPr>
                <w:rFonts w:ascii="Calibri" w:eastAsia="Times New Roman" w:hAnsi="Calibri" w:cs="Calibri"/>
                <w:color w:val="000000"/>
                <w:lang w:val="es-CO" w:eastAsia="es-CO"/>
              </w:rPr>
            </w:pPr>
            <w:r w:rsidRPr="00C72874">
              <w:rPr>
                <w:rFonts w:ascii="Calibri" w:eastAsia="Times New Roman" w:hAnsi="Calibri" w:cs="Calibri"/>
                <w:color w:val="000000"/>
                <w:lang w:val="es-CO" w:eastAsia="es-CO"/>
              </w:rPr>
              <w:t xml:space="preserve">           172.074 </w:t>
            </w:r>
          </w:p>
        </w:tc>
        <w:tc>
          <w:tcPr>
            <w:tcW w:w="694" w:type="pct"/>
            <w:tcBorders>
              <w:top w:val="nil"/>
              <w:left w:val="nil"/>
              <w:bottom w:val="nil"/>
              <w:right w:val="nil"/>
            </w:tcBorders>
            <w:shd w:val="clear" w:color="000000" w:fill="DBE5F1"/>
            <w:noWrap/>
            <w:vAlign w:val="bottom"/>
            <w:hideMark/>
          </w:tcPr>
          <w:p w:rsidR="00C72874" w:rsidRPr="00C72874" w:rsidRDefault="00C72874" w:rsidP="00C72874">
            <w:pPr>
              <w:spacing w:after="0" w:line="240" w:lineRule="auto"/>
              <w:rPr>
                <w:rFonts w:ascii="Calibri" w:eastAsia="Times New Roman" w:hAnsi="Calibri" w:cs="Calibri"/>
                <w:b/>
                <w:bCs/>
                <w:color w:val="000000"/>
                <w:lang w:val="es-CO" w:eastAsia="es-CO"/>
              </w:rPr>
            </w:pPr>
            <w:r w:rsidRPr="00C72874">
              <w:rPr>
                <w:rFonts w:ascii="Calibri" w:eastAsia="Times New Roman" w:hAnsi="Calibri" w:cs="Calibri"/>
                <w:b/>
                <w:bCs/>
                <w:color w:val="000000"/>
                <w:lang w:val="es-CO" w:eastAsia="es-CO"/>
              </w:rPr>
              <w:t xml:space="preserve">         1.424.574 </w:t>
            </w:r>
          </w:p>
        </w:tc>
      </w:tr>
      <w:tr w:rsidR="00C72874" w:rsidRPr="00C72874" w:rsidTr="00C72874">
        <w:trPr>
          <w:trHeight w:val="315"/>
        </w:trPr>
        <w:tc>
          <w:tcPr>
            <w:tcW w:w="595" w:type="pct"/>
            <w:tcBorders>
              <w:top w:val="nil"/>
              <w:left w:val="nil"/>
              <w:bottom w:val="single" w:sz="8" w:space="0" w:color="4F81BD"/>
              <w:right w:val="nil"/>
            </w:tcBorders>
            <w:shd w:val="clear" w:color="auto" w:fill="auto"/>
            <w:vAlign w:val="bottom"/>
            <w:hideMark/>
          </w:tcPr>
          <w:p w:rsidR="00C72874" w:rsidRPr="00C72874" w:rsidRDefault="00C72874" w:rsidP="00C72874">
            <w:pPr>
              <w:spacing w:after="0" w:line="240" w:lineRule="auto"/>
              <w:jc w:val="center"/>
              <w:rPr>
                <w:rFonts w:ascii="Calibri" w:eastAsia="Times New Roman" w:hAnsi="Calibri" w:cs="Calibri"/>
                <w:color w:val="000000"/>
                <w:lang w:val="es-CO" w:eastAsia="es-CO"/>
              </w:rPr>
            </w:pPr>
            <w:r w:rsidRPr="00C72874">
              <w:rPr>
                <w:rFonts w:ascii="Calibri" w:eastAsia="Times New Roman" w:hAnsi="Calibri" w:cs="Calibri"/>
                <w:color w:val="000000"/>
                <w:lang w:val="es-CO" w:eastAsia="es-CO"/>
              </w:rPr>
              <w:t xml:space="preserve"> ZC IV  </w:t>
            </w:r>
          </w:p>
        </w:tc>
        <w:tc>
          <w:tcPr>
            <w:tcW w:w="863" w:type="pct"/>
            <w:tcBorders>
              <w:top w:val="nil"/>
              <w:left w:val="nil"/>
              <w:bottom w:val="nil"/>
              <w:right w:val="nil"/>
            </w:tcBorders>
            <w:shd w:val="clear" w:color="auto" w:fill="auto"/>
            <w:vAlign w:val="bottom"/>
            <w:hideMark/>
          </w:tcPr>
          <w:p w:rsidR="00C72874" w:rsidRPr="00C72874" w:rsidRDefault="00C72874" w:rsidP="00C72874">
            <w:pPr>
              <w:spacing w:after="0" w:line="240" w:lineRule="auto"/>
              <w:jc w:val="center"/>
              <w:rPr>
                <w:rFonts w:ascii="Calibri" w:eastAsia="Times New Roman" w:hAnsi="Calibri" w:cs="Calibri"/>
                <w:color w:val="000000"/>
                <w:lang w:val="es-CO" w:eastAsia="es-CO"/>
              </w:rPr>
            </w:pPr>
            <w:r w:rsidRPr="00C72874">
              <w:rPr>
                <w:rFonts w:ascii="Calibri" w:eastAsia="Times New Roman" w:hAnsi="Calibri" w:cs="Calibri"/>
                <w:color w:val="000000"/>
                <w:lang w:val="es-CO" w:eastAsia="es-CO"/>
              </w:rPr>
              <w:t xml:space="preserve">                    673.347 </w:t>
            </w:r>
          </w:p>
        </w:tc>
        <w:tc>
          <w:tcPr>
            <w:tcW w:w="774" w:type="pct"/>
            <w:tcBorders>
              <w:top w:val="nil"/>
              <w:left w:val="nil"/>
              <w:bottom w:val="nil"/>
              <w:right w:val="nil"/>
            </w:tcBorders>
            <w:shd w:val="clear" w:color="auto" w:fill="auto"/>
            <w:vAlign w:val="bottom"/>
            <w:hideMark/>
          </w:tcPr>
          <w:p w:rsidR="00C72874" w:rsidRPr="00C72874" w:rsidRDefault="00C72874" w:rsidP="00C72874">
            <w:pPr>
              <w:spacing w:after="0" w:line="240" w:lineRule="auto"/>
              <w:jc w:val="center"/>
              <w:rPr>
                <w:rFonts w:ascii="Calibri" w:eastAsia="Times New Roman" w:hAnsi="Calibri" w:cs="Calibri"/>
                <w:color w:val="000000"/>
                <w:lang w:val="es-CO" w:eastAsia="es-CO"/>
              </w:rPr>
            </w:pPr>
            <w:r w:rsidRPr="00C72874">
              <w:rPr>
                <w:rFonts w:ascii="Calibri" w:eastAsia="Times New Roman" w:hAnsi="Calibri" w:cs="Calibri"/>
                <w:color w:val="000000"/>
                <w:lang w:val="es-CO" w:eastAsia="es-CO"/>
              </w:rPr>
              <w:t xml:space="preserve">             1.727.783 </w:t>
            </w:r>
          </w:p>
        </w:tc>
        <w:tc>
          <w:tcPr>
            <w:tcW w:w="744" w:type="pct"/>
            <w:tcBorders>
              <w:top w:val="nil"/>
              <w:left w:val="nil"/>
              <w:bottom w:val="nil"/>
              <w:right w:val="nil"/>
            </w:tcBorders>
            <w:shd w:val="clear" w:color="auto" w:fill="auto"/>
            <w:vAlign w:val="bottom"/>
            <w:hideMark/>
          </w:tcPr>
          <w:p w:rsidR="00C72874" w:rsidRPr="00C72874" w:rsidRDefault="00C72874" w:rsidP="00C72874">
            <w:pPr>
              <w:spacing w:after="0" w:line="240" w:lineRule="auto"/>
              <w:jc w:val="center"/>
              <w:rPr>
                <w:rFonts w:ascii="Calibri" w:eastAsia="Times New Roman" w:hAnsi="Calibri" w:cs="Calibri"/>
                <w:color w:val="000000"/>
                <w:lang w:val="es-CO" w:eastAsia="es-CO"/>
              </w:rPr>
            </w:pPr>
            <w:r w:rsidRPr="00C72874">
              <w:rPr>
                <w:rFonts w:ascii="Calibri" w:eastAsia="Times New Roman" w:hAnsi="Calibri" w:cs="Calibri"/>
                <w:color w:val="000000"/>
                <w:lang w:val="es-CO" w:eastAsia="es-CO"/>
              </w:rPr>
              <w:t xml:space="preserve">               240.000 </w:t>
            </w:r>
          </w:p>
        </w:tc>
        <w:tc>
          <w:tcPr>
            <w:tcW w:w="665" w:type="pct"/>
            <w:tcBorders>
              <w:top w:val="nil"/>
              <w:left w:val="nil"/>
              <w:bottom w:val="nil"/>
              <w:right w:val="nil"/>
            </w:tcBorders>
            <w:shd w:val="clear" w:color="auto" w:fill="auto"/>
            <w:vAlign w:val="bottom"/>
            <w:hideMark/>
          </w:tcPr>
          <w:p w:rsidR="00C72874" w:rsidRPr="00C72874" w:rsidRDefault="00C72874" w:rsidP="00C72874">
            <w:pPr>
              <w:spacing w:after="0" w:line="240" w:lineRule="auto"/>
              <w:jc w:val="center"/>
              <w:rPr>
                <w:rFonts w:ascii="Calibri" w:eastAsia="Times New Roman" w:hAnsi="Calibri" w:cs="Calibri"/>
                <w:color w:val="000000"/>
                <w:lang w:val="es-CO" w:eastAsia="es-CO"/>
              </w:rPr>
            </w:pPr>
            <w:r w:rsidRPr="00C72874">
              <w:rPr>
                <w:rFonts w:ascii="Calibri" w:eastAsia="Times New Roman" w:hAnsi="Calibri" w:cs="Calibri"/>
                <w:color w:val="000000"/>
                <w:lang w:val="es-CO" w:eastAsia="es-CO"/>
              </w:rPr>
              <w:t xml:space="preserve">                       -   </w:t>
            </w:r>
          </w:p>
        </w:tc>
        <w:tc>
          <w:tcPr>
            <w:tcW w:w="665" w:type="pct"/>
            <w:tcBorders>
              <w:top w:val="nil"/>
              <w:left w:val="nil"/>
              <w:bottom w:val="nil"/>
              <w:right w:val="nil"/>
            </w:tcBorders>
            <w:shd w:val="clear" w:color="auto" w:fill="auto"/>
            <w:vAlign w:val="bottom"/>
            <w:hideMark/>
          </w:tcPr>
          <w:p w:rsidR="00C72874" w:rsidRPr="00C72874" w:rsidRDefault="00C72874" w:rsidP="00C72874">
            <w:pPr>
              <w:spacing w:after="0" w:line="240" w:lineRule="auto"/>
              <w:jc w:val="center"/>
              <w:rPr>
                <w:rFonts w:ascii="Calibri" w:eastAsia="Times New Roman" w:hAnsi="Calibri" w:cs="Calibri"/>
                <w:color w:val="000000"/>
                <w:lang w:val="es-CO" w:eastAsia="es-CO"/>
              </w:rPr>
            </w:pPr>
            <w:r w:rsidRPr="00C72874">
              <w:rPr>
                <w:rFonts w:ascii="Calibri" w:eastAsia="Times New Roman" w:hAnsi="Calibri" w:cs="Calibri"/>
                <w:color w:val="000000"/>
                <w:lang w:val="es-CO" w:eastAsia="es-CO"/>
              </w:rPr>
              <w:t xml:space="preserve">           299.537 </w:t>
            </w:r>
          </w:p>
        </w:tc>
        <w:tc>
          <w:tcPr>
            <w:tcW w:w="694" w:type="pct"/>
            <w:tcBorders>
              <w:top w:val="nil"/>
              <w:left w:val="nil"/>
              <w:bottom w:val="nil"/>
              <w:right w:val="nil"/>
            </w:tcBorders>
            <w:shd w:val="clear" w:color="000000" w:fill="DBE5F1"/>
            <w:noWrap/>
            <w:vAlign w:val="bottom"/>
            <w:hideMark/>
          </w:tcPr>
          <w:p w:rsidR="00C72874" w:rsidRPr="00C72874" w:rsidRDefault="00C72874" w:rsidP="00C72874">
            <w:pPr>
              <w:spacing w:after="0" w:line="240" w:lineRule="auto"/>
              <w:rPr>
                <w:rFonts w:ascii="Calibri" w:eastAsia="Times New Roman" w:hAnsi="Calibri" w:cs="Calibri"/>
                <w:b/>
                <w:bCs/>
                <w:color w:val="000000"/>
                <w:lang w:val="es-CO" w:eastAsia="es-CO"/>
              </w:rPr>
            </w:pPr>
            <w:r w:rsidRPr="00C72874">
              <w:rPr>
                <w:rFonts w:ascii="Calibri" w:eastAsia="Times New Roman" w:hAnsi="Calibri" w:cs="Calibri"/>
                <w:b/>
                <w:bCs/>
                <w:color w:val="000000"/>
                <w:lang w:val="es-CO" w:eastAsia="es-CO"/>
              </w:rPr>
              <w:t xml:space="preserve">         2.940.667 </w:t>
            </w:r>
          </w:p>
        </w:tc>
      </w:tr>
      <w:tr w:rsidR="00C72874" w:rsidRPr="00C72874" w:rsidTr="00C72874">
        <w:trPr>
          <w:trHeight w:val="315"/>
        </w:trPr>
        <w:tc>
          <w:tcPr>
            <w:tcW w:w="595" w:type="pct"/>
            <w:tcBorders>
              <w:top w:val="nil"/>
              <w:left w:val="nil"/>
              <w:bottom w:val="single" w:sz="8" w:space="0" w:color="4F81BD"/>
              <w:right w:val="nil"/>
            </w:tcBorders>
            <w:shd w:val="clear" w:color="auto" w:fill="auto"/>
            <w:vAlign w:val="bottom"/>
            <w:hideMark/>
          </w:tcPr>
          <w:p w:rsidR="00C72874" w:rsidRPr="00C72874" w:rsidRDefault="00C72874" w:rsidP="00C72874">
            <w:pPr>
              <w:spacing w:after="0" w:line="240" w:lineRule="auto"/>
              <w:jc w:val="center"/>
              <w:rPr>
                <w:rFonts w:ascii="Calibri" w:eastAsia="Times New Roman" w:hAnsi="Calibri" w:cs="Calibri"/>
                <w:b/>
                <w:bCs/>
                <w:color w:val="000000"/>
                <w:lang w:val="es-CO" w:eastAsia="es-CO"/>
              </w:rPr>
            </w:pPr>
            <w:r w:rsidRPr="00C72874">
              <w:rPr>
                <w:rFonts w:ascii="Calibri" w:eastAsia="Times New Roman" w:hAnsi="Calibri" w:cs="Calibri"/>
                <w:b/>
                <w:bCs/>
                <w:color w:val="000000"/>
                <w:lang w:val="es-CO" w:eastAsia="es-CO"/>
              </w:rPr>
              <w:t xml:space="preserve"> TOTAL  </w:t>
            </w:r>
          </w:p>
        </w:tc>
        <w:tc>
          <w:tcPr>
            <w:tcW w:w="863" w:type="pct"/>
            <w:tcBorders>
              <w:top w:val="single" w:sz="8" w:space="0" w:color="4F81BD"/>
              <w:left w:val="nil"/>
              <w:bottom w:val="single" w:sz="8" w:space="0" w:color="4F81BD"/>
              <w:right w:val="nil"/>
            </w:tcBorders>
            <w:shd w:val="clear" w:color="auto" w:fill="auto"/>
            <w:vAlign w:val="bottom"/>
            <w:hideMark/>
          </w:tcPr>
          <w:p w:rsidR="00C72874" w:rsidRPr="00C72874" w:rsidRDefault="00C72874" w:rsidP="00C72874">
            <w:pPr>
              <w:spacing w:after="0" w:line="240" w:lineRule="auto"/>
              <w:jc w:val="center"/>
              <w:rPr>
                <w:rFonts w:ascii="Calibri" w:eastAsia="Times New Roman" w:hAnsi="Calibri" w:cs="Calibri"/>
                <w:b/>
                <w:bCs/>
                <w:color w:val="000000"/>
                <w:lang w:val="es-CO" w:eastAsia="es-CO"/>
              </w:rPr>
            </w:pPr>
            <w:r w:rsidRPr="00C72874">
              <w:rPr>
                <w:rFonts w:ascii="Calibri" w:eastAsia="Times New Roman" w:hAnsi="Calibri" w:cs="Calibri"/>
                <w:b/>
                <w:bCs/>
                <w:color w:val="000000"/>
                <w:lang w:val="es-CO" w:eastAsia="es-CO"/>
              </w:rPr>
              <w:t xml:space="preserve">                    673.347 </w:t>
            </w:r>
          </w:p>
        </w:tc>
        <w:tc>
          <w:tcPr>
            <w:tcW w:w="774" w:type="pct"/>
            <w:tcBorders>
              <w:top w:val="single" w:sz="8" w:space="0" w:color="4F81BD"/>
              <w:left w:val="nil"/>
              <w:bottom w:val="single" w:sz="8" w:space="0" w:color="4F81BD"/>
              <w:right w:val="nil"/>
            </w:tcBorders>
            <w:shd w:val="clear" w:color="auto" w:fill="auto"/>
            <w:vAlign w:val="bottom"/>
            <w:hideMark/>
          </w:tcPr>
          <w:p w:rsidR="00C72874" w:rsidRPr="00C72874" w:rsidRDefault="00C72874" w:rsidP="00C72874">
            <w:pPr>
              <w:spacing w:after="0" w:line="240" w:lineRule="auto"/>
              <w:jc w:val="center"/>
              <w:rPr>
                <w:rFonts w:ascii="Calibri" w:eastAsia="Times New Roman" w:hAnsi="Calibri" w:cs="Calibri"/>
                <w:b/>
                <w:bCs/>
                <w:color w:val="000000"/>
                <w:lang w:val="es-CO" w:eastAsia="es-CO"/>
              </w:rPr>
            </w:pPr>
            <w:r w:rsidRPr="00C72874">
              <w:rPr>
                <w:rFonts w:ascii="Calibri" w:eastAsia="Times New Roman" w:hAnsi="Calibri" w:cs="Calibri"/>
                <w:b/>
                <w:bCs/>
                <w:color w:val="000000"/>
                <w:lang w:val="es-CO" w:eastAsia="es-CO"/>
              </w:rPr>
              <w:t xml:space="preserve">             3.955.283 </w:t>
            </w:r>
          </w:p>
        </w:tc>
        <w:tc>
          <w:tcPr>
            <w:tcW w:w="744" w:type="pct"/>
            <w:tcBorders>
              <w:top w:val="single" w:sz="8" w:space="0" w:color="4F81BD"/>
              <w:left w:val="nil"/>
              <w:bottom w:val="single" w:sz="8" w:space="0" w:color="4F81BD"/>
              <w:right w:val="nil"/>
            </w:tcBorders>
            <w:shd w:val="clear" w:color="auto" w:fill="auto"/>
            <w:vAlign w:val="bottom"/>
            <w:hideMark/>
          </w:tcPr>
          <w:p w:rsidR="00C72874" w:rsidRPr="00C72874" w:rsidRDefault="00C72874" w:rsidP="00C72874">
            <w:pPr>
              <w:spacing w:after="0" w:line="240" w:lineRule="auto"/>
              <w:jc w:val="center"/>
              <w:rPr>
                <w:rFonts w:ascii="Calibri" w:eastAsia="Times New Roman" w:hAnsi="Calibri" w:cs="Calibri"/>
                <w:b/>
                <w:bCs/>
                <w:color w:val="000000"/>
                <w:lang w:val="es-CO" w:eastAsia="es-CO"/>
              </w:rPr>
            </w:pPr>
            <w:r w:rsidRPr="00C72874">
              <w:rPr>
                <w:rFonts w:ascii="Calibri" w:eastAsia="Times New Roman" w:hAnsi="Calibri" w:cs="Calibri"/>
                <w:b/>
                <w:bCs/>
                <w:color w:val="000000"/>
                <w:lang w:val="es-CO" w:eastAsia="es-CO"/>
              </w:rPr>
              <w:t xml:space="preserve">               840.000 </w:t>
            </w:r>
          </w:p>
        </w:tc>
        <w:tc>
          <w:tcPr>
            <w:tcW w:w="665" w:type="pct"/>
            <w:tcBorders>
              <w:top w:val="single" w:sz="8" w:space="0" w:color="4F81BD"/>
              <w:left w:val="nil"/>
              <w:bottom w:val="single" w:sz="8" w:space="0" w:color="4F81BD"/>
              <w:right w:val="nil"/>
            </w:tcBorders>
            <w:shd w:val="clear" w:color="auto" w:fill="auto"/>
            <w:vAlign w:val="bottom"/>
            <w:hideMark/>
          </w:tcPr>
          <w:p w:rsidR="00C72874" w:rsidRPr="00C72874" w:rsidRDefault="00C72874" w:rsidP="00C72874">
            <w:pPr>
              <w:spacing w:after="0" w:line="240" w:lineRule="auto"/>
              <w:jc w:val="center"/>
              <w:rPr>
                <w:rFonts w:ascii="Calibri" w:eastAsia="Times New Roman" w:hAnsi="Calibri" w:cs="Calibri"/>
                <w:b/>
                <w:bCs/>
                <w:color w:val="000000"/>
                <w:lang w:val="es-CO" w:eastAsia="es-CO"/>
              </w:rPr>
            </w:pPr>
            <w:r w:rsidRPr="00C72874">
              <w:rPr>
                <w:rFonts w:ascii="Calibri" w:eastAsia="Times New Roman" w:hAnsi="Calibri" w:cs="Calibri"/>
                <w:b/>
                <w:bCs/>
                <w:color w:val="000000"/>
                <w:lang w:val="es-CO" w:eastAsia="es-CO"/>
              </w:rPr>
              <w:t xml:space="preserve">                       -   </w:t>
            </w:r>
          </w:p>
        </w:tc>
        <w:tc>
          <w:tcPr>
            <w:tcW w:w="665" w:type="pct"/>
            <w:tcBorders>
              <w:top w:val="single" w:sz="8" w:space="0" w:color="4F81BD"/>
              <w:left w:val="nil"/>
              <w:bottom w:val="single" w:sz="8" w:space="0" w:color="4F81BD"/>
              <w:right w:val="nil"/>
            </w:tcBorders>
            <w:shd w:val="clear" w:color="auto" w:fill="auto"/>
            <w:vAlign w:val="bottom"/>
            <w:hideMark/>
          </w:tcPr>
          <w:p w:rsidR="00C72874" w:rsidRPr="00C72874" w:rsidRDefault="00C72874" w:rsidP="00C72874">
            <w:pPr>
              <w:spacing w:after="0" w:line="240" w:lineRule="auto"/>
              <w:jc w:val="center"/>
              <w:rPr>
                <w:rFonts w:ascii="Calibri" w:eastAsia="Times New Roman" w:hAnsi="Calibri" w:cs="Calibri"/>
                <w:b/>
                <w:bCs/>
                <w:color w:val="000000"/>
                <w:lang w:val="es-CO" w:eastAsia="es-CO"/>
              </w:rPr>
            </w:pPr>
            <w:r w:rsidRPr="00C72874">
              <w:rPr>
                <w:rFonts w:ascii="Calibri" w:eastAsia="Times New Roman" w:hAnsi="Calibri" w:cs="Calibri"/>
                <w:b/>
                <w:bCs/>
                <w:color w:val="000000"/>
                <w:lang w:val="es-CO" w:eastAsia="es-CO"/>
              </w:rPr>
              <w:t xml:space="preserve">           844.438 </w:t>
            </w:r>
          </w:p>
        </w:tc>
        <w:tc>
          <w:tcPr>
            <w:tcW w:w="694" w:type="pct"/>
            <w:tcBorders>
              <w:top w:val="single" w:sz="8" w:space="0" w:color="4F81BD"/>
              <w:left w:val="nil"/>
              <w:bottom w:val="single" w:sz="8" w:space="0" w:color="4F81BD"/>
              <w:right w:val="nil"/>
            </w:tcBorders>
            <w:shd w:val="clear" w:color="000000" w:fill="95B3D7"/>
            <w:vAlign w:val="bottom"/>
            <w:hideMark/>
          </w:tcPr>
          <w:p w:rsidR="00C72874" w:rsidRPr="00C72874" w:rsidRDefault="00C72874" w:rsidP="00C72874">
            <w:pPr>
              <w:spacing w:after="0" w:line="240" w:lineRule="auto"/>
              <w:jc w:val="center"/>
              <w:rPr>
                <w:rFonts w:ascii="Calibri" w:eastAsia="Times New Roman" w:hAnsi="Calibri" w:cs="Calibri"/>
                <w:b/>
                <w:bCs/>
                <w:color w:val="000000"/>
                <w:lang w:val="es-CO" w:eastAsia="es-CO"/>
              </w:rPr>
            </w:pPr>
            <w:r w:rsidRPr="00C72874">
              <w:rPr>
                <w:rFonts w:ascii="Calibri" w:eastAsia="Times New Roman" w:hAnsi="Calibri" w:cs="Calibri"/>
                <w:b/>
                <w:bCs/>
                <w:color w:val="000000"/>
                <w:lang w:val="es-CO" w:eastAsia="es-CO"/>
              </w:rPr>
              <w:t xml:space="preserve">         6.313.068 </w:t>
            </w:r>
          </w:p>
        </w:tc>
      </w:tr>
    </w:tbl>
    <w:p w:rsidR="00C72874" w:rsidRDefault="00C72874" w:rsidP="00695631">
      <w:pPr>
        <w:jc w:val="both"/>
        <w:rPr>
          <w:rFonts w:ascii="Arial" w:hAnsi="Arial" w:cs="Arial"/>
        </w:rPr>
      </w:pPr>
    </w:p>
    <w:p w:rsidR="00695631" w:rsidRDefault="002850CB" w:rsidP="00695631">
      <w:pPr>
        <w:jc w:val="both"/>
        <w:rPr>
          <w:rFonts w:ascii="Arial" w:hAnsi="Arial" w:cs="Arial"/>
        </w:rPr>
      </w:pPr>
      <w:r>
        <w:rPr>
          <w:rFonts w:ascii="Arial" w:hAnsi="Arial" w:cs="Arial"/>
        </w:rPr>
        <w:t xml:space="preserve">Como se </w:t>
      </w:r>
      <w:r w:rsidR="00A42A93">
        <w:rPr>
          <w:rFonts w:ascii="Arial" w:hAnsi="Arial" w:cs="Arial"/>
        </w:rPr>
        <w:t>observa en la</w:t>
      </w:r>
      <w:r>
        <w:rPr>
          <w:rFonts w:ascii="Arial" w:hAnsi="Arial" w:cs="Arial"/>
        </w:rPr>
        <w:t xml:space="preserve"> tabla</w:t>
      </w:r>
      <w:r w:rsidR="00A42A93">
        <w:rPr>
          <w:rFonts w:ascii="Arial" w:hAnsi="Arial" w:cs="Arial"/>
        </w:rPr>
        <w:t xml:space="preserve"> anterior</w:t>
      </w:r>
      <w:r w:rsidR="00695631">
        <w:rPr>
          <w:rFonts w:ascii="Arial" w:hAnsi="Arial" w:cs="Arial"/>
        </w:rPr>
        <w:t>, el mayor potencial de i</w:t>
      </w:r>
      <w:r w:rsidR="00C72874">
        <w:rPr>
          <w:rFonts w:ascii="Arial" w:hAnsi="Arial" w:cs="Arial"/>
        </w:rPr>
        <w:t>nversión se encuentra en la ZC I</w:t>
      </w:r>
      <w:r w:rsidR="00695631">
        <w:rPr>
          <w:rFonts w:ascii="Arial" w:hAnsi="Arial" w:cs="Arial"/>
        </w:rPr>
        <w:t xml:space="preserve"> (donde se encuentra el mayor número de </w:t>
      </w:r>
      <w:r w:rsidR="004C405E">
        <w:rPr>
          <w:rFonts w:ascii="Arial" w:hAnsi="Arial" w:cs="Arial"/>
        </w:rPr>
        <w:t>hospitales</w:t>
      </w:r>
      <w:r w:rsidR="00695631">
        <w:rPr>
          <w:rFonts w:ascii="Arial" w:hAnsi="Arial" w:cs="Arial"/>
        </w:rPr>
        <w:t xml:space="preserve"> y los más grandes del país) y en la ZC IV donde los consumos de energía son mayores debido a las condiciones climáticas.</w:t>
      </w:r>
    </w:p>
    <w:p w:rsidR="003129AD" w:rsidRPr="00652F8D" w:rsidRDefault="00652F8D" w:rsidP="00495202">
      <w:pPr>
        <w:pStyle w:val="Heading1"/>
      </w:pPr>
      <w:bookmarkStart w:id="1" w:name="_Toc348988269"/>
      <w:r w:rsidRPr="00652F8D">
        <w:t>INTRODUCCIÓN</w:t>
      </w:r>
      <w:bookmarkEnd w:id="1"/>
    </w:p>
    <w:p w:rsidR="00EC64E5" w:rsidRDefault="00391E0A" w:rsidP="004B29EA">
      <w:pPr>
        <w:spacing w:after="240"/>
        <w:jc w:val="both"/>
        <w:rPr>
          <w:rFonts w:ascii="Arial" w:hAnsi="Arial" w:cs="Arial"/>
          <w:lang w:val="es-CO"/>
        </w:rPr>
      </w:pPr>
      <w:r w:rsidRPr="004B29EA">
        <w:rPr>
          <w:rFonts w:ascii="Arial" w:hAnsi="Arial" w:cs="Arial"/>
        </w:rPr>
        <w:t xml:space="preserve">En este documento se presenta </w:t>
      </w:r>
      <w:r w:rsidRPr="004B29EA">
        <w:rPr>
          <w:rFonts w:ascii="Arial" w:hAnsi="Arial" w:cs="Arial"/>
          <w:lang w:val="es-CO"/>
        </w:rPr>
        <w:t xml:space="preserve">los resultados de la recolección, compilación y análisis de la información relacionada con </w:t>
      </w:r>
      <w:r w:rsidR="00EC64E5">
        <w:rPr>
          <w:rFonts w:ascii="Arial" w:hAnsi="Arial" w:cs="Arial"/>
          <w:lang w:val="es-CO"/>
        </w:rPr>
        <w:t>e</w:t>
      </w:r>
      <w:r w:rsidR="00FC0864">
        <w:rPr>
          <w:rFonts w:ascii="Arial" w:hAnsi="Arial" w:cs="Arial"/>
          <w:lang w:val="es-CO"/>
        </w:rPr>
        <w:t>l potencial de inversión en efi</w:t>
      </w:r>
      <w:r w:rsidR="00EC64E5">
        <w:rPr>
          <w:rFonts w:ascii="Arial" w:hAnsi="Arial" w:cs="Arial"/>
          <w:lang w:val="es-CO"/>
        </w:rPr>
        <w:t xml:space="preserve">ciencia energética y energías renovables en el </w:t>
      </w:r>
      <w:r w:rsidRPr="004B29EA">
        <w:rPr>
          <w:rFonts w:ascii="Arial" w:hAnsi="Arial" w:cs="Arial"/>
          <w:lang w:val="es-CO"/>
        </w:rPr>
        <w:t xml:space="preserve"> sector </w:t>
      </w:r>
      <w:r w:rsidR="006C4C72">
        <w:rPr>
          <w:rFonts w:ascii="Arial" w:hAnsi="Arial" w:cs="Arial"/>
          <w:lang w:val="es-CO"/>
        </w:rPr>
        <w:t>hospitales y clínicas privadas en</w:t>
      </w:r>
      <w:r w:rsidRPr="004B29EA">
        <w:rPr>
          <w:rFonts w:ascii="Arial" w:hAnsi="Arial" w:cs="Arial"/>
          <w:lang w:val="es-CO"/>
        </w:rPr>
        <w:t xml:space="preserve"> Colombia. Se </w:t>
      </w:r>
      <w:r w:rsidR="00EC64E5">
        <w:rPr>
          <w:rFonts w:ascii="Arial" w:hAnsi="Arial" w:cs="Arial"/>
          <w:lang w:val="es-CO"/>
        </w:rPr>
        <w:t xml:space="preserve">evaluaron </w:t>
      </w:r>
      <w:r w:rsidRPr="004B29EA">
        <w:rPr>
          <w:rFonts w:ascii="Arial" w:hAnsi="Arial" w:cs="Arial"/>
          <w:lang w:val="es-CO"/>
        </w:rPr>
        <w:t xml:space="preserve"> las </w:t>
      </w:r>
      <w:r w:rsidR="002F4561" w:rsidRPr="004B29EA">
        <w:rPr>
          <w:rFonts w:ascii="Arial" w:hAnsi="Arial" w:cs="Arial"/>
          <w:lang w:val="es-CO"/>
        </w:rPr>
        <w:t>posibilidades</w:t>
      </w:r>
      <w:r w:rsidRPr="004B29EA">
        <w:rPr>
          <w:rFonts w:ascii="Arial" w:hAnsi="Arial" w:cs="Arial"/>
          <w:lang w:val="es-CO"/>
        </w:rPr>
        <w:t xml:space="preserve"> de ahorro </w:t>
      </w:r>
      <w:r w:rsidR="002F4561" w:rsidRPr="004B29EA">
        <w:rPr>
          <w:rFonts w:ascii="Arial" w:hAnsi="Arial" w:cs="Arial"/>
          <w:lang w:val="es-CO"/>
        </w:rPr>
        <w:t>energético</w:t>
      </w:r>
      <w:r w:rsidRPr="004B29EA">
        <w:rPr>
          <w:rFonts w:ascii="Arial" w:hAnsi="Arial" w:cs="Arial"/>
          <w:lang w:val="es-CO"/>
        </w:rPr>
        <w:t xml:space="preserve"> y de </w:t>
      </w:r>
      <w:r w:rsidR="002F4561" w:rsidRPr="004B29EA">
        <w:rPr>
          <w:rFonts w:ascii="Arial" w:hAnsi="Arial" w:cs="Arial"/>
          <w:lang w:val="es-CO"/>
        </w:rPr>
        <w:t>reducciones de</w:t>
      </w:r>
      <w:r w:rsidRPr="004B29EA">
        <w:rPr>
          <w:rFonts w:ascii="Arial" w:hAnsi="Arial" w:cs="Arial"/>
          <w:lang w:val="es-CO"/>
        </w:rPr>
        <w:t xml:space="preserve"> las emisiones </w:t>
      </w:r>
      <w:r w:rsidR="002F4561" w:rsidRPr="004B29EA">
        <w:rPr>
          <w:rFonts w:ascii="Arial" w:hAnsi="Arial" w:cs="Arial"/>
          <w:lang w:val="es-CO"/>
        </w:rPr>
        <w:t>carb</w:t>
      </w:r>
      <w:r w:rsidR="00EC64E5">
        <w:rPr>
          <w:rFonts w:ascii="Arial" w:hAnsi="Arial" w:cs="Arial"/>
          <w:lang w:val="es-CO"/>
        </w:rPr>
        <w:t>ono</w:t>
      </w:r>
      <w:r w:rsidR="002F4561" w:rsidRPr="004B29EA">
        <w:rPr>
          <w:rFonts w:ascii="Arial" w:hAnsi="Arial" w:cs="Arial"/>
          <w:lang w:val="es-CO"/>
        </w:rPr>
        <w:t xml:space="preserve"> a través la inversión en </w:t>
      </w:r>
      <w:r w:rsidR="00EC64E5">
        <w:rPr>
          <w:rFonts w:ascii="Arial" w:hAnsi="Arial" w:cs="Arial"/>
          <w:lang w:val="es-CO"/>
        </w:rPr>
        <w:t>tecnologías existentes en el mercado y que tienen un amplio potencial para ser replicadas</w:t>
      </w:r>
      <w:r w:rsidRPr="004B29EA">
        <w:rPr>
          <w:rFonts w:ascii="Arial" w:hAnsi="Arial" w:cs="Arial"/>
          <w:lang w:val="es-CO"/>
        </w:rPr>
        <w:t xml:space="preserve">. </w:t>
      </w:r>
    </w:p>
    <w:p w:rsidR="00391E0A" w:rsidRPr="00A47FE7" w:rsidRDefault="00391E0A" w:rsidP="004B29EA">
      <w:pPr>
        <w:spacing w:after="240"/>
        <w:jc w:val="both"/>
        <w:rPr>
          <w:rFonts w:ascii="Arial" w:hAnsi="Arial" w:cs="Arial"/>
          <w:lang w:val="es-CO"/>
        </w:rPr>
      </w:pPr>
      <w:r w:rsidRPr="004B29EA">
        <w:rPr>
          <w:rFonts w:ascii="Arial" w:hAnsi="Arial" w:cs="Arial"/>
          <w:lang w:val="es-CO"/>
        </w:rPr>
        <w:t>El resultado obtenido corresponde a un estudio de carácter sectorial basado en información y datos disponibles tanto de fuentes oficiales como de terceras partes relevantes</w:t>
      </w:r>
      <w:r w:rsidR="00A47FE7">
        <w:rPr>
          <w:rFonts w:ascii="Arial" w:hAnsi="Arial" w:cs="Arial"/>
          <w:lang w:val="es-CO"/>
        </w:rPr>
        <w:t xml:space="preserve"> y de encuestas realizadas en hospitales tipo que estarían en el targuet de instituciones a financiar</w:t>
      </w:r>
      <w:r w:rsidRPr="004B29EA">
        <w:rPr>
          <w:rFonts w:ascii="Arial" w:hAnsi="Arial" w:cs="Arial"/>
          <w:lang w:val="es-CO"/>
        </w:rPr>
        <w:t>.</w:t>
      </w:r>
      <w:r w:rsidR="00EC64E5">
        <w:rPr>
          <w:rFonts w:ascii="Arial" w:hAnsi="Arial" w:cs="Arial"/>
          <w:lang w:val="es-CO"/>
        </w:rPr>
        <w:t xml:space="preserve"> Los supuestos realizados están basados en la experiencia de entidades que han trabajado en el sector durante los últimos años y en la experiencia del consultor</w:t>
      </w:r>
      <w:r w:rsidR="00A47FE7">
        <w:rPr>
          <w:rFonts w:ascii="Arial" w:hAnsi="Arial" w:cs="Arial"/>
          <w:lang w:val="es-CO"/>
        </w:rPr>
        <w:t xml:space="preserve"> así como en los resultados de las encuestas realizadas en hospitales tipo que podrían participar en la línea de financiación</w:t>
      </w:r>
      <w:r w:rsidR="00EC64E5">
        <w:rPr>
          <w:rFonts w:ascii="Arial" w:hAnsi="Arial" w:cs="Arial"/>
          <w:lang w:val="es-CO"/>
        </w:rPr>
        <w:t>.</w:t>
      </w:r>
    </w:p>
    <w:p w:rsidR="003129AD" w:rsidRPr="00495202" w:rsidRDefault="00652F8D" w:rsidP="0090637F">
      <w:pPr>
        <w:pStyle w:val="Heading1"/>
      </w:pPr>
      <w:bookmarkStart w:id="2" w:name="_Toc348988270"/>
      <w:r w:rsidRPr="00495202">
        <w:t>OBJETIVO</w:t>
      </w:r>
      <w:bookmarkEnd w:id="2"/>
    </w:p>
    <w:p w:rsidR="00E37D6D" w:rsidRPr="00E37D6D" w:rsidRDefault="00E37D6D" w:rsidP="00622374">
      <w:pPr>
        <w:pStyle w:val="ListParagraph"/>
        <w:keepNext/>
        <w:keepLines/>
        <w:numPr>
          <w:ilvl w:val="0"/>
          <w:numId w:val="6"/>
        </w:numPr>
        <w:spacing w:before="200" w:after="240"/>
        <w:contextualSpacing w:val="0"/>
        <w:outlineLvl w:val="1"/>
        <w:rPr>
          <w:rFonts w:ascii="Times New Roman" w:eastAsiaTheme="majorEastAsia" w:hAnsi="Times New Roman" w:cs="Times New Roman"/>
          <w:b/>
          <w:bCs/>
          <w:vanish/>
          <w:sz w:val="24"/>
          <w:szCs w:val="24"/>
          <w:u w:val="single"/>
        </w:rPr>
      </w:pPr>
      <w:bookmarkStart w:id="3" w:name="_Toc327885079"/>
      <w:bookmarkStart w:id="4" w:name="_Toc327885153"/>
      <w:bookmarkStart w:id="5" w:name="_Toc327885296"/>
      <w:bookmarkStart w:id="6" w:name="_Toc327885407"/>
      <w:bookmarkStart w:id="7" w:name="_Toc328028438"/>
      <w:bookmarkStart w:id="8" w:name="_Toc328039391"/>
      <w:bookmarkStart w:id="9" w:name="_Toc328040033"/>
      <w:bookmarkStart w:id="10" w:name="_Toc328047257"/>
      <w:bookmarkStart w:id="11" w:name="_Toc328048513"/>
      <w:bookmarkStart w:id="12" w:name="_Toc328049239"/>
      <w:bookmarkStart w:id="13" w:name="_Toc328049284"/>
      <w:bookmarkStart w:id="14" w:name="_Toc328049560"/>
      <w:bookmarkStart w:id="15" w:name="_Toc328129120"/>
      <w:bookmarkStart w:id="16" w:name="_Toc330287140"/>
      <w:bookmarkStart w:id="17" w:name="_Toc330287355"/>
      <w:bookmarkStart w:id="18" w:name="_Toc331062215"/>
      <w:bookmarkStart w:id="19" w:name="_Toc331062258"/>
      <w:bookmarkStart w:id="20" w:name="_Toc331518119"/>
      <w:bookmarkStart w:id="21" w:name="_Toc348988271"/>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rsidR="00E37D6D" w:rsidRPr="00E37D6D" w:rsidRDefault="00E37D6D" w:rsidP="00622374">
      <w:pPr>
        <w:pStyle w:val="ListParagraph"/>
        <w:keepNext/>
        <w:keepLines/>
        <w:numPr>
          <w:ilvl w:val="0"/>
          <w:numId w:val="6"/>
        </w:numPr>
        <w:spacing w:before="200" w:after="0"/>
        <w:contextualSpacing w:val="0"/>
        <w:outlineLvl w:val="1"/>
        <w:rPr>
          <w:rFonts w:ascii="Times New Roman" w:eastAsiaTheme="majorEastAsia" w:hAnsi="Times New Roman" w:cs="Times New Roman"/>
          <w:b/>
          <w:bCs/>
          <w:vanish/>
          <w:sz w:val="24"/>
          <w:szCs w:val="24"/>
          <w:u w:val="single"/>
        </w:rPr>
      </w:pPr>
      <w:bookmarkStart w:id="22" w:name="_Toc327885080"/>
      <w:bookmarkStart w:id="23" w:name="_Toc327885154"/>
      <w:bookmarkStart w:id="24" w:name="_Toc327885297"/>
      <w:bookmarkStart w:id="25" w:name="_Toc327885408"/>
      <w:bookmarkStart w:id="26" w:name="_Toc328028439"/>
      <w:bookmarkStart w:id="27" w:name="_Toc328039392"/>
      <w:bookmarkStart w:id="28" w:name="_Toc328040034"/>
      <w:bookmarkStart w:id="29" w:name="_Toc328047258"/>
      <w:bookmarkStart w:id="30" w:name="_Toc328048514"/>
      <w:bookmarkStart w:id="31" w:name="_Toc328049240"/>
      <w:bookmarkStart w:id="32" w:name="_Toc328049285"/>
      <w:bookmarkStart w:id="33" w:name="_Toc328049561"/>
      <w:bookmarkStart w:id="34" w:name="_Toc328129121"/>
      <w:bookmarkStart w:id="35" w:name="_Toc330287141"/>
      <w:bookmarkStart w:id="36" w:name="_Toc330287356"/>
      <w:bookmarkStart w:id="37" w:name="_Toc331062216"/>
      <w:bookmarkStart w:id="38" w:name="_Toc331062259"/>
      <w:bookmarkStart w:id="39" w:name="_Toc331518120"/>
      <w:bookmarkStart w:id="40" w:name="_Toc348988272"/>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p w:rsidR="0090637F" w:rsidRPr="0090637F" w:rsidRDefault="0090637F" w:rsidP="00622374">
      <w:pPr>
        <w:pStyle w:val="ListParagraph"/>
        <w:keepNext/>
        <w:keepLines/>
        <w:numPr>
          <w:ilvl w:val="0"/>
          <w:numId w:val="10"/>
        </w:numPr>
        <w:spacing w:before="200" w:after="240"/>
        <w:contextualSpacing w:val="0"/>
        <w:outlineLvl w:val="1"/>
        <w:rPr>
          <w:rFonts w:ascii="Arial" w:eastAsiaTheme="majorEastAsia" w:hAnsi="Arial" w:cs="Arial"/>
          <w:b/>
          <w:bCs/>
          <w:vanish/>
          <w:sz w:val="24"/>
          <w:szCs w:val="24"/>
          <w:u w:val="single"/>
        </w:rPr>
      </w:pPr>
      <w:bookmarkStart w:id="41" w:name="_Toc328028440"/>
      <w:bookmarkStart w:id="42" w:name="_Toc328039393"/>
      <w:bookmarkStart w:id="43" w:name="_Toc328040035"/>
      <w:bookmarkStart w:id="44" w:name="_Toc328047259"/>
      <w:bookmarkStart w:id="45" w:name="_Toc328048515"/>
      <w:bookmarkStart w:id="46" w:name="_Toc328049241"/>
      <w:bookmarkStart w:id="47" w:name="_Toc328049286"/>
      <w:bookmarkStart w:id="48" w:name="_Toc328049562"/>
      <w:bookmarkStart w:id="49" w:name="_Toc328129122"/>
      <w:bookmarkStart w:id="50" w:name="_Toc330287142"/>
      <w:bookmarkStart w:id="51" w:name="_Toc330287357"/>
      <w:bookmarkStart w:id="52" w:name="_Toc331062217"/>
      <w:bookmarkStart w:id="53" w:name="_Toc331062260"/>
      <w:bookmarkStart w:id="54" w:name="_Toc331518121"/>
      <w:bookmarkStart w:id="55" w:name="_Toc348988273"/>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p>
    <w:p w:rsidR="002F4561" w:rsidRPr="0090637F" w:rsidRDefault="002F4561" w:rsidP="00622374">
      <w:pPr>
        <w:pStyle w:val="Heading2"/>
      </w:pPr>
      <w:bookmarkStart w:id="56" w:name="_Toc348988274"/>
      <w:r w:rsidRPr="0090637F">
        <w:t>Objetivo general</w:t>
      </w:r>
      <w:bookmarkEnd w:id="56"/>
    </w:p>
    <w:p w:rsidR="002F4561" w:rsidRPr="004B29EA" w:rsidRDefault="002F4561" w:rsidP="004B29EA">
      <w:pPr>
        <w:spacing w:after="240"/>
        <w:jc w:val="both"/>
        <w:rPr>
          <w:rFonts w:ascii="Arial" w:hAnsi="Arial" w:cs="Arial"/>
          <w:lang w:val="es-CO"/>
        </w:rPr>
      </w:pPr>
      <w:r w:rsidRPr="004B29EA">
        <w:rPr>
          <w:rFonts w:ascii="Arial" w:hAnsi="Arial" w:cs="Arial"/>
          <w:lang w:val="es-CO"/>
        </w:rPr>
        <w:t xml:space="preserve">Determinar de manera la más representativa posible cual es el consumo de energía </w:t>
      </w:r>
      <w:r w:rsidR="00FA0BA3">
        <w:rPr>
          <w:rFonts w:ascii="Arial" w:hAnsi="Arial" w:cs="Arial"/>
          <w:lang w:val="es-CO"/>
        </w:rPr>
        <w:t>en hospitales y clínicas en Colombia</w:t>
      </w:r>
      <w:r w:rsidRPr="004B29EA">
        <w:rPr>
          <w:rFonts w:ascii="Arial" w:hAnsi="Arial" w:cs="Arial"/>
          <w:lang w:val="es-CO"/>
        </w:rPr>
        <w:t xml:space="preserve"> para establecer donde existen potenciales de ahorro energético y por ende</w:t>
      </w:r>
      <w:r w:rsidR="00A47FE7">
        <w:rPr>
          <w:rFonts w:ascii="Arial" w:hAnsi="Arial" w:cs="Arial"/>
          <w:lang w:val="es-CO"/>
        </w:rPr>
        <w:t xml:space="preserve"> la</w:t>
      </w:r>
      <w:r w:rsidRPr="004B29EA">
        <w:rPr>
          <w:rFonts w:ascii="Arial" w:hAnsi="Arial" w:cs="Arial"/>
          <w:lang w:val="es-CO"/>
        </w:rPr>
        <w:t xml:space="preserve"> reducción en las emisiones de GEI, en el marco de la implementación de </w:t>
      </w:r>
      <w:r w:rsidR="00EC64E5">
        <w:rPr>
          <w:rFonts w:ascii="Arial" w:hAnsi="Arial" w:cs="Arial"/>
          <w:lang w:val="es-CO"/>
        </w:rPr>
        <w:t>tecnologías</w:t>
      </w:r>
      <w:r w:rsidRPr="004B29EA">
        <w:rPr>
          <w:rFonts w:ascii="Arial" w:hAnsi="Arial" w:cs="Arial"/>
          <w:lang w:val="es-CO"/>
        </w:rPr>
        <w:t xml:space="preserve"> de eficiencia energética</w:t>
      </w:r>
      <w:r w:rsidR="00FA0BA3">
        <w:rPr>
          <w:rFonts w:ascii="Arial" w:hAnsi="Arial" w:cs="Arial"/>
          <w:lang w:val="es-CO"/>
        </w:rPr>
        <w:t xml:space="preserve"> y energías renovables</w:t>
      </w:r>
      <w:r w:rsidRPr="004B29EA">
        <w:rPr>
          <w:rFonts w:ascii="Arial" w:hAnsi="Arial" w:cs="Arial"/>
          <w:lang w:val="es-CO"/>
        </w:rPr>
        <w:t>.</w:t>
      </w:r>
    </w:p>
    <w:p w:rsidR="002F4561" w:rsidRPr="00E37D6D" w:rsidRDefault="002F4561" w:rsidP="0090637F">
      <w:pPr>
        <w:pStyle w:val="Heading2"/>
      </w:pPr>
      <w:bookmarkStart w:id="57" w:name="_Toc348988275"/>
      <w:r w:rsidRPr="00E37D6D">
        <w:t>Objetivos específicos</w:t>
      </w:r>
      <w:bookmarkEnd w:id="57"/>
    </w:p>
    <w:p w:rsidR="003129AD" w:rsidRPr="00A36966" w:rsidRDefault="003129AD" w:rsidP="00A36966">
      <w:pPr>
        <w:spacing w:after="240"/>
        <w:jc w:val="both"/>
        <w:rPr>
          <w:rFonts w:ascii="Arial" w:hAnsi="Arial" w:cs="Arial"/>
          <w:lang w:val="es-CO"/>
        </w:rPr>
      </w:pPr>
      <w:r w:rsidRPr="00A36966">
        <w:rPr>
          <w:rFonts w:ascii="Arial" w:hAnsi="Arial" w:cs="Arial"/>
          <w:lang w:val="es-CO"/>
        </w:rPr>
        <w:t xml:space="preserve">Definir medición del sector (mercado potencial) en el sector </w:t>
      </w:r>
      <w:r w:rsidR="00A7239D">
        <w:rPr>
          <w:rFonts w:ascii="Arial" w:hAnsi="Arial" w:cs="Arial"/>
          <w:lang w:val="es-CO"/>
        </w:rPr>
        <w:t>de la salud</w:t>
      </w:r>
      <w:r w:rsidRPr="00A36966">
        <w:rPr>
          <w:rFonts w:ascii="Arial" w:hAnsi="Arial" w:cs="Arial"/>
          <w:lang w:val="es-CO"/>
        </w:rPr>
        <w:t xml:space="preserve"> </w:t>
      </w:r>
    </w:p>
    <w:p w:rsidR="003129AD" w:rsidRPr="00A36966" w:rsidRDefault="003129AD" w:rsidP="00622374">
      <w:pPr>
        <w:pStyle w:val="ListParagraph"/>
        <w:numPr>
          <w:ilvl w:val="0"/>
          <w:numId w:val="7"/>
        </w:numPr>
        <w:jc w:val="both"/>
        <w:rPr>
          <w:rFonts w:ascii="Arial" w:hAnsi="Arial" w:cs="Arial"/>
        </w:rPr>
      </w:pPr>
      <w:r w:rsidRPr="00A36966">
        <w:rPr>
          <w:rFonts w:ascii="Arial" w:hAnsi="Arial" w:cs="Arial"/>
        </w:rPr>
        <w:t>Segmentar el mercado objetivo al menos en dos o tres categorías (ejemplo: por tamaño d</w:t>
      </w:r>
      <w:r w:rsidR="00FA0BA3">
        <w:rPr>
          <w:rFonts w:ascii="Arial" w:hAnsi="Arial" w:cs="Arial"/>
        </w:rPr>
        <w:t>el hospital, por complejidad</w:t>
      </w:r>
      <w:r w:rsidRPr="00A36966">
        <w:rPr>
          <w:rFonts w:ascii="Arial" w:hAnsi="Arial" w:cs="Arial"/>
        </w:rPr>
        <w:t xml:space="preserve">, por región climática o por tipo de tecnología) </w:t>
      </w:r>
    </w:p>
    <w:p w:rsidR="003129AD" w:rsidRPr="00A36966" w:rsidRDefault="003129AD" w:rsidP="00622374">
      <w:pPr>
        <w:pStyle w:val="ListParagraph"/>
        <w:numPr>
          <w:ilvl w:val="0"/>
          <w:numId w:val="7"/>
        </w:numPr>
        <w:jc w:val="both"/>
        <w:rPr>
          <w:rFonts w:ascii="Arial" w:hAnsi="Arial" w:cs="Arial"/>
        </w:rPr>
      </w:pPr>
      <w:r w:rsidRPr="00A36966">
        <w:rPr>
          <w:rFonts w:ascii="Arial" w:hAnsi="Arial" w:cs="Arial"/>
        </w:rPr>
        <w:t xml:space="preserve">Estimar el tamaño del </w:t>
      </w:r>
      <w:r w:rsidR="00FA0BA3">
        <w:rPr>
          <w:rFonts w:ascii="Arial" w:hAnsi="Arial" w:cs="Arial"/>
        </w:rPr>
        <w:t>mercado objetivo de acuerdo a los criterios de</w:t>
      </w:r>
      <w:r w:rsidRPr="00A36966">
        <w:rPr>
          <w:rFonts w:ascii="Arial" w:hAnsi="Arial" w:cs="Arial"/>
        </w:rPr>
        <w:t xml:space="preserve"> segmentación. </w:t>
      </w:r>
    </w:p>
    <w:p w:rsidR="003129AD" w:rsidRPr="00A36966" w:rsidRDefault="003129AD" w:rsidP="00622374">
      <w:pPr>
        <w:pStyle w:val="ListParagraph"/>
        <w:numPr>
          <w:ilvl w:val="0"/>
          <w:numId w:val="7"/>
        </w:numPr>
        <w:jc w:val="both"/>
        <w:rPr>
          <w:rFonts w:ascii="Arial" w:hAnsi="Arial" w:cs="Arial"/>
        </w:rPr>
      </w:pPr>
      <w:r w:rsidRPr="00A36966">
        <w:rPr>
          <w:rFonts w:ascii="Arial" w:hAnsi="Arial" w:cs="Arial"/>
        </w:rPr>
        <w:t>Identificar el tamaño (Segmento) de mercado objetivo que es factible alcanzar de acuerdo a potencial de reducciones, inversión, relación costo-beneficio, riesgo financiero y estabi</w:t>
      </w:r>
      <w:r w:rsidR="00391E0A" w:rsidRPr="00A36966">
        <w:rPr>
          <w:rFonts w:ascii="Arial" w:hAnsi="Arial" w:cs="Arial"/>
        </w:rPr>
        <w:t xml:space="preserve">lidad del segmento de mercado. </w:t>
      </w:r>
      <w:r w:rsidRPr="00A36966">
        <w:rPr>
          <w:rFonts w:ascii="Arial" w:hAnsi="Arial" w:cs="Arial"/>
        </w:rPr>
        <w:tab/>
      </w:r>
    </w:p>
    <w:p w:rsidR="003129AD" w:rsidRPr="00A36966" w:rsidRDefault="003129AD" w:rsidP="00A36966">
      <w:pPr>
        <w:spacing w:after="240"/>
        <w:jc w:val="both"/>
        <w:rPr>
          <w:rFonts w:ascii="Arial" w:hAnsi="Arial" w:cs="Arial"/>
          <w:lang w:val="es-CO"/>
        </w:rPr>
      </w:pPr>
      <w:r w:rsidRPr="00A36966">
        <w:rPr>
          <w:rFonts w:ascii="Arial" w:hAnsi="Arial" w:cs="Arial"/>
          <w:lang w:val="es-CO"/>
        </w:rPr>
        <w:t xml:space="preserve">Definir </w:t>
      </w:r>
      <w:r w:rsidR="00EC64E5" w:rsidRPr="00A36966">
        <w:rPr>
          <w:rFonts w:ascii="Arial" w:hAnsi="Arial" w:cs="Arial"/>
          <w:lang w:val="es-CO"/>
        </w:rPr>
        <w:t>el grupo de tecnologías que son aplicables</w:t>
      </w:r>
    </w:p>
    <w:p w:rsidR="003129AD" w:rsidRPr="00A36966" w:rsidRDefault="00EC64E5" w:rsidP="00622374">
      <w:pPr>
        <w:pStyle w:val="ListParagraph"/>
        <w:numPr>
          <w:ilvl w:val="0"/>
          <w:numId w:val="8"/>
        </w:numPr>
        <w:spacing w:after="240"/>
        <w:jc w:val="both"/>
        <w:rPr>
          <w:rFonts w:ascii="Arial" w:hAnsi="Arial" w:cs="Arial"/>
        </w:rPr>
      </w:pPr>
      <w:r w:rsidRPr="00A36966">
        <w:rPr>
          <w:rFonts w:ascii="Arial" w:hAnsi="Arial" w:cs="Arial"/>
        </w:rPr>
        <w:t>Definir las</w:t>
      </w:r>
      <w:r w:rsidR="003129AD" w:rsidRPr="00A36966">
        <w:rPr>
          <w:rFonts w:ascii="Arial" w:hAnsi="Arial" w:cs="Arial"/>
        </w:rPr>
        <w:t xml:space="preserve"> </w:t>
      </w:r>
      <w:r w:rsidRPr="00A36966">
        <w:rPr>
          <w:rFonts w:ascii="Arial" w:hAnsi="Arial" w:cs="Arial"/>
        </w:rPr>
        <w:t>c</w:t>
      </w:r>
      <w:r w:rsidR="003129AD" w:rsidRPr="00A36966">
        <w:rPr>
          <w:rFonts w:ascii="Arial" w:hAnsi="Arial" w:cs="Arial"/>
        </w:rPr>
        <w:t>aracterísticas de la mejo</w:t>
      </w:r>
      <w:r w:rsidRPr="00A36966">
        <w:rPr>
          <w:rFonts w:ascii="Arial" w:hAnsi="Arial" w:cs="Arial"/>
        </w:rPr>
        <w:t>r</w:t>
      </w:r>
      <w:r w:rsidR="003129AD" w:rsidRPr="00A36966">
        <w:rPr>
          <w:rFonts w:ascii="Arial" w:hAnsi="Arial" w:cs="Arial"/>
        </w:rPr>
        <w:t xml:space="preserve"> tecnológica aplicable de acuerdo con los sectores de mercado</w:t>
      </w:r>
      <w:r w:rsidRPr="00A36966">
        <w:rPr>
          <w:rFonts w:ascii="Arial" w:hAnsi="Arial" w:cs="Arial"/>
        </w:rPr>
        <w:t xml:space="preserve"> definidos</w:t>
      </w:r>
    </w:p>
    <w:p w:rsidR="003129AD" w:rsidRPr="00A36966" w:rsidRDefault="00EC64E5" w:rsidP="00622374">
      <w:pPr>
        <w:pStyle w:val="ListParagraph"/>
        <w:numPr>
          <w:ilvl w:val="0"/>
          <w:numId w:val="8"/>
        </w:numPr>
        <w:jc w:val="both"/>
        <w:rPr>
          <w:rFonts w:ascii="Arial" w:hAnsi="Arial" w:cs="Arial"/>
        </w:rPr>
      </w:pPr>
      <w:r w:rsidRPr="00A36966">
        <w:rPr>
          <w:rFonts w:ascii="Arial" w:hAnsi="Arial" w:cs="Arial"/>
        </w:rPr>
        <w:t>Establecer los</w:t>
      </w:r>
      <w:r w:rsidR="003129AD" w:rsidRPr="00A36966">
        <w:rPr>
          <w:rFonts w:ascii="Arial" w:hAnsi="Arial" w:cs="Arial"/>
        </w:rPr>
        <w:t xml:space="preserve"> </w:t>
      </w:r>
      <w:r w:rsidRPr="00A36966">
        <w:rPr>
          <w:rFonts w:ascii="Arial" w:hAnsi="Arial" w:cs="Arial"/>
        </w:rPr>
        <w:t>c</w:t>
      </w:r>
      <w:r w:rsidR="003129AD" w:rsidRPr="00A36966">
        <w:rPr>
          <w:rFonts w:ascii="Arial" w:hAnsi="Arial" w:cs="Arial"/>
        </w:rPr>
        <w:t xml:space="preserve">ostos inversión de la tecnología, tiempo de depreciación, costos de operación y mantenimiento, tiempos de entrega, tiempos de instalación y construcción. </w:t>
      </w:r>
    </w:p>
    <w:p w:rsidR="003129AD" w:rsidRPr="00A36966" w:rsidRDefault="00EC64E5" w:rsidP="00622374">
      <w:pPr>
        <w:pStyle w:val="ListParagraph"/>
        <w:numPr>
          <w:ilvl w:val="0"/>
          <w:numId w:val="8"/>
        </w:numPr>
        <w:jc w:val="both"/>
        <w:rPr>
          <w:rFonts w:ascii="Arial" w:hAnsi="Arial" w:cs="Arial"/>
        </w:rPr>
      </w:pPr>
      <w:r w:rsidRPr="00A36966">
        <w:rPr>
          <w:rFonts w:ascii="Arial" w:hAnsi="Arial" w:cs="Arial"/>
        </w:rPr>
        <w:t>Determinar las t</w:t>
      </w:r>
      <w:r w:rsidR="003129AD" w:rsidRPr="00A36966">
        <w:rPr>
          <w:rFonts w:ascii="Arial" w:hAnsi="Arial" w:cs="Arial"/>
        </w:rPr>
        <w:t xml:space="preserve">ecnologías alternativas (que pueden reemplazar dicha tecnología nueva). </w:t>
      </w:r>
    </w:p>
    <w:p w:rsidR="00A36966" w:rsidRPr="00B75EB8" w:rsidRDefault="00EC64E5" w:rsidP="00B75EB8">
      <w:pPr>
        <w:pStyle w:val="ListParagraph"/>
        <w:numPr>
          <w:ilvl w:val="0"/>
          <w:numId w:val="8"/>
        </w:numPr>
        <w:jc w:val="both"/>
        <w:rPr>
          <w:rFonts w:ascii="Arial" w:hAnsi="Arial" w:cs="Arial"/>
        </w:rPr>
      </w:pPr>
      <w:r w:rsidRPr="00A36966">
        <w:rPr>
          <w:rFonts w:ascii="Arial" w:hAnsi="Arial" w:cs="Arial"/>
        </w:rPr>
        <w:t>Identificar</w:t>
      </w:r>
      <w:r w:rsidR="003129AD" w:rsidRPr="00A36966">
        <w:rPr>
          <w:rFonts w:ascii="Arial" w:hAnsi="Arial" w:cs="Arial"/>
        </w:rPr>
        <w:t xml:space="preserve">  </w:t>
      </w:r>
      <w:r w:rsidRPr="00A36966">
        <w:rPr>
          <w:rFonts w:ascii="Arial" w:hAnsi="Arial" w:cs="Arial"/>
        </w:rPr>
        <w:t>r</w:t>
      </w:r>
      <w:r w:rsidR="003129AD" w:rsidRPr="00A36966">
        <w:rPr>
          <w:rFonts w:ascii="Arial" w:hAnsi="Arial" w:cs="Arial"/>
        </w:rPr>
        <w:t>iesgos tecnológicos y mitigadores d</w:t>
      </w:r>
      <w:r w:rsidRPr="00A36966">
        <w:rPr>
          <w:rFonts w:ascii="Arial" w:hAnsi="Arial" w:cs="Arial"/>
        </w:rPr>
        <w:t>e este tipo de riesgos</w:t>
      </w:r>
      <w:r w:rsidR="003129AD" w:rsidRPr="00A36966">
        <w:rPr>
          <w:rFonts w:ascii="Arial" w:hAnsi="Arial" w:cs="Arial"/>
        </w:rPr>
        <w:t>.</w:t>
      </w:r>
    </w:p>
    <w:p w:rsidR="00A36966" w:rsidRPr="00A36966" w:rsidRDefault="00A36966" w:rsidP="00A36966">
      <w:pPr>
        <w:spacing w:after="240"/>
        <w:jc w:val="both"/>
        <w:rPr>
          <w:rFonts w:ascii="Arial" w:hAnsi="Arial" w:cs="Arial"/>
          <w:lang w:val="es-CO"/>
        </w:rPr>
      </w:pPr>
      <w:r>
        <w:rPr>
          <w:rFonts w:ascii="Arial" w:hAnsi="Arial" w:cs="Arial"/>
          <w:lang w:val="es-CO"/>
        </w:rPr>
        <w:t xml:space="preserve">Establecer el potencial de reducción de consumo de energía, disminución de emisiones y ahorros económicos que se pueden alcanzar en </w:t>
      </w:r>
      <w:r w:rsidR="00FA0BA3">
        <w:rPr>
          <w:rFonts w:ascii="Arial" w:hAnsi="Arial" w:cs="Arial"/>
          <w:lang w:val="es-CO"/>
        </w:rPr>
        <w:t>el sector de hospitales y clínicas privadas</w:t>
      </w:r>
      <w:r>
        <w:rPr>
          <w:rFonts w:ascii="Arial" w:hAnsi="Arial" w:cs="Arial"/>
          <w:lang w:val="es-CO"/>
        </w:rPr>
        <w:t xml:space="preserve"> con el </w:t>
      </w:r>
      <w:r w:rsidR="0031168D">
        <w:rPr>
          <w:rFonts w:ascii="Arial" w:hAnsi="Arial" w:cs="Arial"/>
          <w:lang w:val="es-CO"/>
        </w:rPr>
        <w:t>target</w:t>
      </w:r>
      <w:r>
        <w:rPr>
          <w:rFonts w:ascii="Arial" w:hAnsi="Arial" w:cs="Arial"/>
          <w:lang w:val="es-CO"/>
        </w:rPr>
        <w:t xml:space="preserve"> de mercado seleccionado</w:t>
      </w:r>
    </w:p>
    <w:p w:rsidR="00A36966" w:rsidRDefault="000005A2" w:rsidP="00622374">
      <w:pPr>
        <w:pStyle w:val="ListParagraph"/>
        <w:numPr>
          <w:ilvl w:val="0"/>
          <w:numId w:val="8"/>
        </w:numPr>
        <w:spacing w:after="240"/>
        <w:jc w:val="both"/>
        <w:rPr>
          <w:rFonts w:ascii="Arial" w:hAnsi="Arial" w:cs="Arial"/>
        </w:rPr>
      </w:pPr>
      <w:r>
        <w:rPr>
          <w:rFonts w:ascii="Arial" w:hAnsi="Arial" w:cs="Arial"/>
        </w:rPr>
        <w:t xml:space="preserve">Definir una línea base de consumos de energía eléctrica y térmica de acuerdo con el tamaño del </w:t>
      </w:r>
      <w:r w:rsidR="004C405E">
        <w:rPr>
          <w:rFonts w:ascii="Arial" w:hAnsi="Arial" w:cs="Arial"/>
        </w:rPr>
        <w:t>hospital</w:t>
      </w:r>
      <w:r>
        <w:rPr>
          <w:rFonts w:ascii="Arial" w:hAnsi="Arial" w:cs="Arial"/>
        </w:rPr>
        <w:t xml:space="preserve"> y con la zona climática</w:t>
      </w:r>
    </w:p>
    <w:p w:rsidR="000005A2" w:rsidRDefault="000005A2" w:rsidP="00622374">
      <w:pPr>
        <w:pStyle w:val="ListParagraph"/>
        <w:numPr>
          <w:ilvl w:val="0"/>
          <w:numId w:val="8"/>
        </w:numPr>
        <w:spacing w:after="240"/>
        <w:jc w:val="both"/>
        <w:rPr>
          <w:rFonts w:ascii="Arial" w:hAnsi="Arial" w:cs="Arial"/>
        </w:rPr>
      </w:pPr>
      <w:r>
        <w:rPr>
          <w:rFonts w:ascii="Arial" w:hAnsi="Arial" w:cs="Arial"/>
        </w:rPr>
        <w:t>Establecer el potencial de ahorro de energía de acuerdo con la adopción de una tecno</w:t>
      </w:r>
      <w:r w:rsidR="00FA0BA3">
        <w:rPr>
          <w:rFonts w:ascii="Arial" w:hAnsi="Arial" w:cs="Arial"/>
        </w:rPr>
        <w:t>logía específica teniendo en cue</w:t>
      </w:r>
      <w:r>
        <w:rPr>
          <w:rFonts w:ascii="Arial" w:hAnsi="Arial" w:cs="Arial"/>
        </w:rPr>
        <w:t xml:space="preserve">nta la condiciones de consumo del </w:t>
      </w:r>
      <w:r w:rsidR="00A7239D">
        <w:rPr>
          <w:rFonts w:ascii="Arial" w:hAnsi="Arial" w:cs="Arial"/>
        </w:rPr>
        <w:t>hospital</w:t>
      </w:r>
      <w:r>
        <w:rPr>
          <w:rFonts w:ascii="Arial" w:hAnsi="Arial" w:cs="Arial"/>
        </w:rPr>
        <w:t xml:space="preserve"> específico</w:t>
      </w:r>
    </w:p>
    <w:p w:rsidR="00A36966" w:rsidRPr="00433B1E" w:rsidRDefault="000005A2" w:rsidP="00622374">
      <w:pPr>
        <w:pStyle w:val="ListParagraph"/>
        <w:numPr>
          <w:ilvl w:val="0"/>
          <w:numId w:val="8"/>
        </w:numPr>
        <w:spacing w:after="240"/>
        <w:jc w:val="both"/>
        <w:rPr>
          <w:rFonts w:ascii="Arial" w:hAnsi="Arial" w:cs="Arial"/>
        </w:rPr>
      </w:pPr>
      <w:r>
        <w:rPr>
          <w:rFonts w:ascii="Arial" w:hAnsi="Arial" w:cs="Arial"/>
        </w:rPr>
        <w:t>Calcular la reducción de emisiones que se puede alcanzar mediante la implementación de proyectos de eficiencia energética de acuerdo con los factores de emisión del si</w:t>
      </w:r>
      <w:r w:rsidR="00A7239D">
        <w:rPr>
          <w:rFonts w:ascii="Arial" w:hAnsi="Arial" w:cs="Arial"/>
        </w:rPr>
        <w:t>stema eléctrico Colombiano.</w:t>
      </w:r>
    </w:p>
    <w:p w:rsidR="003129AD" w:rsidRPr="00652F8D" w:rsidRDefault="00652F8D" w:rsidP="00495202">
      <w:pPr>
        <w:pStyle w:val="Heading1"/>
      </w:pPr>
      <w:bookmarkStart w:id="58" w:name="_Toc348988276"/>
      <w:r w:rsidRPr="00652F8D">
        <w:t>METODOLOGÍA</w:t>
      </w:r>
      <w:bookmarkEnd w:id="58"/>
    </w:p>
    <w:p w:rsidR="00191A75" w:rsidRDefault="00191A75" w:rsidP="004B29EA">
      <w:pPr>
        <w:spacing w:after="240"/>
        <w:jc w:val="both"/>
        <w:rPr>
          <w:rFonts w:ascii="Arial" w:hAnsi="Arial" w:cs="Arial"/>
        </w:rPr>
      </w:pPr>
      <w:r>
        <w:rPr>
          <w:rFonts w:ascii="Arial" w:hAnsi="Arial" w:cs="Arial"/>
        </w:rPr>
        <w:t>El estudio se desarroll</w:t>
      </w:r>
      <w:r w:rsidR="00ED33D1">
        <w:rPr>
          <w:rFonts w:ascii="Arial" w:hAnsi="Arial" w:cs="Arial"/>
        </w:rPr>
        <w:t>ó en cuatro</w:t>
      </w:r>
      <w:r>
        <w:rPr>
          <w:rFonts w:ascii="Arial" w:hAnsi="Arial" w:cs="Arial"/>
        </w:rPr>
        <w:t xml:space="preserve"> etapas:</w:t>
      </w:r>
    </w:p>
    <w:p w:rsidR="000473E2" w:rsidRPr="00A36966" w:rsidRDefault="00191A75" w:rsidP="004B29EA">
      <w:pPr>
        <w:spacing w:after="240"/>
        <w:jc w:val="both"/>
        <w:rPr>
          <w:rFonts w:ascii="Arial" w:hAnsi="Arial" w:cs="Arial"/>
          <w:b/>
          <w:u w:val="single"/>
        </w:rPr>
      </w:pPr>
      <w:r w:rsidRPr="00A36966">
        <w:rPr>
          <w:rFonts w:ascii="Arial" w:hAnsi="Arial" w:cs="Arial"/>
          <w:b/>
          <w:u w:val="single"/>
        </w:rPr>
        <w:t>Etapa 1.</w:t>
      </w:r>
      <w:r w:rsidR="000473E2" w:rsidRPr="00A36966">
        <w:rPr>
          <w:rFonts w:ascii="Arial" w:hAnsi="Arial" w:cs="Arial"/>
          <w:b/>
          <w:u w:val="single"/>
        </w:rPr>
        <w:t xml:space="preserve"> </w:t>
      </w:r>
      <w:r w:rsidR="00A36966" w:rsidRPr="00A36966">
        <w:rPr>
          <w:rFonts w:ascii="Arial" w:hAnsi="Arial" w:cs="Arial"/>
          <w:b/>
          <w:u w:val="single"/>
        </w:rPr>
        <w:t xml:space="preserve">Dimensión del sector </w:t>
      </w:r>
      <w:r w:rsidR="00A7239D">
        <w:rPr>
          <w:rFonts w:ascii="Arial" w:hAnsi="Arial" w:cs="Arial"/>
          <w:b/>
          <w:u w:val="single"/>
        </w:rPr>
        <w:t>de los servicios de la salud</w:t>
      </w:r>
      <w:r w:rsidRPr="00A36966">
        <w:rPr>
          <w:rFonts w:ascii="Arial" w:hAnsi="Arial" w:cs="Arial"/>
          <w:b/>
          <w:u w:val="single"/>
        </w:rPr>
        <w:t xml:space="preserve"> </w:t>
      </w:r>
    </w:p>
    <w:p w:rsidR="00191A75" w:rsidRDefault="00191A75" w:rsidP="004B29EA">
      <w:pPr>
        <w:spacing w:after="240"/>
        <w:jc w:val="both"/>
        <w:rPr>
          <w:rFonts w:ascii="Arial" w:hAnsi="Arial" w:cs="Arial"/>
        </w:rPr>
      </w:pPr>
      <w:r>
        <w:rPr>
          <w:rFonts w:ascii="Arial" w:hAnsi="Arial" w:cs="Arial"/>
        </w:rPr>
        <w:t xml:space="preserve">Se identificaron </w:t>
      </w:r>
      <w:r w:rsidR="00BC733D">
        <w:rPr>
          <w:rFonts w:ascii="Arial" w:hAnsi="Arial" w:cs="Arial"/>
        </w:rPr>
        <w:t xml:space="preserve">los hospitales y clínicas  </w:t>
      </w:r>
      <w:r>
        <w:rPr>
          <w:rFonts w:ascii="Arial" w:hAnsi="Arial" w:cs="Arial"/>
        </w:rPr>
        <w:t xml:space="preserve">relevantes en el sector </w:t>
      </w:r>
      <w:r w:rsidR="004C405E">
        <w:rPr>
          <w:rFonts w:ascii="Arial" w:hAnsi="Arial" w:cs="Arial"/>
        </w:rPr>
        <w:t>de la salud</w:t>
      </w:r>
      <w:r>
        <w:rPr>
          <w:rFonts w:ascii="Arial" w:hAnsi="Arial" w:cs="Arial"/>
        </w:rPr>
        <w:t xml:space="preserve"> a través de la información disponible en</w:t>
      </w:r>
      <w:r w:rsidR="00A7239D">
        <w:rPr>
          <w:rFonts w:ascii="Arial" w:hAnsi="Arial" w:cs="Arial"/>
        </w:rPr>
        <w:t xml:space="preserve"> la ACHC</w:t>
      </w:r>
      <w:r w:rsidR="00D11973">
        <w:rPr>
          <w:rFonts w:ascii="Arial" w:hAnsi="Arial" w:cs="Arial"/>
        </w:rPr>
        <w:t xml:space="preserve"> y en la Superintendencia de Salud</w:t>
      </w:r>
      <w:r>
        <w:rPr>
          <w:rFonts w:ascii="Arial" w:hAnsi="Arial" w:cs="Arial"/>
        </w:rPr>
        <w:t xml:space="preserve">, en cual se identifican todos los potenciales </w:t>
      </w:r>
      <w:r w:rsidR="00BC733D">
        <w:rPr>
          <w:rFonts w:ascii="Arial" w:hAnsi="Arial" w:cs="Arial"/>
        </w:rPr>
        <w:t>clientes</w:t>
      </w:r>
      <w:r>
        <w:rPr>
          <w:rFonts w:ascii="Arial" w:hAnsi="Arial" w:cs="Arial"/>
        </w:rPr>
        <w:t xml:space="preserve"> que pueden hacer parte del programa </w:t>
      </w:r>
      <w:r w:rsidR="0031168D">
        <w:rPr>
          <w:rFonts w:ascii="Arial" w:hAnsi="Arial" w:cs="Arial"/>
        </w:rPr>
        <w:t>de financia</w:t>
      </w:r>
      <w:r>
        <w:rPr>
          <w:rFonts w:ascii="Arial" w:hAnsi="Arial" w:cs="Arial"/>
        </w:rPr>
        <w:t>miento</w:t>
      </w:r>
      <w:r w:rsidR="00BC733D">
        <w:rPr>
          <w:rFonts w:ascii="Arial" w:hAnsi="Arial" w:cs="Arial"/>
        </w:rPr>
        <w:t xml:space="preserve"> que se diseñe</w:t>
      </w:r>
      <w:r>
        <w:rPr>
          <w:rFonts w:ascii="Arial" w:hAnsi="Arial" w:cs="Arial"/>
        </w:rPr>
        <w:t>.</w:t>
      </w:r>
    </w:p>
    <w:p w:rsidR="00ED33D1" w:rsidRPr="00A36966" w:rsidRDefault="00ED33D1" w:rsidP="004B29EA">
      <w:pPr>
        <w:jc w:val="both"/>
        <w:rPr>
          <w:rFonts w:ascii="Arial" w:hAnsi="Arial" w:cs="Arial"/>
          <w:b/>
          <w:u w:val="single"/>
        </w:rPr>
      </w:pPr>
      <w:r w:rsidRPr="00A36966">
        <w:rPr>
          <w:rFonts w:ascii="Arial" w:hAnsi="Arial" w:cs="Arial"/>
          <w:b/>
          <w:u w:val="single"/>
        </w:rPr>
        <w:t>Etapa 2. Caracterización energética.</w:t>
      </w:r>
    </w:p>
    <w:p w:rsidR="00ED33D1" w:rsidRDefault="00ED33D1" w:rsidP="004B29EA">
      <w:pPr>
        <w:jc w:val="both"/>
        <w:rPr>
          <w:rFonts w:ascii="Arial" w:hAnsi="Arial" w:cs="Arial"/>
        </w:rPr>
      </w:pPr>
      <w:r>
        <w:rPr>
          <w:rFonts w:ascii="Arial" w:hAnsi="Arial" w:cs="Arial"/>
        </w:rPr>
        <w:t>Con base en información secundaría</w:t>
      </w:r>
      <w:r w:rsidR="00D11973">
        <w:rPr>
          <w:rFonts w:ascii="Arial" w:hAnsi="Arial" w:cs="Arial"/>
        </w:rPr>
        <w:t xml:space="preserve"> y en encuestas realizadas en hospitales</w:t>
      </w:r>
      <w:r>
        <w:rPr>
          <w:rFonts w:ascii="Arial" w:hAnsi="Arial" w:cs="Arial"/>
        </w:rPr>
        <w:t xml:space="preserve"> se realizó una caracterización energética </w:t>
      </w:r>
      <w:r w:rsidR="00D11973">
        <w:rPr>
          <w:rFonts w:ascii="Arial" w:hAnsi="Arial" w:cs="Arial"/>
        </w:rPr>
        <w:t>de estos</w:t>
      </w:r>
      <w:r>
        <w:rPr>
          <w:rFonts w:ascii="Arial" w:hAnsi="Arial" w:cs="Arial"/>
        </w:rPr>
        <w:t xml:space="preserve"> de acuerdo con dos variables: capacidad</w:t>
      </w:r>
      <w:r w:rsidR="00BC733D">
        <w:rPr>
          <w:rFonts w:ascii="Arial" w:hAnsi="Arial" w:cs="Arial"/>
        </w:rPr>
        <w:t xml:space="preserve"> en número de camas, complejidad</w:t>
      </w:r>
      <w:r>
        <w:rPr>
          <w:rFonts w:ascii="Arial" w:hAnsi="Arial" w:cs="Arial"/>
        </w:rPr>
        <w:t xml:space="preserve"> y piso térmico. Con respecto a la capacidad se consideraron segmentos de </w:t>
      </w:r>
      <w:r w:rsidR="00D11973">
        <w:rPr>
          <w:rFonts w:ascii="Arial" w:hAnsi="Arial" w:cs="Arial"/>
        </w:rPr>
        <w:t>hospitales de más de 50 camas, entre 100 y 300 camas, entre 300 y 400 camas, y más de 500 camas. Así mismo, se eligieron hospitales que tengan servicios que se clasifican en el país como de nivel 2 y nivel 3.</w:t>
      </w:r>
    </w:p>
    <w:p w:rsidR="00ED33D1" w:rsidRDefault="00ED33D1" w:rsidP="004B29EA">
      <w:pPr>
        <w:jc w:val="both"/>
        <w:rPr>
          <w:rFonts w:ascii="Arial" w:hAnsi="Arial" w:cs="Arial"/>
        </w:rPr>
      </w:pPr>
      <w:r>
        <w:rPr>
          <w:rFonts w:ascii="Arial" w:hAnsi="Arial" w:cs="Arial"/>
        </w:rPr>
        <w:t>Con respecto a las zonas climáticas se consideraron 4 zonas donde se encuentran las ciudades principales: Bogotá (Zona Climática (ZC) I), Medellín (ZC II), Cali (ZC III), Cartagena, Barranquilla, Santa Marta y San Andrés (ZC IV).</w:t>
      </w:r>
    </w:p>
    <w:p w:rsidR="00ED33D1" w:rsidRDefault="00ED33D1" w:rsidP="004B29EA">
      <w:pPr>
        <w:jc w:val="both"/>
        <w:rPr>
          <w:rFonts w:ascii="Arial" w:hAnsi="Arial" w:cs="Arial"/>
        </w:rPr>
      </w:pPr>
      <w:r>
        <w:rPr>
          <w:rFonts w:ascii="Arial" w:hAnsi="Arial" w:cs="Arial"/>
        </w:rPr>
        <w:t>Se utilizó información de consumos anuales de energía eléctrica y térmi</w:t>
      </w:r>
      <w:r w:rsidR="00BC733D">
        <w:rPr>
          <w:rFonts w:ascii="Arial" w:hAnsi="Arial" w:cs="Arial"/>
        </w:rPr>
        <w:t xml:space="preserve">ca suministrada por empresas de servicios de energía, así mismo </w:t>
      </w:r>
      <w:r>
        <w:rPr>
          <w:rFonts w:ascii="Arial" w:hAnsi="Arial" w:cs="Arial"/>
        </w:rPr>
        <w:t xml:space="preserve">información disponible por el consultor con base en auditorias energéticas realizadas en </w:t>
      </w:r>
      <w:r w:rsidR="00181374">
        <w:rPr>
          <w:rFonts w:ascii="Arial" w:hAnsi="Arial" w:cs="Arial"/>
        </w:rPr>
        <w:t>hospitales</w:t>
      </w:r>
      <w:r>
        <w:rPr>
          <w:rFonts w:ascii="Arial" w:hAnsi="Arial" w:cs="Arial"/>
        </w:rPr>
        <w:t xml:space="preserve"> </w:t>
      </w:r>
      <w:r w:rsidR="00BC733D">
        <w:rPr>
          <w:rFonts w:ascii="Arial" w:hAnsi="Arial" w:cs="Arial"/>
        </w:rPr>
        <w:t>en diferentes ciudades el país y referencia internacionales de países con clima similar al de Colombia.</w:t>
      </w:r>
    </w:p>
    <w:p w:rsidR="00ED33D1" w:rsidRDefault="00ED33D1" w:rsidP="004B29EA">
      <w:pPr>
        <w:jc w:val="both"/>
        <w:rPr>
          <w:rFonts w:ascii="Arial" w:hAnsi="Arial" w:cs="Arial"/>
        </w:rPr>
      </w:pPr>
      <w:r>
        <w:rPr>
          <w:rFonts w:ascii="Arial" w:hAnsi="Arial" w:cs="Arial"/>
        </w:rPr>
        <w:t>Con base en esta información se estableció la línea base de consumo que sirve para estimar el potencial de reducción de consumo y el potencial de reducción de emisiones con respecto a las condiciones actuales.</w:t>
      </w:r>
    </w:p>
    <w:p w:rsidR="00ED33D1" w:rsidRPr="00A36966" w:rsidRDefault="00ED33D1" w:rsidP="004B29EA">
      <w:pPr>
        <w:jc w:val="both"/>
        <w:rPr>
          <w:rFonts w:ascii="Arial" w:hAnsi="Arial" w:cs="Arial"/>
          <w:b/>
          <w:u w:val="single"/>
        </w:rPr>
      </w:pPr>
      <w:r w:rsidRPr="00A36966">
        <w:rPr>
          <w:rFonts w:ascii="Arial" w:hAnsi="Arial" w:cs="Arial"/>
          <w:b/>
          <w:u w:val="single"/>
        </w:rPr>
        <w:t>Etapa 3. Caracterización de tecnologías</w:t>
      </w:r>
      <w:r w:rsidR="00953BA6">
        <w:rPr>
          <w:rFonts w:ascii="Arial" w:hAnsi="Arial" w:cs="Arial"/>
          <w:b/>
          <w:u w:val="single"/>
        </w:rPr>
        <w:t xml:space="preserve"> de eficiencia energética</w:t>
      </w:r>
      <w:r w:rsidRPr="00A36966">
        <w:rPr>
          <w:rFonts w:ascii="Arial" w:hAnsi="Arial" w:cs="Arial"/>
          <w:b/>
          <w:u w:val="single"/>
        </w:rPr>
        <w:t>.</w:t>
      </w:r>
    </w:p>
    <w:p w:rsidR="00710532" w:rsidRDefault="00710532" w:rsidP="004B29EA">
      <w:pPr>
        <w:jc w:val="both"/>
        <w:rPr>
          <w:rFonts w:ascii="Arial" w:hAnsi="Arial" w:cs="Arial"/>
        </w:rPr>
      </w:pPr>
      <w:r>
        <w:rPr>
          <w:rFonts w:ascii="Arial" w:hAnsi="Arial" w:cs="Arial"/>
        </w:rPr>
        <w:t>Se eligieron las tecnologías que p</w:t>
      </w:r>
      <w:r w:rsidR="00BC733D">
        <w:rPr>
          <w:rFonts w:ascii="Arial" w:hAnsi="Arial" w:cs="Arial"/>
        </w:rPr>
        <w:t xml:space="preserve">ueden ser aplicadas en hospitales y clínicas </w:t>
      </w:r>
      <w:r>
        <w:rPr>
          <w:rFonts w:ascii="Arial" w:hAnsi="Arial" w:cs="Arial"/>
        </w:rPr>
        <w:t xml:space="preserve">en el segmento </w:t>
      </w:r>
      <w:r w:rsidR="00181C36">
        <w:rPr>
          <w:rFonts w:ascii="Arial" w:hAnsi="Arial" w:cs="Arial"/>
        </w:rPr>
        <w:t xml:space="preserve">seleccionado y de acuerdo con el </w:t>
      </w:r>
      <w:r w:rsidR="00BC733D">
        <w:rPr>
          <w:rFonts w:ascii="Arial" w:hAnsi="Arial" w:cs="Arial"/>
        </w:rPr>
        <w:t>número de camas y la complejidad</w:t>
      </w:r>
      <w:r w:rsidR="00181C36">
        <w:rPr>
          <w:rFonts w:ascii="Arial" w:hAnsi="Arial" w:cs="Arial"/>
        </w:rPr>
        <w:t xml:space="preserve"> en las zonas climáticas establecidas.</w:t>
      </w:r>
    </w:p>
    <w:p w:rsidR="00181C36" w:rsidRDefault="00181C36" w:rsidP="004B29EA">
      <w:pPr>
        <w:jc w:val="both"/>
        <w:rPr>
          <w:rFonts w:ascii="Arial" w:hAnsi="Arial" w:cs="Arial"/>
        </w:rPr>
      </w:pPr>
      <w:r>
        <w:rPr>
          <w:rFonts w:ascii="Arial" w:hAnsi="Arial" w:cs="Arial"/>
        </w:rPr>
        <w:t>Para caracterizar la tecnología se tuvieron en cuenta aspectos como disponibilidad en el mercado, costos de inversión, costos de operación y mantenimiento, eficiencia promedio, riesgo tecnológico y tecnologías sustitutas.</w:t>
      </w:r>
    </w:p>
    <w:p w:rsidR="00BC733D" w:rsidRDefault="00181C36" w:rsidP="004B29EA">
      <w:pPr>
        <w:jc w:val="both"/>
        <w:rPr>
          <w:rFonts w:ascii="Arial" w:hAnsi="Arial" w:cs="Arial"/>
        </w:rPr>
      </w:pPr>
      <w:r>
        <w:rPr>
          <w:rFonts w:ascii="Arial" w:hAnsi="Arial" w:cs="Arial"/>
        </w:rPr>
        <w:t xml:space="preserve">El ahorro potencial que se puede generar por cada una de las tecnologías se estableció teniendo en cuenta la línea base asumiendo un rendimiento de las tecnologías tipo que se encuentran usualmente en los </w:t>
      </w:r>
      <w:r w:rsidR="00181374">
        <w:rPr>
          <w:rFonts w:ascii="Arial" w:hAnsi="Arial" w:cs="Arial"/>
        </w:rPr>
        <w:t>hospitales</w:t>
      </w:r>
      <w:r>
        <w:rPr>
          <w:rFonts w:ascii="Arial" w:hAnsi="Arial" w:cs="Arial"/>
        </w:rPr>
        <w:t xml:space="preserve"> en Colombia de acuerdo con la zona climática.</w:t>
      </w:r>
    </w:p>
    <w:p w:rsidR="00181C36" w:rsidRPr="00A36966" w:rsidRDefault="00181C36" w:rsidP="004B29EA">
      <w:pPr>
        <w:jc w:val="both"/>
        <w:rPr>
          <w:rFonts w:ascii="Arial" w:hAnsi="Arial" w:cs="Arial"/>
          <w:b/>
          <w:u w:val="single"/>
        </w:rPr>
      </w:pPr>
      <w:r w:rsidRPr="00A36966">
        <w:rPr>
          <w:rFonts w:ascii="Arial" w:hAnsi="Arial" w:cs="Arial"/>
          <w:b/>
          <w:u w:val="single"/>
        </w:rPr>
        <w:t xml:space="preserve">Etapa 4. </w:t>
      </w:r>
      <w:r w:rsidR="00953BA6">
        <w:rPr>
          <w:rFonts w:ascii="Arial" w:hAnsi="Arial" w:cs="Arial"/>
          <w:b/>
          <w:u w:val="single"/>
        </w:rPr>
        <w:t>Cá</w:t>
      </w:r>
      <w:r w:rsidRPr="00A36966">
        <w:rPr>
          <w:rFonts w:ascii="Arial" w:hAnsi="Arial" w:cs="Arial"/>
          <w:b/>
          <w:u w:val="single"/>
        </w:rPr>
        <w:t>lculo de ahorros e inversiones.</w:t>
      </w:r>
    </w:p>
    <w:p w:rsidR="00622723" w:rsidRDefault="00181C36" w:rsidP="004B29EA">
      <w:pPr>
        <w:jc w:val="both"/>
        <w:rPr>
          <w:rFonts w:ascii="Arial" w:hAnsi="Arial" w:cs="Arial"/>
        </w:rPr>
      </w:pPr>
      <w:r>
        <w:rPr>
          <w:rFonts w:ascii="Arial" w:hAnsi="Arial" w:cs="Arial"/>
        </w:rPr>
        <w:t>Con base  en la caracterización energética y en los potenciales de ahorro por tecnología s</w:t>
      </w:r>
      <w:r w:rsidR="00953BA6">
        <w:rPr>
          <w:rFonts w:ascii="Arial" w:hAnsi="Arial" w:cs="Arial"/>
        </w:rPr>
        <w:t>e estimó el potencial de ahorro y de</w:t>
      </w:r>
      <w:r>
        <w:rPr>
          <w:rFonts w:ascii="Arial" w:hAnsi="Arial" w:cs="Arial"/>
        </w:rPr>
        <w:t xml:space="preserve"> reducción de emisiones, por zona climática y por tamaño de </w:t>
      </w:r>
      <w:r w:rsidR="00181374">
        <w:rPr>
          <w:rFonts w:ascii="Arial" w:hAnsi="Arial" w:cs="Arial"/>
        </w:rPr>
        <w:t>hospital</w:t>
      </w:r>
      <w:r w:rsidR="00622723">
        <w:rPr>
          <w:rFonts w:ascii="Arial" w:hAnsi="Arial" w:cs="Arial"/>
        </w:rPr>
        <w:t xml:space="preserve"> de acuerdo con el promedio de </w:t>
      </w:r>
      <w:r w:rsidR="00181374">
        <w:rPr>
          <w:rFonts w:ascii="Arial" w:hAnsi="Arial" w:cs="Arial"/>
        </w:rPr>
        <w:t>camas</w:t>
      </w:r>
      <w:r w:rsidR="00622723">
        <w:rPr>
          <w:rFonts w:ascii="Arial" w:hAnsi="Arial" w:cs="Arial"/>
        </w:rPr>
        <w:t>.</w:t>
      </w:r>
    </w:p>
    <w:p w:rsidR="00181C36" w:rsidRDefault="00622723" w:rsidP="004B29EA">
      <w:pPr>
        <w:jc w:val="both"/>
        <w:rPr>
          <w:rFonts w:ascii="Arial" w:hAnsi="Arial" w:cs="Arial"/>
        </w:rPr>
      </w:pPr>
      <w:r>
        <w:rPr>
          <w:rFonts w:ascii="Arial" w:hAnsi="Arial" w:cs="Arial"/>
        </w:rPr>
        <w:t xml:space="preserve">Se establecieron criterios de disponibilidad a invertir en eficiencia energética por el grupo </w:t>
      </w:r>
      <w:r w:rsidR="006D2A86">
        <w:rPr>
          <w:rFonts w:ascii="Arial" w:hAnsi="Arial" w:cs="Arial"/>
        </w:rPr>
        <w:t>objetivo</w:t>
      </w:r>
      <w:r>
        <w:rPr>
          <w:rFonts w:ascii="Arial" w:hAnsi="Arial" w:cs="Arial"/>
        </w:rPr>
        <w:t xml:space="preserve"> de </w:t>
      </w:r>
      <w:r w:rsidR="004C405E">
        <w:rPr>
          <w:rFonts w:ascii="Arial" w:hAnsi="Arial" w:cs="Arial"/>
        </w:rPr>
        <w:t>hospitales</w:t>
      </w:r>
      <w:r>
        <w:rPr>
          <w:rFonts w:ascii="Arial" w:hAnsi="Arial" w:cs="Arial"/>
        </w:rPr>
        <w:t xml:space="preserve"> elegido, así como un potencial de inversión en una tecnología específica teniendo en cuenta que algunas de ellas compiten entre si y no van a ser implementadas de manera simultánea en el mismo </w:t>
      </w:r>
      <w:r w:rsidR="004C405E">
        <w:rPr>
          <w:rFonts w:ascii="Arial" w:hAnsi="Arial" w:cs="Arial"/>
        </w:rPr>
        <w:t>hospital</w:t>
      </w:r>
      <w:r>
        <w:rPr>
          <w:rFonts w:ascii="Arial" w:hAnsi="Arial" w:cs="Arial"/>
        </w:rPr>
        <w:t>. El potencial de inversión en cada tecnología se estimo teniendo en cuenta el nivel de inversión y la rentabilidad de cada proyecto en cada caso.</w:t>
      </w:r>
      <w:r w:rsidR="00181C36">
        <w:rPr>
          <w:rFonts w:ascii="Arial" w:hAnsi="Arial" w:cs="Arial"/>
        </w:rPr>
        <w:t xml:space="preserve"> </w:t>
      </w:r>
    </w:p>
    <w:p w:rsidR="003129AD" w:rsidRPr="00652F8D" w:rsidRDefault="009B70C8" w:rsidP="00495202">
      <w:pPr>
        <w:pStyle w:val="Heading1"/>
      </w:pPr>
      <w:bookmarkStart w:id="59" w:name="_Toc348988277"/>
      <w:r>
        <w:t>ANÁLISIS DEL MERCADO</w:t>
      </w:r>
      <w:bookmarkEnd w:id="59"/>
    </w:p>
    <w:p w:rsidR="00E37D6D" w:rsidRPr="00E37D6D" w:rsidRDefault="00E37D6D" w:rsidP="00622374">
      <w:pPr>
        <w:pStyle w:val="ListParagraph"/>
        <w:keepNext/>
        <w:keepLines/>
        <w:numPr>
          <w:ilvl w:val="0"/>
          <w:numId w:val="6"/>
        </w:numPr>
        <w:spacing w:before="200" w:after="0"/>
        <w:contextualSpacing w:val="0"/>
        <w:outlineLvl w:val="1"/>
        <w:rPr>
          <w:rFonts w:ascii="Times New Roman" w:eastAsiaTheme="majorEastAsia" w:hAnsi="Times New Roman" w:cs="Times New Roman"/>
          <w:b/>
          <w:bCs/>
          <w:vanish/>
          <w:sz w:val="24"/>
          <w:szCs w:val="24"/>
          <w:u w:val="single"/>
        </w:rPr>
      </w:pPr>
      <w:bookmarkStart w:id="60" w:name="_Toc327885085"/>
      <w:bookmarkStart w:id="61" w:name="_Toc327885159"/>
      <w:bookmarkStart w:id="62" w:name="_Toc327885304"/>
      <w:bookmarkStart w:id="63" w:name="_Toc327885415"/>
      <w:bookmarkStart w:id="64" w:name="_Toc328028445"/>
      <w:bookmarkStart w:id="65" w:name="_Toc328039398"/>
      <w:bookmarkStart w:id="66" w:name="_Toc328040040"/>
      <w:bookmarkStart w:id="67" w:name="_Toc328047264"/>
      <w:bookmarkStart w:id="68" w:name="_Toc328048520"/>
      <w:bookmarkStart w:id="69" w:name="_Toc328049246"/>
      <w:bookmarkStart w:id="70" w:name="_Toc328049291"/>
      <w:bookmarkStart w:id="71" w:name="_Toc328049567"/>
      <w:bookmarkStart w:id="72" w:name="_Toc328129127"/>
      <w:bookmarkStart w:id="73" w:name="_Toc330287147"/>
      <w:bookmarkStart w:id="74" w:name="_Toc330287362"/>
      <w:bookmarkStart w:id="75" w:name="_Toc331062222"/>
      <w:bookmarkStart w:id="76" w:name="_Toc331062265"/>
      <w:bookmarkStart w:id="77" w:name="_Toc331518126"/>
      <w:bookmarkStart w:id="78" w:name="_Toc348988278"/>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p>
    <w:p w:rsidR="00E37D6D" w:rsidRPr="00E37D6D" w:rsidRDefault="00E37D6D" w:rsidP="00622374">
      <w:pPr>
        <w:pStyle w:val="ListParagraph"/>
        <w:keepNext/>
        <w:keepLines/>
        <w:numPr>
          <w:ilvl w:val="0"/>
          <w:numId w:val="6"/>
        </w:numPr>
        <w:spacing w:before="200" w:after="0"/>
        <w:contextualSpacing w:val="0"/>
        <w:outlineLvl w:val="1"/>
        <w:rPr>
          <w:rFonts w:ascii="Times New Roman" w:eastAsiaTheme="majorEastAsia" w:hAnsi="Times New Roman" w:cs="Times New Roman"/>
          <w:b/>
          <w:bCs/>
          <w:vanish/>
          <w:sz w:val="24"/>
          <w:szCs w:val="24"/>
          <w:u w:val="single"/>
        </w:rPr>
      </w:pPr>
      <w:bookmarkStart w:id="79" w:name="_Toc327885086"/>
      <w:bookmarkStart w:id="80" w:name="_Toc327885160"/>
      <w:bookmarkStart w:id="81" w:name="_Toc327885305"/>
      <w:bookmarkStart w:id="82" w:name="_Toc327885416"/>
      <w:bookmarkStart w:id="83" w:name="_Toc328028446"/>
      <w:bookmarkStart w:id="84" w:name="_Toc328039399"/>
      <w:bookmarkStart w:id="85" w:name="_Toc328040041"/>
      <w:bookmarkStart w:id="86" w:name="_Toc328047265"/>
      <w:bookmarkStart w:id="87" w:name="_Toc328048521"/>
      <w:bookmarkStart w:id="88" w:name="_Toc328049247"/>
      <w:bookmarkStart w:id="89" w:name="_Toc328049292"/>
      <w:bookmarkStart w:id="90" w:name="_Toc328049568"/>
      <w:bookmarkStart w:id="91" w:name="_Toc328129128"/>
      <w:bookmarkStart w:id="92" w:name="_Toc330287148"/>
      <w:bookmarkStart w:id="93" w:name="_Toc330287363"/>
      <w:bookmarkStart w:id="94" w:name="_Toc331062223"/>
      <w:bookmarkStart w:id="95" w:name="_Toc331062266"/>
      <w:bookmarkStart w:id="96" w:name="_Toc331518127"/>
      <w:bookmarkStart w:id="97" w:name="_Toc348988279"/>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p>
    <w:p w:rsidR="00626A79" w:rsidRPr="00C21576" w:rsidRDefault="003129AD" w:rsidP="0090637F">
      <w:pPr>
        <w:pStyle w:val="Heading2"/>
      </w:pPr>
      <w:bookmarkStart w:id="98" w:name="_Toc348988280"/>
      <w:r w:rsidRPr="00E37D6D">
        <w:t xml:space="preserve">Participación del sector de Servicios </w:t>
      </w:r>
      <w:r w:rsidR="00181374">
        <w:t>de salud</w:t>
      </w:r>
      <w:r w:rsidRPr="00E37D6D">
        <w:t xml:space="preserve"> en el PIB</w:t>
      </w:r>
      <w:bookmarkEnd w:id="98"/>
      <w:r w:rsidRPr="00E37D6D">
        <w:t xml:space="preserve"> </w:t>
      </w:r>
    </w:p>
    <w:p w:rsidR="007C615B" w:rsidRPr="004B29EA" w:rsidRDefault="007C615B" w:rsidP="004B29EA">
      <w:pPr>
        <w:spacing w:after="240"/>
        <w:jc w:val="both"/>
        <w:rPr>
          <w:rFonts w:ascii="Arial" w:hAnsi="Arial" w:cs="Arial"/>
        </w:rPr>
      </w:pPr>
      <w:r>
        <w:rPr>
          <w:rFonts w:ascii="Arial" w:hAnsi="Arial" w:cs="Arial"/>
        </w:rPr>
        <w:t xml:space="preserve">De acuerdo con información del Banco de la República, el PIB del sector </w:t>
      </w:r>
      <w:r w:rsidR="00181374">
        <w:rPr>
          <w:rFonts w:ascii="Arial" w:hAnsi="Arial" w:cs="Arial"/>
        </w:rPr>
        <w:t>de los servicios sociales representa entre el 2,1%</w:t>
      </w:r>
      <w:r>
        <w:rPr>
          <w:rFonts w:ascii="Arial" w:hAnsi="Arial" w:cs="Arial"/>
        </w:rPr>
        <w:t xml:space="preserve"> y el </w:t>
      </w:r>
      <w:r w:rsidR="00181374">
        <w:rPr>
          <w:rFonts w:ascii="Arial" w:hAnsi="Arial" w:cs="Arial"/>
        </w:rPr>
        <w:t>2,3%</w:t>
      </w:r>
      <w:r>
        <w:rPr>
          <w:rFonts w:ascii="Arial" w:hAnsi="Arial" w:cs="Arial"/>
        </w:rPr>
        <w:t xml:space="preserve"> del PIB de la economía total Colombiana tal y como se muestra en la</w:t>
      </w:r>
      <w:r w:rsidR="003C443B">
        <w:rPr>
          <w:rFonts w:ascii="Arial" w:hAnsi="Arial" w:cs="Arial"/>
        </w:rPr>
        <w:t xml:space="preserve"> </w:t>
      </w:r>
      <w:r w:rsidR="00E201AC">
        <w:rPr>
          <w:rFonts w:ascii="Arial" w:hAnsi="Arial" w:cs="Arial"/>
        </w:rPr>
        <w:fldChar w:fldCharType="begin"/>
      </w:r>
      <w:r w:rsidR="003C443B">
        <w:rPr>
          <w:rFonts w:ascii="Arial" w:hAnsi="Arial" w:cs="Arial"/>
        </w:rPr>
        <w:instrText xml:space="preserve"> REF _Ref327881707 \h </w:instrText>
      </w:r>
      <w:r w:rsidR="00E201AC">
        <w:rPr>
          <w:rFonts w:ascii="Arial" w:hAnsi="Arial" w:cs="Arial"/>
        </w:rPr>
      </w:r>
      <w:r w:rsidR="00E201AC">
        <w:rPr>
          <w:rFonts w:ascii="Arial" w:hAnsi="Arial" w:cs="Arial"/>
        </w:rPr>
        <w:fldChar w:fldCharType="separate"/>
      </w:r>
      <w:r w:rsidR="002464F0" w:rsidRPr="00112523">
        <w:rPr>
          <w:rFonts w:ascii="Arial" w:hAnsi="Arial" w:cs="Arial"/>
        </w:rPr>
        <w:t xml:space="preserve">Figura </w:t>
      </w:r>
      <w:r w:rsidR="002464F0">
        <w:rPr>
          <w:rFonts w:ascii="Arial" w:hAnsi="Arial" w:cs="Arial"/>
          <w:noProof/>
        </w:rPr>
        <w:t>1</w:t>
      </w:r>
      <w:r w:rsidR="00E201AC">
        <w:rPr>
          <w:rFonts w:ascii="Arial" w:hAnsi="Arial" w:cs="Arial"/>
        </w:rPr>
        <w:fldChar w:fldCharType="end"/>
      </w:r>
      <w:r>
        <w:rPr>
          <w:rFonts w:ascii="Arial" w:hAnsi="Arial" w:cs="Arial"/>
        </w:rPr>
        <w:t xml:space="preserve">. El crecimiento del sector </w:t>
      </w:r>
      <w:r w:rsidR="00E25A20">
        <w:rPr>
          <w:rFonts w:ascii="Arial" w:hAnsi="Arial" w:cs="Arial"/>
        </w:rPr>
        <w:t>de los servicios de la salud</w:t>
      </w:r>
      <w:r>
        <w:rPr>
          <w:rFonts w:ascii="Arial" w:hAnsi="Arial" w:cs="Arial"/>
        </w:rPr>
        <w:t xml:space="preserve"> muestra el mismo comportamiento del PIB nacional y ha crecido un </w:t>
      </w:r>
      <w:r w:rsidR="00FC6002">
        <w:rPr>
          <w:rFonts w:ascii="Arial" w:hAnsi="Arial" w:cs="Arial"/>
        </w:rPr>
        <w:t>66</w:t>
      </w:r>
      <w:r>
        <w:rPr>
          <w:rFonts w:ascii="Arial" w:hAnsi="Arial" w:cs="Arial"/>
        </w:rPr>
        <w:t>% con respecto a los valores del año 2000</w:t>
      </w:r>
      <w:r w:rsidR="00FC6002">
        <w:rPr>
          <w:rFonts w:ascii="Arial" w:hAnsi="Arial" w:cs="Arial"/>
        </w:rPr>
        <w:t>, para una tasa de crecimiento promedio anual de 5,2%</w:t>
      </w:r>
      <w:r>
        <w:rPr>
          <w:rFonts w:ascii="Arial" w:hAnsi="Arial" w:cs="Arial"/>
        </w:rPr>
        <w:t xml:space="preserve"> (</w:t>
      </w:r>
      <w:r w:rsidR="00E201AC">
        <w:rPr>
          <w:rFonts w:ascii="Arial" w:hAnsi="Arial" w:cs="Arial"/>
        </w:rPr>
        <w:fldChar w:fldCharType="begin"/>
      </w:r>
      <w:r w:rsidR="003C443B">
        <w:rPr>
          <w:rFonts w:ascii="Arial" w:hAnsi="Arial" w:cs="Arial"/>
        </w:rPr>
        <w:instrText xml:space="preserve"> REF _Ref327882017 \h </w:instrText>
      </w:r>
      <w:r w:rsidR="00E201AC">
        <w:rPr>
          <w:rFonts w:ascii="Arial" w:hAnsi="Arial" w:cs="Arial"/>
        </w:rPr>
      </w:r>
      <w:r w:rsidR="00E201AC">
        <w:rPr>
          <w:rFonts w:ascii="Arial" w:hAnsi="Arial" w:cs="Arial"/>
        </w:rPr>
        <w:fldChar w:fldCharType="separate"/>
      </w:r>
      <w:r w:rsidR="002464F0" w:rsidRPr="00112523">
        <w:rPr>
          <w:rFonts w:ascii="Arial" w:hAnsi="Arial" w:cs="Arial"/>
        </w:rPr>
        <w:t xml:space="preserve">Figura </w:t>
      </w:r>
      <w:r w:rsidR="002464F0">
        <w:rPr>
          <w:rFonts w:ascii="Arial" w:hAnsi="Arial" w:cs="Arial"/>
          <w:noProof/>
        </w:rPr>
        <w:t>2</w:t>
      </w:r>
      <w:r w:rsidR="00E201AC">
        <w:rPr>
          <w:rFonts w:ascii="Arial" w:hAnsi="Arial" w:cs="Arial"/>
        </w:rPr>
        <w:fldChar w:fldCharType="end"/>
      </w:r>
      <w:r w:rsidR="003C443B">
        <w:rPr>
          <w:rFonts w:ascii="Arial" w:hAnsi="Arial" w:cs="Arial"/>
        </w:rPr>
        <w:t>).</w:t>
      </w:r>
    </w:p>
    <w:p w:rsidR="003129AD" w:rsidRPr="00181374" w:rsidRDefault="00181374" w:rsidP="004B29EA">
      <w:pPr>
        <w:keepNext/>
        <w:jc w:val="both"/>
        <w:rPr>
          <w:rFonts w:ascii="Arial" w:hAnsi="Arial" w:cs="Arial"/>
          <w:sz w:val="20"/>
        </w:rPr>
      </w:pPr>
      <w:r w:rsidRPr="00181374">
        <w:rPr>
          <w:rFonts w:ascii="Arial" w:hAnsi="Arial" w:cs="Arial"/>
          <w:noProof/>
          <w:lang w:val="en-US"/>
        </w:rPr>
        <w:drawing>
          <wp:inline distT="0" distB="0" distL="0" distR="0">
            <wp:extent cx="5390455" cy="2579298"/>
            <wp:effectExtent l="19050" t="0" r="19745" b="0"/>
            <wp:docPr id="3"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A1256" w:rsidRPr="00112523" w:rsidRDefault="003129AD" w:rsidP="00112523">
      <w:pPr>
        <w:pStyle w:val="Caption"/>
        <w:jc w:val="center"/>
        <w:rPr>
          <w:rFonts w:ascii="Arial" w:hAnsi="Arial" w:cs="Arial"/>
          <w:color w:val="auto"/>
        </w:rPr>
      </w:pPr>
      <w:bookmarkStart w:id="99" w:name="_Ref327881707"/>
      <w:bookmarkStart w:id="100" w:name="_Ref327881697"/>
      <w:bookmarkStart w:id="101" w:name="_Toc327885335"/>
      <w:r w:rsidRPr="00112523">
        <w:rPr>
          <w:rFonts w:ascii="Arial" w:hAnsi="Arial" w:cs="Arial"/>
          <w:color w:val="auto"/>
        </w:rPr>
        <w:t xml:space="preserve">Figura </w:t>
      </w:r>
      <w:r w:rsidR="00E201AC" w:rsidRPr="00112523">
        <w:rPr>
          <w:rFonts w:ascii="Arial" w:hAnsi="Arial" w:cs="Arial"/>
          <w:color w:val="auto"/>
        </w:rPr>
        <w:fldChar w:fldCharType="begin"/>
      </w:r>
      <w:r w:rsidR="0029477E" w:rsidRPr="00112523">
        <w:rPr>
          <w:rFonts w:ascii="Arial" w:hAnsi="Arial" w:cs="Arial"/>
          <w:color w:val="auto"/>
        </w:rPr>
        <w:instrText xml:space="preserve"> SEQ Figura \* ARABIC </w:instrText>
      </w:r>
      <w:r w:rsidR="00E201AC" w:rsidRPr="00112523">
        <w:rPr>
          <w:rFonts w:ascii="Arial" w:hAnsi="Arial" w:cs="Arial"/>
          <w:color w:val="auto"/>
        </w:rPr>
        <w:fldChar w:fldCharType="separate"/>
      </w:r>
      <w:r w:rsidR="002464F0">
        <w:rPr>
          <w:rFonts w:ascii="Arial" w:hAnsi="Arial" w:cs="Arial"/>
          <w:noProof/>
          <w:color w:val="auto"/>
        </w:rPr>
        <w:t>1</w:t>
      </w:r>
      <w:r w:rsidR="00E201AC" w:rsidRPr="00112523">
        <w:rPr>
          <w:rFonts w:ascii="Arial" w:hAnsi="Arial" w:cs="Arial"/>
          <w:color w:val="auto"/>
        </w:rPr>
        <w:fldChar w:fldCharType="end"/>
      </w:r>
      <w:bookmarkEnd w:id="99"/>
      <w:r w:rsidRPr="00112523">
        <w:rPr>
          <w:rFonts w:ascii="Arial" w:hAnsi="Arial" w:cs="Arial"/>
          <w:color w:val="auto"/>
        </w:rPr>
        <w:t xml:space="preserve">. </w:t>
      </w:r>
      <w:r w:rsidR="00166167" w:rsidRPr="00112523">
        <w:rPr>
          <w:rFonts w:ascii="Arial" w:hAnsi="Arial" w:cs="Arial"/>
          <w:color w:val="auto"/>
        </w:rPr>
        <w:t>Evolución</w:t>
      </w:r>
      <w:r w:rsidRPr="00112523">
        <w:rPr>
          <w:rFonts w:ascii="Arial" w:hAnsi="Arial" w:cs="Arial"/>
          <w:color w:val="auto"/>
        </w:rPr>
        <w:t xml:space="preserve"> del PIB y de las ramas de </w:t>
      </w:r>
      <w:bookmarkEnd w:id="100"/>
      <w:bookmarkEnd w:id="101"/>
      <w:r w:rsidR="00E25A20">
        <w:rPr>
          <w:rFonts w:ascii="Arial" w:hAnsi="Arial" w:cs="Arial"/>
          <w:color w:val="auto"/>
        </w:rPr>
        <w:t>los servicios sociales</w:t>
      </w:r>
      <w:r w:rsidR="007C615B" w:rsidRPr="00112523">
        <w:rPr>
          <w:rFonts w:ascii="Arial" w:hAnsi="Arial" w:cs="Arial"/>
          <w:color w:val="auto"/>
        </w:rPr>
        <w:t xml:space="preserve"> (Fuente: Banco de la República)</w:t>
      </w:r>
    </w:p>
    <w:p w:rsidR="005E5EB9" w:rsidRPr="004B29EA" w:rsidRDefault="00FC6002" w:rsidP="004B29EA">
      <w:pPr>
        <w:keepNext/>
        <w:jc w:val="both"/>
        <w:rPr>
          <w:rFonts w:ascii="Arial" w:hAnsi="Arial" w:cs="Arial"/>
        </w:rPr>
      </w:pPr>
      <w:r>
        <w:rPr>
          <w:noProof/>
          <w:lang w:val="en-US"/>
        </w:rPr>
        <w:drawing>
          <wp:inline distT="0" distB="0" distL="0" distR="0" wp14:anchorId="08DBDB52" wp14:editId="55FDBC3B">
            <wp:extent cx="5451894" cy="2743200"/>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26A79" w:rsidRPr="00112523" w:rsidRDefault="005E5EB9" w:rsidP="00112523">
      <w:pPr>
        <w:pStyle w:val="Caption"/>
        <w:jc w:val="center"/>
        <w:rPr>
          <w:rFonts w:ascii="Arial" w:hAnsi="Arial" w:cs="Arial"/>
          <w:color w:val="auto"/>
        </w:rPr>
      </w:pPr>
      <w:bookmarkStart w:id="102" w:name="_Ref327882017"/>
      <w:bookmarkStart w:id="103" w:name="_Toc327885336"/>
      <w:r w:rsidRPr="00112523">
        <w:rPr>
          <w:rFonts w:ascii="Arial" w:hAnsi="Arial" w:cs="Arial"/>
          <w:color w:val="auto"/>
        </w:rPr>
        <w:t xml:space="preserve">Figura </w:t>
      </w:r>
      <w:r w:rsidR="00E201AC" w:rsidRPr="00112523">
        <w:rPr>
          <w:rFonts w:ascii="Arial" w:hAnsi="Arial" w:cs="Arial"/>
          <w:color w:val="auto"/>
        </w:rPr>
        <w:fldChar w:fldCharType="begin"/>
      </w:r>
      <w:r w:rsidR="0029477E" w:rsidRPr="00112523">
        <w:rPr>
          <w:rFonts w:ascii="Arial" w:hAnsi="Arial" w:cs="Arial"/>
          <w:color w:val="auto"/>
        </w:rPr>
        <w:instrText xml:space="preserve"> SEQ Figura \* ARABIC </w:instrText>
      </w:r>
      <w:r w:rsidR="00E201AC" w:rsidRPr="00112523">
        <w:rPr>
          <w:rFonts w:ascii="Arial" w:hAnsi="Arial" w:cs="Arial"/>
          <w:color w:val="auto"/>
        </w:rPr>
        <w:fldChar w:fldCharType="separate"/>
      </w:r>
      <w:r w:rsidR="002464F0">
        <w:rPr>
          <w:rFonts w:ascii="Arial" w:hAnsi="Arial" w:cs="Arial"/>
          <w:noProof/>
          <w:color w:val="auto"/>
        </w:rPr>
        <w:t>2</w:t>
      </w:r>
      <w:r w:rsidR="00E201AC" w:rsidRPr="00112523">
        <w:rPr>
          <w:rFonts w:ascii="Arial" w:hAnsi="Arial" w:cs="Arial"/>
          <w:color w:val="auto"/>
        </w:rPr>
        <w:fldChar w:fldCharType="end"/>
      </w:r>
      <w:bookmarkEnd w:id="102"/>
      <w:r w:rsidRPr="00112523">
        <w:rPr>
          <w:rFonts w:ascii="Arial" w:hAnsi="Arial" w:cs="Arial"/>
          <w:color w:val="auto"/>
        </w:rPr>
        <w:t xml:space="preserve"> </w:t>
      </w:r>
      <w:r w:rsidR="00FC6002">
        <w:rPr>
          <w:rFonts w:ascii="Arial" w:hAnsi="Arial" w:cs="Arial"/>
          <w:color w:val="auto"/>
        </w:rPr>
        <w:t xml:space="preserve">Crecimiento acumulado </w:t>
      </w:r>
      <w:r w:rsidRPr="00112523">
        <w:rPr>
          <w:rFonts w:ascii="Arial" w:hAnsi="Arial" w:cs="Arial"/>
          <w:color w:val="auto"/>
        </w:rPr>
        <w:t xml:space="preserve">del PIB de los servicios </w:t>
      </w:r>
      <w:r w:rsidR="00E25A20">
        <w:rPr>
          <w:rFonts w:ascii="Arial" w:hAnsi="Arial" w:cs="Arial"/>
          <w:color w:val="auto"/>
        </w:rPr>
        <w:t>la salud</w:t>
      </w:r>
      <w:r w:rsidRPr="00112523">
        <w:rPr>
          <w:rFonts w:ascii="Arial" w:hAnsi="Arial" w:cs="Arial"/>
          <w:color w:val="auto"/>
        </w:rPr>
        <w:t xml:space="preserve"> con base a</w:t>
      </w:r>
      <w:r w:rsidR="007C615B" w:rsidRPr="00112523">
        <w:rPr>
          <w:rFonts w:ascii="Arial" w:hAnsi="Arial" w:cs="Arial"/>
          <w:color w:val="auto"/>
        </w:rPr>
        <w:t>ño</w:t>
      </w:r>
      <w:r w:rsidRPr="00112523">
        <w:rPr>
          <w:rFonts w:ascii="Arial" w:hAnsi="Arial" w:cs="Arial"/>
          <w:color w:val="auto"/>
        </w:rPr>
        <w:t xml:space="preserve"> 2000</w:t>
      </w:r>
      <w:bookmarkEnd w:id="103"/>
      <w:r w:rsidR="007C615B" w:rsidRPr="00112523">
        <w:rPr>
          <w:rFonts w:ascii="Arial" w:hAnsi="Arial" w:cs="Arial"/>
          <w:color w:val="auto"/>
        </w:rPr>
        <w:t xml:space="preserve"> (Fuente: Banco de la República)</w:t>
      </w:r>
    </w:p>
    <w:p w:rsidR="001F3B80" w:rsidRPr="001F3B80" w:rsidRDefault="001F3B80" w:rsidP="001F3B80"/>
    <w:p w:rsidR="00626A79" w:rsidRPr="00A36966" w:rsidRDefault="000E5CFF" w:rsidP="0090637F">
      <w:pPr>
        <w:pStyle w:val="Heading2"/>
      </w:pPr>
      <w:bookmarkStart w:id="104" w:name="_Toc348988281"/>
      <w:r w:rsidRPr="00A36966">
        <w:t>Generación de empleo en el sector</w:t>
      </w:r>
      <w:r w:rsidR="001F3B80">
        <w:t xml:space="preserve"> </w:t>
      </w:r>
      <w:r w:rsidR="004C405E">
        <w:t>de la salud</w:t>
      </w:r>
      <w:bookmarkEnd w:id="104"/>
    </w:p>
    <w:p w:rsidR="00102ED6" w:rsidRPr="001F3B80" w:rsidRDefault="00102ED6" w:rsidP="004B29EA">
      <w:pPr>
        <w:jc w:val="both"/>
      </w:pPr>
      <w:r w:rsidRPr="004B29EA">
        <w:rPr>
          <w:rFonts w:ascii="Arial" w:hAnsi="Arial" w:cs="Arial"/>
          <w:lang w:val="es-CO"/>
        </w:rPr>
        <w:t xml:space="preserve">En la </w:t>
      </w:r>
      <w:r w:rsidR="002D5A88">
        <w:rPr>
          <w:rFonts w:ascii="Arial" w:hAnsi="Arial" w:cs="Arial"/>
          <w:lang w:val="es-CO"/>
        </w:rPr>
        <w:t>figura</w:t>
      </w:r>
      <w:r w:rsidR="00953BA6" w:rsidRPr="00953BA6">
        <w:rPr>
          <w:rFonts w:ascii="Arial" w:hAnsi="Arial" w:cs="Arial"/>
          <w:lang w:val="es-CO"/>
        </w:rPr>
        <w:t xml:space="preserve"> 3</w:t>
      </w:r>
      <w:r w:rsidRPr="004B29EA">
        <w:rPr>
          <w:rFonts w:ascii="Arial" w:hAnsi="Arial" w:cs="Arial"/>
          <w:lang w:val="es-CO"/>
        </w:rPr>
        <w:t xml:space="preserve"> se muestran la distribución de los empleados por cada sector</w:t>
      </w:r>
      <w:r w:rsidR="001F3B80">
        <w:rPr>
          <w:rFonts w:ascii="Arial" w:hAnsi="Arial" w:cs="Arial"/>
          <w:lang w:val="es-CO"/>
        </w:rPr>
        <w:t xml:space="preserve"> productivo </w:t>
      </w:r>
      <w:r w:rsidRPr="004B29EA">
        <w:rPr>
          <w:rFonts w:ascii="Arial" w:hAnsi="Arial" w:cs="Arial"/>
          <w:lang w:val="es-CO"/>
        </w:rPr>
        <w:t xml:space="preserve"> en Colombia</w:t>
      </w:r>
      <w:r w:rsidR="001C2C3A">
        <w:rPr>
          <w:rFonts w:ascii="Arial" w:hAnsi="Arial" w:cs="Arial"/>
          <w:lang w:val="es-CO"/>
        </w:rPr>
        <w:t xml:space="preserve"> de acuerdo con información publicada en el DANE</w:t>
      </w:r>
      <w:r w:rsidRPr="004B29EA">
        <w:rPr>
          <w:rFonts w:ascii="Arial" w:hAnsi="Arial" w:cs="Arial"/>
          <w:lang w:val="es-CO"/>
        </w:rPr>
        <w:t>. El sector “</w:t>
      </w:r>
      <w:r w:rsidR="00E25A20">
        <w:rPr>
          <w:rFonts w:ascii="Arial" w:hAnsi="Arial" w:cs="Arial"/>
          <w:lang w:val="es-CO"/>
        </w:rPr>
        <w:t>servicios sociales</w:t>
      </w:r>
      <w:r w:rsidRPr="004B29EA">
        <w:rPr>
          <w:rFonts w:ascii="Arial" w:hAnsi="Arial" w:cs="Arial"/>
          <w:lang w:val="es-CO"/>
        </w:rPr>
        <w:t>” agru</w:t>
      </w:r>
      <w:r w:rsidR="00E25A20">
        <w:rPr>
          <w:rFonts w:ascii="Arial" w:hAnsi="Arial" w:cs="Arial"/>
          <w:lang w:val="es-CO"/>
        </w:rPr>
        <w:t>pa en 19</w:t>
      </w:r>
      <w:r w:rsidR="001F3B80">
        <w:rPr>
          <w:rFonts w:ascii="Arial" w:hAnsi="Arial" w:cs="Arial"/>
          <w:lang w:val="es-CO"/>
        </w:rPr>
        <w:t>% de la población empleada</w:t>
      </w:r>
      <w:r w:rsidRPr="004B29EA">
        <w:rPr>
          <w:rFonts w:ascii="Arial" w:hAnsi="Arial" w:cs="Arial"/>
          <w:lang w:val="es-CO"/>
        </w:rPr>
        <w:t xml:space="preserve">. </w:t>
      </w:r>
      <w:r w:rsidR="00970A7F" w:rsidRPr="004B29EA">
        <w:rPr>
          <w:rFonts w:ascii="Arial" w:hAnsi="Arial" w:cs="Arial"/>
          <w:lang w:val="es-CO"/>
        </w:rPr>
        <w:t>La variación del empleo</w:t>
      </w:r>
      <w:r w:rsidR="001F3B80">
        <w:rPr>
          <w:rFonts w:ascii="Arial" w:hAnsi="Arial" w:cs="Arial"/>
          <w:lang w:val="es-CO"/>
        </w:rPr>
        <w:t xml:space="preserve"> en el sector </w:t>
      </w:r>
      <w:r w:rsidR="00E25A20">
        <w:rPr>
          <w:rFonts w:ascii="Arial" w:hAnsi="Arial" w:cs="Arial"/>
          <w:lang w:val="es-CO"/>
        </w:rPr>
        <w:t xml:space="preserve">servicios sociales </w:t>
      </w:r>
      <w:r w:rsidR="00970A7F" w:rsidRPr="004B29EA">
        <w:rPr>
          <w:rFonts w:ascii="Arial" w:hAnsi="Arial" w:cs="Arial"/>
          <w:lang w:val="es-CO"/>
        </w:rPr>
        <w:t xml:space="preserve">en el periodo de octubre-diciembre 2011/2010 muestra un aumento del </w:t>
      </w:r>
      <w:r w:rsidR="00E25A20">
        <w:rPr>
          <w:rFonts w:ascii="Arial" w:hAnsi="Arial" w:cs="Arial"/>
          <w:lang w:val="es-CO"/>
        </w:rPr>
        <w:t>4,0</w:t>
      </w:r>
      <w:r w:rsidR="00970A7F" w:rsidRPr="004B29EA">
        <w:rPr>
          <w:rFonts w:ascii="Arial" w:hAnsi="Arial" w:cs="Arial"/>
          <w:lang w:val="es-CO"/>
        </w:rPr>
        <w:t>% (</w:t>
      </w:r>
      <w:r w:rsidR="00E201AC">
        <w:fldChar w:fldCharType="begin"/>
      </w:r>
      <w:r w:rsidR="00533CDC">
        <w:instrText xml:space="preserve"> REF _Ref327882910 \h  \* MERGEFORMAT </w:instrText>
      </w:r>
      <w:r w:rsidR="00E201AC">
        <w:fldChar w:fldCharType="separate"/>
      </w:r>
      <w:r w:rsidR="002464F0" w:rsidRPr="000A2238">
        <w:rPr>
          <w:rFonts w:ascii="Arial" w:hAnsi="Arial" w:cs="Arial"/>
        </w:rPr>
        <w:t xml:space="preserve">Figura </w:t>
      </w:r>
      <w:r w:rsidR="002464F0">
        <w:rPr>
          <w:rFonts w:ascii="Arial" w:hAnsi="Arial" w:cs="Arial"/>
          <w:noProof/>
        </w:rPr>
        <w:t>4</w:t>
      </w:r>
      <w:r w:rsidR="002464F0" w:rsidRPr="000A2238">
        <w:rPr>
          <w:rFonts w:ascii="Arial" w:hAnsi="Arial" w:cs="Arial"/>
        </w:rPr>
        <w:t xml:space="preserve"> </w:t>
      </w:r>
      <w:r w:rsidR="00E201AC">
        <w:fldChar w:fldCharType="end"/>
      </w:r>
      <w:r w:rsidR="00970A7F" w:rsidRPr="004B29EA">
        <w:rPr>
          <w:rFonts w:ascii="Arial" w:hAnsi="Arial" w:cs="Arial"/>
          <w:lang w:val="es-CO"/>
        </w:rPr>
        <w:t>).</w:t>
      </w:r>
    </w:p>
    <w:p w:rsidR="005E5EB9" w:rsidRPr="00112523" w:rsidRDefault="00626A79" w:rsidP="00112523">
      <w:pPr>
        <w:pStyle w:val="Caption"/>
        <w:jc w:val="center"/>
        <w:rPr>
          <w:rFonts w:ascii="Arial" w:hAnsi="Arial" w:cs="Arial"/>
          <w:color w:val="auto"/>
        </w:rPr>
      </w:pPr>
      <w:r w:rsidRPr="00112523">
        <w:rPr>
          <w:rFonts w:ascii="Arial" w:hAnsi="Arial" w:cs="Arial"/>
          <w:noProof/>
          <w:color w:val="auto"/>
          <w:lang w:val="en-US"/>
        </w:rPr>
        <w:drawing>
          <wp:inline distT="0" distB="0" distL="0" distR="0">
            <wp:extent cx="5336578" cy="3780430"/>
            <wp:effectExtent l="19050" t="0" r="16472" b="0"/>
            <wp:docPr id="8" name="Grá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626A79" w:rsidRPr="00112523" w:rsidRDefault="003C443B" w:rsidP="00112523">
      <w:pPr>
        <w:pStyle w:val="Caption"/>
        <w:jc w:val="center"/>
        <w:rPr>
          <w:rFonts w:ascii="Arial" w:hAnsi="Arial" w:cs="Arial"/>
          <w:color w:val="auto"/>
        </w:rPr>
      </w:pPr>
      <w:bookmarkStart w:id="105" w:name="_Toc327885338"/>
      <w:r w:rsidRPr="00112523">
        <w:rPr>
          <w:rFonts w:ascii="Arial" w:hAnsi="Arial" w:cs="Arial"/>
          <w:color w:val="auto"/>
        </w:rPr>
        <w:t xml:space="preserve">Figura </w:t>
      </w:r>
      <w:r w:rsidR="00E201AC" w:rsidRPr="00112523">
        <w:rPr>
          <w:rFonts w:ascii="Arial" w:hAnsi="Arial" w:cs="Arial"/>
          <w:color w:val="auto"/>
        </w:rPr>
        <w:fldChar w:fldCharType="begin"/>
      </w:r>
      <w:r w:rsidRPr="00112523">
        <w:rPr>
          <w:rFonts w:ascii="Arial" w:hAnsi="Arial" w:cs="Arial"/>
          <w:color w:val="auto"/>
        </w:rPr>
        <w:instrText xml:space="preserve"> SEQ Figura \* ARABIC </w:instrText>
      </w:r>
      <w:r w:rsidR="00E201AC" w:rsidRPr="00112523">
        <w:rPr>
          <w:rFonts w:ascii="Arial" w:hAnsi="Arial" w:cs="Arial"/>
          <w:color w:val="auto"/>
        </w:rPr>
        <w:fldChar w:fldCharType="separate"/>
      </w:r>
      <w:r w:rsidR="002464F0">
        <w:rPr>
          <w:rFonts w:ascii="Arial" w:hAnsi="Arial" w:cs="Arial"/>
          <w:noProof/>
          <w:color w:val="auto"/>
        </w:rPr>
        <w:t>3</w:t>
      </w:r>
      <w:r w:rsidR="00E201AC" w:rsidRPr="00112523">
        <w:rPr>
          <w:rFonts w:ascii="Arial" w:hAnsi="Arial" w:cs="Arial"/>
          <w:color w:val="auto"/>
        </w:rPr>
        <w:fldChar w:fldCharType="end"/>
      </w:r>
      <w:r w:rsidRPr="00112523">
        <w:rPr>
          <w:rFonts w:ascii="Arial" w:hAnsi="Arial" w:cs="Arial"/>
          <w:color w:val="auto"/>
        </w:rPr>
        <w:t xml:space="preserve"> </w:t>
      </w:r>
      <w:r w:rsidR="005E5EB9" w:rsidRPr="00112523">
        <w:rPr>
          <w:rFonts w:ascii="Arial" w:hAnsi="Arial" w:cs="Arial"/>
          <w:color w:val="auto"/>
        </w:rPr>
        <w:t>Participación de los sectores colombianos al empleo</w:t>
      </w:r>
      <w:bookmarkEnd w:id="105"/>
      <w:r w:rsidR="001C2C3A" w:rsidRPr="00112523">
        <w:rPr>
          <w:rFonts w:ascii="Arial" w:hAnsi="Arial" w:cs="Arial"/>
          <w:color w:val="auto"/>
        </w:rPr>
        <w:t xml:space="preserve"> </w:t>
      </w:r>
      <w:r w:rsidR="001F3B80" w:rsidRPr="00112523">
        <w:rPr>
          <w:rFonts w:ascii="Arial" w:hAnsi="Arial" w:cs="Arial"/>
          <w:color w:val="auto"/>
        </w:rPr>
        <w:t>(Fuente: DANE</w:t>
      </w:r>
      <w:r w:rsidR="001C2C3A" w:rsidRPr="00112523">
        <w:rPr>
          <w:rFonts w:ascii="Arial" w:hAnsi="Arial" w:cs="Arial"/>
          <w:color w:val="auto"/>
        </w:rPr>
        <w:t>)</w:t>
      </w:r>
    </w:p>
    <w:p w:rsidR="005E5EB9" w:rsidRPr="004B29EA" w:rsidRDefault="00626A79" w:rsidP="000A1429">
      <w:pPr>
        <w:keepNext/>
        <w:jc w:val="center"/>
        <w:rPr>
          <w:rFonts w:ascii="Arial" w:hAnsi="Arial" w:cs="Arial"/>
        </w:rPr>
      </w:pPr>
      <w:r w:rsidRPr="004B29EA">
        <w:rPr>
          <w:rFonts w:ascii="Arial" w:hAnsi="Arial" w:cs="Arial"/>
          <w:noProof/>
          <w:lang w:val="en-US"/>
        </w:rPr>
        <w:drawing>
          <wp:inline distT="0" distB="0" distL="0" distR="0">
            <wp:extent cx="5330873" cy="4135272"/>
            <wp:effectExtent l="19050" t="0" r="22177" b="0"/>
            <wp:docPr id="10" name="Gráfico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626A79" w:rsidRPr="000A2238" w:rsidRDefault="003C443B" w:rsidP="000A2238">
      <w:pPr>
        <w:pStyle w:val="Caption"/>
        <w:jc w:val="center"/>
        <w:rPr>
          <w:rFonts w:ascii="Arial" w:hAnsi="Arial" w:cs="Arial"/>
          <w:b w:val="0"/>
          <w:color w:val="auto"/>
        </w:rPr>
      </w:pPr>
      <w:bookmarkStart w:id="106" w:name="_Ref327882910"/>
      <w:bookmarkStart w:id="107" w:name="_Toc327885339"/>
      <w:r w:rsidRPr="000A2238">
        <w:rPr>
          <w:rFonts w:ascii="Arial" w:hAnsi="Arial" w:cs="Arial"/>
          <w:color w:val="auto"/>
        </w:rPr>
        <w:t xml:space="preserve">Figura </w:t>
      </w:r>
      <w:r w:rsidR="00E201AC" w:rsidRPr="000A2238">
        <w:rPr>
          <w:rFonts w:ascii="Arial" w:hAnsi="Arial" w:cs="Arial"/>
          <w:color w:val="auto"/>
        </w:rPr>
        <w:fldChar w:fldCharType="begin"/>
      </w:r>
      <w:r w:rsidRPr="000A2238">
        <w:rPr>
          <w:rFonts w:ascii="Arial" w:hAnsi="Arial" w:cs="Arial"/>
          <w:color w:val="auto"/>
        </w:rPr>
        <w:instrText xml:space="preserve"> SEQ Figura \* ARABIC </w:instrText>
      </w:r>
      <w:r w:rsidR="00E201AC" w:rsidRPr="000A2238">
        <w:rPr>
          <w:rFonts w:ascii="Arial" w:hAnsi="Arial" w:cs="Arial"/>
          <w:color w:val="auto"/>
        </w:rPr>
        <w:fldChar w:fldCharType="separate"/>
      </w:r>
      <w:r w:rsidR="002464F0">
        <w:rPr>
          <w:rFonts w:ascii="Arial" w:hAnsi="Arial" w:cs="Arial"/>
          <w:noProof/>
          <w:color w:val="auto"/>
        </w:rPr>
        <w:t>4</w:t>
      </w:r>
      <w:r w:rsidR="00E201AC" w:rsidRPr="000A2238">
        <w:rPr>
          <w:rFonts w:ascii="Arial" w:hAnsi="Arial" w:cs="Arial"/>
          <w:color w:val="auto"/>
        </w:rPr>
        <w:fldChar w:fldCharType="end"/>
      </w:r>
      <w:r w:rsidR="005E5EB9" w:rsidRPr="000A2238">
        <w:rPr>
          <w:rFonts w:ascii="Arial" w:hAnsi="Arial" w:cs="Arial"/>
          <w:color w:val="auto"/>
        </w:rPr>
        <w:t xml:space="preserve"> </w:t>
      </w:r>
      <w:bookmarkEnd w:id="106"/>
      <w:r w:rsidR="005E5EB9" w:rsidRPr="000A2238">
        <w:rPr>
          <w:rFonts w:ascii="Arial" w:hAnsi="Arial" w:cs="Arial"/>
          <w:color w:val="auto"/>
        </w:rPr>
        <w:t xml:space="preserve"> Variación en porcentajes de la población ocupada en diferentes sectores de Colombia</w:t>
      </w:r>
      <w:bookmarkEnd w:id="107"/>
      <w:r w:rsidR="001C2C3A" w:rsidRPr="000A2238">
        <w:rPr>
          <w:rFonts w:ascii="Arial" w:hAnsi="Arial" w:cs="Arial"/>
          <w:color w:val="auto"/>
        </w:rPr>
        <w:t xml:space="preserve"> </w:t>
      </w:r>
      <w:r w:rsidR="001F3B80" w:rsidRPr="000A2238">
        <w:rPr>
          <w:rFonts w:ascii="Arial" w:hAnsi="Arial" w:cs="Arial"/>
          <w:color w:val="auto"/>
        </w:rPr>
        <w:t>(Fuente: DANE</w:t>
      </w:r>
      <w:r w:rsidR="001C2C3A" w:rsidRPr="000A2238">
        <w:rPr>
          <w:rFonts w:ascii="Arial" w:hAnsi="Arial" w:cs="Arial"/>
          <w:color w:val="auto"/>
        </w:rPr>
        <w:t>)</w:t>
      </w:r>
    </w:p>
    <w:p w:rsidR="00626A79" w:rsidRPr="001F3B80" w:rsidRDefault="001C2C3A" w:rsidP="0090637F">
      <w:pPr>
        <w:pStyle w:val="Heading2"/>
      </w:pPr>
      <w:bookmarkStart w:id="108" w:name="_Toc348988282"/>
      <w:r w:rsidRPr="001F3B80">
        <w:t xml:space="preserve">Establecimientos </w:t>
      </w:r>
      <w:r w:rsidR="000668EA">
        <w:t>de salud</w:t>
      </w:r>
      <w:r w:rsidRPr="001F3B80">
        <w:t>.</w:t>
      </w:r>
      <w:bookmarkEnd w:id="108"/>
    </w:p>
    <w:p w:rsidR="002D106A" w:rsidRDefault="000668EA" w:rsidP="001C2C3A">
      <w:pPr>
        <w:jc w:val="both"/>
        <w:rPr>
          <w:rFonts w:ascii="Arial" w:hAnsi="Arial" w:cs="Arial"/>
        </w:rPr>
      </w:pPr>
      <w:r w:rsidRPr="000668EA">
        <w:rPr>
          <w:rFonts w:ascii="Arial" w:hAnsi="Arial" w:cs="Arial"/>
        </w:rPr>
        <w:t>El sistema de salud en Colombia está regulado por el gobierno nacional, por intermedio del Ministerio d</w:t>
      </w:r>
      <w:r>
        <w:rPr>
          <w:rFonts w:ascii="Arial" w:hAnsi="Arial" w:cs="Arial"/>
        </w:rPr>
        <w:t xml:space="preserve">e la Salud y Protección Social </w:t>
      </w:r>
      <w:r w:rsidRPr="000668EA">
        <w:rPr>
          <w:rFonts w:ascii="Arial" w:hAnsi="Arial" w:cs="Arial"/>
        </w:rPr>
        <w:t>bajo mandato constitucional y delegado en parte al sector privado. El sistema vigente en Colombia está reglamentado por la Ley 100, expedida en 1993, la cual reglamenta el sistema general de segurid</w:t>
      </w:r>
      <w:r>
        <w:rPr>
          <w:rFonts w:ascii="Arial" w:hAnsi="Arial" w:cs="Arial"/>
        </w:rPr>
        <w:t>ad social de Colombia.</w:t>
      </w:r>
      <w:r w:rsidRPr="000668EA">
        <w:rPr>
          <w:rFonts w:ascii="Arial" w:hAnsi="Arial" w:cs="Arial"/>
        </w:rPr>
        <w:t xml:space="preserve"> </w:t>
      </w:r>
    </w:p>
    <w:p w:rsidR="000668EA" w:rsidRDefault="002D5A88" w:rsidP="001C2C3A">
      <w:pPr>
        <w:jc w:val="both"/>
        <w:rPr>
          <w:rFonts w:ascii="Arial" w:hAnsi="Arial" w:cs="Arial"/>
        </w:rPr>
      </w:pPr>
      <w:r>
        <w:rPr>
          <w:rFonts w:ascii="Arial" w:hAnsi="Arial" w:cs="Arial"/>
        </w:rPr>
        <w:t>Las Instituciones Prestadoras de S</w:t>
      </w:r>
      <w:r w:rsidR="000668EA" w:rsidRPr="000668EA">
        <w:rPr>
          <w:rFonts w:ascii="Arial" w:hAnsi="Arial" w:cs="Arial"/>
        </w:rPr>
        <w:t>alud (IPS) son los hospitales, clíni</w:t>
      </w:r>
      <w:r w:rsidR="000668EA">
        <w:rPr>
          <w:rFonts w:ascii="Arial" w:hAnsi="Arial" w:cs="Arial"/>
        </w:rPr>
        <w:t>cas, laboratorios, consultorios</w:t>
      </w:r>
      <w:r w:rsidR="000668EA" w:rsidRPr="000668EA">
        <w:rPr>
          <w:rFonts w:ascii="Arial" w:hAnsi="Arial" w:cs="Arial"/>
        </w:rPr>
        <w:t xml:space="preserve"> que prestan el servicio de salud. Pueden ser públicas o privadas. Para efectos de clasificación en niveles de complejidad y de atención se caracterizan según el tipo de servicios que habiliten y acreditan, es decir su capacidad instalada, tecnología y personal y según los procedimientos e intervenciones que están en capacidad de realizar. Según estudio del Ministerio de la Protecció</w:t>
      </w:r>
      <w:r>
        <w:rPr>
          <w:rFonts w:ascii="Arial" w:hAnsi="Arial" w:cs="Arial"/>
        </w:rPr>
        <w:t>n Social, de las IPS reportadas</w:t>
      </w:r>
      <w:r w:rsidR="000668EA" w:rsidRPr="000668EA">
        <w:rPr>
          <w:rFonts w:ascii="Arial" w:hAnsi="Arial" w:cs="Arial"/>
        </w:rPr>
        <w:t>, el 84,3% corresponden al primer nivel de atención, el 13,4% al segundo nivel y el 2,3% al tercer nivel de aten</w:t>
      </w:r>
      <w:r w:rsidR="000668EA">
        <w:rPr>
          <w:rFonts w:ascii="Arial" w:hAnsi="Arial" w:cs="Arial"/>
        </w:rPr>
        <w:t>ción según sus características.</w:t>
      </w:r>
    </w:p>
    <w:p w:rsidR="00996FDC" w:rsidRDefault="00996FDC" w:rsidP="001C2C3A">
      <w:pPr>
        <w:jc w:val="both"/>
        <w:rPr>
          <w:rFonts w:ascii="Arial" w:hAnsi="Arial" w:cs="Arial"/>
        </w:rPr>
      </w:pPr>
      <w:r>
        <w:rPr>
          <w:rFonts w:ascii="Arial" w:hAnsi="Arial" w:cs="Arial"/>
        </w:rPr>
        <w:t>Los niveles de complejidad son:</w:t>
      </w:r>
    </w:p>
    <w:p w:rsidR="00996FDC" w:rsidRPr="00996FDC" w:rsidRDefault="00996FDC" w:rsidP="00996FDC">
      <w:pPr>
        <w:pStyle w:val="ListParagraph"/>
        <w:numPr>
          <w:ilvl w:val="0"/>
          <w:numId w:val="20"/>
        </w:numPr>
        <w:jc w:val="both"/>
        <w:rPr>
          <w:rFonts w:ascii="Arial" w:hAnsi="Arial" w:cs="Arial"/>
        </w:rPr>
      </w:pPr>
      <w:r w:rsidRPr="00996FDC">
        <w:rPr>
          <w:rFonts w:ascii="Arial" w:hAnsi="Arial" w:cs="Arial"/>
        </w:rPr>
        <w:t>Baja complejidad</w:t>
      </w:r>
      <w:r w:rsidR="002D5A88">
        <w:rPr>
          <w:rFonts w:ascii="Arial" w:hAnsi="Arial" w:cs="Arial"/>
        </w:rPr>
        <w:t xml:space="preserve"> (Nivel 1)</w:t>
      </w:r>
      <w:r w:rsidRPr="00996FDC">
        <w:rPr>
          <w:rFonts w:ascii="Arial" w:hAnsi="Arial" w:cs="Arial"/>
        </w:rPr>
        <w:t>: Son aquellas instituciones que habilitan y acreditan en su mayoría servicios considerados de baja complejidad y se dedican a realizar intervenciones y actividades de promoción de la salud y prevención de la enfermedad,</w:t>
      </w:r>
      <w:r>
        <w:rPr>
          <w:rFonts w:ascii="Arial" w:hAnsi="Arial" w:cs="Arial"/>
        </w:rPr>
        <w:t xml:space="preserve"> </w:t>
      </w:r>
      <w:r w:rsidRPr="00996FDC">
        <w:rPr>
          <w:rFonts w:ascii="Arial" w:hAnsi="Arial" w:cs="Arial"/>
        </w:rPr>
        <w:t>consulta médica y odontológica, internación,</w:t>
      </w:r>
      <w:r>
        <w:rPr>
          <w:rFonts w:ascii="Arial" w:hAnsi="Arial" w:cs="Arial"/>
        </w:rPr>
        <w:t xml:space="preserve"> </w:t>
      </w:r>
      <w:r w:rsidRPr="00996FDC">
        <w:rPr>
          <w:rFonts w:ascii="Arial" w:hAnsi="Arial" w:cs="Arial"/>
        </w:rPr>
        <w:t>atención de urgencias,</w:t>
      </w:r>
      <w:r>
        <w:rPr>
          <w:rFonts w:ascii="Arial" w:hAnsi="Arial" w:cs="Arial"/>
        </w:rPr>
        <w:t xml:space="preserve"> </w:t>
      </w:r>
      <w:r w:rsidRPr="00996FDC">
        <w:rPr>
          <w:rFonts w:ascii="Arial" w:hAnsi="Arial" w:cs="Arial"/>
        </w:rPr>
        <w:t>partos de baja complejidad y servici</w:t>
      </w:r>
      <w:r w:rsidR="002D5A88">
        <w:rPr>
          <w:rFonts w:ascii="Arial" w:hAnsi="Arial" w:cs="Arial"/>
        </w:rPr>
        <w:t>os de ayuda diagnóstica básicos.</w:t>
      </w:r>
    </w:p>
    <w:p w:rsidR="00996FDC" w:rsidRPr="00996FDC" w:rsidRDefault="00996FDC" w:rsidP="00996FDC">
      <w:pPr>
        <w:pStyle w:val="ListParagraph"/>
        <w:numPr>
          <w:ilvl w:val="0"/>
          <w:numId w:val="20"/>
        </w:numPr>
        <w:jc w:val="both"/>
        <w:rPr>
          <w:rFonts w:ascii="Arial" w:hAnsi="Arial" w:cs="Arial"/>
        </w:rPr>
      </w:pPr>
      <w:r w:rsidRPr="00996FDC">
        <w:rPr>
          <w:rFonts w:ascii="Arial" w:hAnsi="Arial" w:cs="Arial"/>
        </w:rPr>
        <w:t>Mediana complejidad</w:t>
      </w:r>
      <w:r w:rsidR="002D5A88">
        <w:rPr>
          <w:rFonts w:ascii="Arial" w:hAnsi="Arial" w:cs="Arial"/>
        </w:rPr>
        <w:t xml:space="preserve"> (Nivel 2)</w:t>
      </w:r>
      <w:r w:rsidRPr="00996FDC">
        <w:rPr>
          <w:rFonts w:ascii="Arial" w:hAnsi="Arial" w:cs="Arial"/>
        </w:rPr>
        <w:t>: Son instituciones que cuentan con atención de las especialidades básicas como lo son pediatría, cirugía general, medicina interna, ortopedia y ginec</w:t>
      </w:r>
      <w:r w:rsidR="00C95173">
        <w:rPr>
          <w:rFonts w:ascii="Arial" w:hAnsi="Arial" w:cs="Arial"/>
        </w:rPr>
        <w:t>o-o</w:t>
      </w:r>
      <w:r w:rsidRPr="00996FDC">
        <w:rPr>
          <w:rFonts w:ascii="Arial" w:hAnsi="Arial" w:cs="Arial"/>
        </w:rPr>
        <w:t>bstetricia con disponibilidad las 24 horas en internación y valoración de urgencias, además ofrecen servicios de consulta externa por especialista y laboratorios de mayor complejidad</w:t>
      </w:r>
      <w:r w:rsidR="002D5A88">
        <w:rPr>
          <w:rFonts w:ascii="Arial" w:hAnsi="Arial" w:cs="Arial"/>
        </w:rPr>
        <w:t>.</w:t>
      </w:r>
    </w:p>
    <w:p w:rsidR="00996FDC" w:rsidRPr="00996FDC" w:rsidRDefault="00996FDC" w:rsidP="00996FDC">
      <w:pPr>
        <w:pStyle w:val="ListParagraph"/>
        <w:numPr>
          <w:ilvl w:val="0"/>
          <w:numId w:val="20"/>
        </w:numPr>
        <w:jc w:val="both"/>
        <w:rPr>
          <w:rFonts w:ascii="Arial" w:hAnsi="Arial" w:cs="Arial"/>
        </w:rPr>
      </w:pPr>
      <w:r w:rsidRPr="00996FDC">
        <w:rPr>
          <w:rFonts w:ascii="Arial" w:hAnsi="Arial" w:cs="Arial"/>
        </w:rPr>
        <w:t>Alta complejidad</w:t>
      </w:r>
      <w:r w:rsidR="001A288F">
        <w:rPr>
          <w:rFonts w:ascii="Arial" w:hAnsi="Arial" w:cs="Arial"/>
        </w:rPr>
        <w:t xml:space="preserve"> (Nivel 3)</w:t>
      </w:r>
      <w:r w:rsidRPr="00996FDC">
        <w:rPr>
          <w:rFonts w:ascii="Arial" w:hAnsi="Arial" w:cs="Arial"/>
        </w:rPr>
        <w:t>: Cuentan con servicios de alta complejidad que incluyen especialidades tales como neurocirugía, cirugía vascular, neumología, nefrología, dermatología, etc. con atención por especialista las 24 horas, consulta, servicio de urgencias, radiología intervencionista, medicina nuclear, unidades especiales como cuidados intensivos y unidad renal. Estas Instituciones con servicios de alta complejidad incluye</w:t>
      </w:r>
      <w:r w:rsidR="001A288F">
        <w:rPr>
          <w:rFonts w:ascii="Arial" w:hAnsi="Arial" w:cs="Arial"/>
        </w:rPr>
        <w:t>n</w:t>
      </w:r>
      <w:r w:rsidRPr="00996FDC">
        <w:rPr>
          <w:rFonts w:ascii="Arial" w:hAnsi="Arial" w:cs="Arial"/>
        </w:rPr>
        <w:t xml:space="preserve"> casos y eventos o tratamientos considerados como de alto costo en el POS</w:t>
      </w:r>
      <w:r w:rsidR="001A288F">
        <w:rPr>
          <w:rFonts w:ascii="Arial" w:hAnsi="Arial" w:cs="Arial"/>
        </w:rPr>
        <w:t xml:space="preserve"> (Plan Obligatorio de Salud)</w:t>
      </w:r>
      <w:r w:rsidRPr="00996FDC">
        <w:rPr>
          <w:rFonts w:ascii="Arial" w:hAnsi="Arial" w:cs="Arial"/>
        </w:rPr>
        <w:t>.</w:t>
      </w:r>
    </w:p>
    <w:p w:rsidR="000668EA" w:rsidRPr="004B29EA" w:rsidRDefault="000668EA" w:rsidP="001C2C3A">
      <w:pPr>
        <w:jc w:val="both"/>
        <w:rPr>
          <w:rFonts w:ascii="Arial" w:hAnsi="Arial" w:cs="Arial"/>
        </w:rPr>
      </w:pPr>
    </w:p>
    <w:p w:rsidR="00626A79" w:rsidRPr="00E37D6D" w:rsidRDefault="00ED3DA5" w:rsidP="0090637F">
      <w:pPr>
        <w:pStyle w:val="Heading2"/>
      </w:pPr>
      <w:bookmarkStart w:id="109" w:name="_Toc348988283"/>
      <w:r>
        <w:t xml:space="preserve">Segmentación del mercado </w:t>
      </w:r>
      <w:r w:rsidR="00626A79" w:rsidRPr="00E37D6D">
        <w:t>objetivo</w:t>
      </w:r>
      <w:bookmarkEnd w:id="109"/>
    </w:p>
    <w:p w:rsidR="00996FDC" w:rsidRPr="00996FDC" w:rsidRDefault="00C95173" w:rsidP="00996FDC">
      <w:pPr>
        <w:jc w:val="both"/>
        <w:rPr>
          <w:rFonts w:ascii="Arial" w:hAnsi="Arial" w:cs="Arial"/>
        </w:rPr>
      </w:pPr>
      <w:r>
        <w:rPr>
          <w:rFonts w:ascii="Arial" w:hAnsi="Arial" w:cs="Arial"/>
        </w:rPr>
        <w:t>Inicialmente se consideraron clínicas y hospitales privados y públicos con alto nivel de complejidad (2 y 3 de acuerdo con la explicación dada arriba) y que tuvieran más de 50 camas en cuatro pisos térmicos</w:t>
      </w:r>
      <w:r w:rsidR="00996FDC">
        <w:rPr>
          <w:rFonts w:ascii="Arial" w:hAnsi="Arial" w:cs="Arial"/>
        </w:rPr>
        <w:t>.</w:t>
      </w:r>
    </w:p>
    <w:p w:rsidR="00626A79" w:rsidRPr="00E37D6D" w:rsidRDefault="00626A79" w:rsidP="0090637F">
      <w:pPr>
        <w:pStyle w:val="Heading3"/>
      </w:pPr>
      <w:bookmarkStart w:id="110" w:name="_Toc348988284"/>
      <w:r w:rsidRPr="00E37D6D">
        <w:t>Criterio</w:t>
      </w:r>
      <w:r w:rsidR="00954040">
        <w:t>s</w:t>
      </w:r>
      <w:r w:rsidRPr="00E37D6D">
        <w:t xml:space="preserve"> </w:t>
      </w:r>
      <w:r w:rsidR="00256DB0" w:rsidRPr="00E37D6D">
        <w:t>para la segmentación del mercado</w:t>
      </w:r>
      <w:bookmarkEnd w:id="110"/>
    </w:p>
    <w:p w:rsidR="00885735" w:rsidRPr="004B29EA" w:rsidRDefault="007736BF" w:rsidP="004B29EA">
      <w:pPr>
        <w:spacing w:after="240"/>
        <w:jc w:val="both"/>
        <w:rPr>
          <w:rFonts w:ascii="Arial" w:hAnsi="Arial" w:cs="Arial"/>
          <w:lang w:val="es-CO"/>
        </w:rPr>
      </w:pPr>
      <w:r w:rsidRPr="004B29EA">
        <w:rPr>
          <w:rFonts w:ascii="Arial" w:hAnsi="Arial" w:cs="Arial"/>
          <w:lang w:val="es-CO"/>
        </w:rPr>
        <w:t xml:space="preserve">Una vez determinado la población de </w:t>
      </w:r>
      <w:r w:rsidR="004C405E">
        <w:rPr>
          <w:rFonts w:ascii="Arial" w:hAnsi="Arial" w:cs="Arial"/>
          <w:lang w:val="es-CO"/>
        </w:rPr>
        <w:t>hospitales</w:t>
      </w:r>
      <w:r w:rsidRPr="004B29EA">
        <w:rPr>
          <w:rFonts w:ascii="Arial" w:hAnsi="Arial" w:cs="Arial"/>
          <w:lang w:val="es-CO"/>
        </w:rPr>
        <w:t>, se decidió restrin</w:t>
      </w:r>
      <w:r w:rsidR="00954040">
        <w:rPr>
          <w:rFonts w:ascii="Arial" w:hAnsi="Arial" w:cs="Arial"/>
          <w:lang w:val="es-CO"/>
        </w:rPr>
        <w:t xml:space="preserve">gir aun el grupo objetivo. Para este </w:t>
      </w:r>
      <w:r w:rsidRPr="004B29EA">
        <w:rPr>
          <w:rFonts w:ascii="Arial" w:hAnsi="Arial" w:cs="Arial"/>
          <w:lang w:val="es-CO"/>
        </w:rPr>
        <w:t xml:space="preserve"> fin, se </w:t>
      </w:r>
      <w:r w:rsidR="00885735" w:rsidRPr="004B29EA">
        <w:rPr>
          <w:rFonts w:ascii="Arial" w:hAnsi="Arial" w:cs="Arial"/>
          <w:lang w:val="es-CO"/>
        </w:rPr>
        <w:t xml:space="preserve"> propusieron </w:t>
      </w:r>
      <w:r w:rsidR="001A288F">
        <w:rPr>
          <w:rFonts w:ascii="Arial" w:hAnsi="Arial" w:cs="Arial"/>
          <w:lang w:val="es-CO"/>
        </w:rPr>
        <w:t>tres</w:t>
      </w:r>
      <w:r w:rsidR="00885735" w:rsidRPr="004B29EA">
        <w:rPr>
          <w:rFonts w:ascii="Arial" w:hAnsi="Arial" w:cs="Arial"/>
          <w:lang w:val="es-CO"/>
        </w:rPr>
        <w:t xml:space="preserve">  criterios: </w:t>
      </w:r>
    </w:p>
    <w:p w:rsidR="00885735" w:rsidRPr="004B29EA" w:rsidRDefault="00954040" w:rsidP="00622374">
      <w:pPr>
        <w:numPr>
          <w:ilvl w:val="0"/>
          <w:numId w:val="2"/>
        </w:numPr>
        <w:jc w:val="both"/>
        <w:rPr>
          <w:rFonts w:ascii="Arial" w:hAnsi="Arial" w:cs="Arial"/>
        </w:rPr>
      </w:pPr>
      <w:r w:rsidRPr="009B70C8">
        <w:rPr>
          <w:rFonts w:ascii="Arial" w:hAnsi="Arial" w:cs="Arial"/>
          <w:u w:val="single"/>
          <w:lang w:val="es-CO"/>
        </w:rPr>
        <w:t xml:space="preserve">Número de </w:t>
      </w:r>
      <w:r w:rsidR="00E25A20">
        <w:rPr>
          <w:rFonts w:ascii="Arial" w:hAnsi="Arial" w:cs="Arial"/>
          <w:u w:val="single"/>
          <w:lang w:val="es-CO"/>
        </w:rPr>
        <w:t>camas</w:t>
      </w:r>
      <w:r>
        <w:rPr>
          <w:rFonts w:ascii="Arial" w:hAnsi="Arial" w:cs="Arial"/>
          <w:lang w:val="es-CO"/>
        </w:rPr>
        <w:t>: S</w:t>
      </w:r>
      <w:r w:rsidR="00885735" w:rsidRPr="004B29EA">
        <w:rPr>
          <w:rFonts w:ascii="Arial" w:hAnsi="Arial" w:cs="Arial"/>
          <w:lang w:val="es-CO"/>
        </w:rPr>
        <w:t xml:space="preserve">e caracterizaron los </w:t>
      </w:r>
      <w:r w:rsidR="00DE59C3">
        <w:rPr>
          <w:rFonts w:ascii="Arial" w:hAnsi="Arial" w:cs="Arial"/>
          <w:lang w:val="es-CO"/>
        </w:rPr>
        <w:t>hospitales</w:t>
      </w:r>
      <w:r w:rsidR="00885735" w:rsidRPr="004B29EA">
        <w:rPr>
          <w:rFonts w:ascii="Arial" w:hAnsi="Arial" w:cs="Arial"/>
          <w:lang w:val="es-CO"/>
        </w:rPr>
        <w:t xml:space="preserve"> a través del número de </w:t>
      </w:r>
      <w:r w:rsidR="00DE59C3">
        <w:rPr>
          <w:rFonts w:ascii="Arial" w:hAnsi="Arial" w:cs="Arial"/>
          <w:lang w:val="es-CO"/>
        </w:rPr>
        <w:t>camas</w:t>
      </w:r>
      <w:r w:rsidR="00885735" w:rsidRPr="004B29EA">
        <w:rPr>
          <w:rFonts w:ascii="Arial" w:hAnsi="Arial" w:cs="Arial"/>
          <w:lang w:val="es-CO"/>
        </w:rPr>
        <w:t>, algunos proyectos no son factibles por consumo energéticos bajos. Así</w:t>
      </w:r>
      <w:r w:rsidR="009B70C8">
        <w:rPr>
          <w:rFonts w:ascii="Arial" w:hAnsi="Arial" w:cs="Arial"/>
          <w:lang w:val="es-CO"/>
        </w:rPr>
        <w:t>,</w:t>
      </w:r>
      <w:r w:rsidR="00885735" w:rsidRPr="004B29EA">
        <w:rPr>
          <w:rFonts w:ascii="Arial" w:hAnsi="Arial" w:cs="Arial"/>
          <w:lang w:val="es-CO"/>
        </w:rPr>
        <w:t xml:space="preserve"> se decidió que se van a considerar solamente los </w:t>
      </w:r>
      <w:r w:rsidR="00DE59C3">
        <w:rPr>
          <w:rFonts w:ascii="Arial" w:hAnsi="Arial" w:cs="Arial"/>
          <w:lang w:val="es-CO"/>
        </w:rPr>
        <w:t>hospitales</w:t>
      </w:r>
      <w:r w:rsidR="00885735" w:rsidRPr="004B29EA">
        <w:rPr>
          <w:rFonts w:ascii="Arial" w:hAnsi="Arial" w:cs="Arial"/>
          <w:lang w:val="es-CO"/>
        </w:rPr>
        <w:t xml:space="preserve"> con más</w:t>
      </w:r>
      <w:r w:rsidR="00DE59C3">
        <w:rPr>
          <w:rFonts w:ascii="Arial" w:hAnsi="Arial" w:cs="Arial"/>
          <w:lang w:val="es-CO"/>
        </w:rPr>
        <w:t xml:space="preserve"> de 50</w:t>
      </w:r>
      <w:r w:rsidR="00885735" w:rsidRPr="004B29EA">
        <w:rPr>
          <w:rFonts w:ascii="Arial" w:hAnsi="Arial" w:cs="Arial"/>
          <w:lang w:val="es-CO"/>
        </w:rPr>
        <w:t xml:space="preserve"> </w:t>
      </w:r>
      <w:r w:rsidR="00DE59C3">
        <w:rPr>
          <w:rFonts w:ascii="Arial" w:hAnsi="Arial" w:cs="Arial"/>
          <w:lang w:val="es-CO"/>
        </w:rPr>
        <w:t>camas</w:t>
      </w:r>
      <w:r w:rsidR="00885735" w:rsidRPr="004B29EA">
        <w:rPr>
          <w:rFonts w:ascii="Arial" w:hAnsi="Arial" w:cs="Arial"/>
          <w:lang w:val="es-CO"/>
        </w:rPr>
        <w:t xml:space="preserve">. </w:t>
      </w:r>
    </w:p>
    <w:p w:rsidR="00885735" w:rsidRPr="004B29EA" w:rsidRDefault="00885735" w:rsidP="00622374">
      <w:pPr>
        <w:numPr>
          <w:ilvl w:val="0"/>
          <w:numId w:val="2"/>
        </w:numPr>
        <w:jc w:val="both"/>
        <w:rPr>
          <w:rFonts w:ascii="Arial" w:hAnsi="Arial" w:cs="Arial"/>
        </w:rPr>
      </w:pPr>
      <w:r w:rsidRPr="009B70C8">
        <w:rPr>
          <w:rFonts w:ascii="Arial" w:hAnsi="Arial" w:cs="Arial"/>
          <w:u w:val="single"/>
          <w:lang w:val="es-CO"/>
        </w:rPr>
        <w:t>Antigüedad</w:t>
      </w:r>
      <w:r w:rsidRPr="004B29EA">
        <w:rPr>
          <w:rFonts w:ascii="Arial" w:hAnsi="Arial" w:cs="Arial"/>
          <w:lang w:val="es-CO"/>
        </w:rPr>
        <w:t xml:space="preserve">: </w:t>
      </w:r>
      <w:r w:rsidR="009B70C8">
        <w:rPr>
          <w:rFonts w:ascii="Arial" w:hAnsi="Arial" w:cs="Arial"/>
          <w:lang w:val="es-CO"/>
        </w:rPr>
        <w:t xml:space="preserve">Se considera el desarrollo de proyectos en </w:t>
      </w:r>
      <w:r w:rsidR="00DE59C3">
        <w:rPr>
          <w:rFonts w:ascii="Arial" w:hAnsi="Arial" w:cs="Arial"/>
          <w:lang w:val="es-CO"/>
        </w:rPr>
        <w:t>hospitales</w:t>
      </w:r>
      <w:r w:rsidR="009B70C8">
        <w:rPr>
          <w:rFonts w:ascii="Arial" w:hAnsi="Arial" w:cs="Arial"/>
          <w:lang w:val="es-CO"/>
        </w:rPr>
        <w:t xml:space="preserve"> con una antigüedad mayor a 10 años.</w:t>
      </w:r>
    </w:p>
    <w:p w:rsidR="009B70C8" w:rsidRPr="00C95173" w:rsidRDefault="00885735" w:rsidP="00622374">
      <w:pPr>
        <w:numPr>
          <w:ilvl w:val="0"/>
          <w:numId w:val="2"/>
        </w:numPr>
        <w:jc w:val="both"/>
        <w:rPr>
          <w:rFonts w:ascii="Arial" w:hAnsi="Arial" w:cs="Arial"/>
        </w:rPr>
      </w:pPr>
      <w:r w:rsidRPr="009B70C8">
        <w:rPr>
          <w:rFonts w:ascii="Arial" w:hAnsi="Arial" w:cs="Arial"/>
          <w:u w:val="single"/>
          <w:lang w:val="es-CO"/>
        </w:rPr>
        <w:t>Zona climática</w:t>
      </w:r>
      <w:r w:rsidR="009B70C8">
        <w:rPr>
          <w:rFonts w:ascii="Arial" w:hAnsi="Arial" w:cs="Arial"/>
          <w:lang w:val="es-CO"/>
        </w:rPr>
        <w:t>: S</w:t>
      </w:r>
      <w:r w:rsidRPr="004B29EA">
        <w:rPr>
          <w:rFonts w:ascii="Arial" w:hAnsi="Arial" w:cs="Arial"/>
          <w:lang w:val="es-CO"/>
        </w:rPr>
        <w:t>egún la ubicación</w:t>
      </w:r>
      <w:r w:rsidR="009B70C8">
        <w:rPr>
          <w:rFonts w:ascii="Arial" w:hAnsi="Arial" w:cs="Arial"/>
          <w:lang w:val="es-CO"/>
        </w:rPr>
        <w:t xml:space="preserve"> geográfica</w:t>
      </w:r>
      <w:r w:rsidRPr="004B29EA">
        <w:rPr>
          <w:rFonts w:ascii="Arial" w:hAnsi="Arial" w:cs="Arial"/>
          <w:lang w:val="es-CO"/>
        </w:rPr>
        <w:t xml:space="preserve">, las necesidades energéticas de los </w:t>
      </w:r>
      <w:r w:rsidR="00DE59C3">
        <w:rPr>
          <w:rFonts w:ascii="Arial" w:hAnsi="Arial" w:cs="Arial"/>
          <w:lang w:val="es-CO"/>
        </w:rPr>
        <w:t>hospitales</w:t>
      </w:r>
      <w:r w:rsidRPr="004B29EA">
        <w:rPr>
          <w:rFonts w:ascii="Arial" w:hAnsi="Arial" w:cs="Arial"/>
          <w:lang w:val="es-CO"/>
        </w:rPr>
        <w:t xml:space="preserve"> varían y se recomiendan cambios tecnológicos diferentes, por ejemplo </w:t>
      </w:r>
      <w:r w:rsidRPr="004B29EA">
        <w:rPr>
          <w:rFonts w:ascii="Arial" w:hAnsi="Arial" w:cs="Arial"/>
        </w:rPr>
        <w:t xml:space="preserve">el consumo eléctrico está fuertemente influenciado por la climatización que el </w:t>
      </w:r>
      <w:r w:rsidR="00DE59C3">
        <w:rPr>
          <w:rFonts w:ascii="Arial" w:hAnsi="Arial" w:cs="Arial"/>
        </w:rPr>
        <w:t>hospital</w:t>
      </w:r>
      <w:r w:rsidRPr="004B29EA">
        <w:rPr>
          <w:rFonts w:ascii="Arial" w:hAnsi="Arial" w:cs="Arial"/>
        </w:rPr>
        <w:t xml:space="preserve"> tenga y a su vez por la temperatura ambiente de la región.</w:t>
      </w:r>
      <w:r w:rsidRPr="004B29EA">
        <w:rPr>
          <w:rFonts w:ascii="Arial" w:hAnsi="Arial" w:cs="Arial"/>
          <w:lang w:val="es-CO"/>
        </w:rPr>
        <w:t xml:space="preserve"> En la </w:t>
      </w:r>
      <w:r w:rsidR="00E201AC" w:rsidRPr="004B29EA">
        <w:rPr>
          <w:rFonts w:ascii="Arial" w:hAnsi="Arial" w:cs="Arial"/>
          <w:lang w:val="es-CO"/>
        </w:rPr>
        <w:fldChar w:fldCharType="begin"/>
      </w:r>
      <w:r w:rsidRPr="004B29EA">
        <w:rPr>
          <w:rFonts w:ascii="Arial" w:hAnsi="Arial" w:cs="Arial"/>
          <w:lang w:val="es-CO"/>
        </w:rPr>
        <w:instrText xml:space="preserve"> REF _Ref327347194 \h </w:instrText>
      </w:r>
      <w:r w:rsidR="00E201AC" w:rsidRPr="004B29EA">
        <w:rPr>
          <w:rFonts w:ascii="Arial" w:hAnsi="Arial" w:cs="Arial"/>
          <w:lang w:val="es-CO"/>
        </w:rPr>
      </w:r>
      <w:r w:rsidR="00E201AC" w:rsidRPr="004B29EA">
        <w:rPr>
          <w:rFonts w:ascii="Arial" w:hAnsi="Arial" w:cs="Arial"/>
          <w:lang w:val="es-CO"/>
        </w:rPr>
        <w:fldChar w:fldCharType="separate"/>
      </w:r>
      <w:r w:rsidR="002464F0" w:rsidRPr="00112523">
        <w:rPr>
          <w:rFonts w:ascii="Arial" w:hAnsi="Arial" w:cs="Arial"/>
        </w:rPr>
        <w:t xml:space="preserve">Tabla </w:t>
      </w:r>
      <w:r w:rsidR="002464F0">
        <w:rPr>
          <w:rFonts w:ascii="Arial" w:hAnsi="Arial" w:cs="Arial"/>
          <w:noProof/>
        </w:rPr>
        <w:t>1</w:t>
      </w:r>
      <w:r w:rsidR="00E201AC" w:rsidRPr="004B29EA">
        <w:rPr>
          <w:rFonts w:ascii="Arial" w:hAnsi="Arial" w:cs="Arial"/>
          <w:lang w:val="es-CO"/>
        </w:rPr>
        <w:fldChar w:fldCharType="end"/>
      </w:r>
      <w:r w:rsidRPr="004B29EA">
        <w:rPr>
          <w:rFonts w:ascii="Arial" w:hAnsi="Arial" w:cs="Arial"/>
          <w:lang w:val="es-CO"/>
        </w:rPr>
        <w:t xml:space="preserve"> se presentan esas 4 zonas climáticas.</w:t>
      </w:r>
    </w:p>
    <w:p w:rsidR="00C95173" w:rsidRDefault="00C95173" w:rsidP="00C95173">
      <w:pPr>
        <w:jc w:val="both"/>
        <w:rPr>
          <w:rFonts w:ascii="Arial" w:hAnsi="Arial" w:cs="Arial"/>
        </w:rPr>
      </w:pPr>
    </w:p>
    <w:p w:rsidR="00C95173" w:rsidRDefault="00C95173" w:rsidP="00C95173">
      <w:pPr>
        <w:jc w:val="both"/>
        <w:rPr>
          <w:rFonts w:ascii="Arial" w:hAnsi="Arial" w:cs="Arial"/>
        </w:rPr>
      </w:pPr>
    </w:p>
    <w:p w:rsidR="00C95173" w:rsidRDefault="00C95173" w:rsidP="00C95173">
      <w:pPr>
        <w:jc w:val="both"/>
        <w:rPr>
          <w:rFonts w:ascii="Arial" w:hAnsi="Arial" w:cs="Arial"/>
        </w:rPr>
      </w:pPr>
    </w:p>
    <w:p w:rsidR="00C95173" w:rsidRPr="009B70C8" w:rsidRDefault="00C95173" w:rsidP="00C95173">
      <w:pPr>
        <w:jc w:val="both"/>
        <w:rPr>
          <w:rFonts w:ascii="Arial" w:hAnsi="Arial" w:cs="Arial"/>
        </w:rPr>
      </w:pPr>
    </w:p>
    <w:p w:rsidR="00885735" w:rsidRPr="00112523" w:rsidRDefault="00885735" w:rsidP="00112523">
      <w:pPr>
        <w:pStyle w:val="Caption"/>
        <w:keepNext/>
        <w:jc w:val="center"/>
        <w:rPr>
          <w:rFonts w:ascii="Arial" w:hAnsi="Arial" w:cs="Arial"/>
          <w:color w:val="auto"/>
        </w:rPr>
      </w:pPr>
      <w:bookmarkStart w:id="111" w:name="_Ref327347194"/>
      <w:r w:rsidRPr="00112523">
        <w:rPr>
          <w:rFonts w:ascii="Arial" w:hAnsi="Arial" w:cs="Arial"/>
          <w:color w:val="auto"/>
        </w:rPr>
        <w:t xml:space="preserve">Tabla </w:t>
      </w:r>
      <w:r w:rsidR="00E201AC" w:rsidRPr="00112523">
        <w:rPr>
          <w:rFonts w:ascii="Arial" w:hAnsi="Arial" w:cs="Arial"/>
          <w:color w:val="auto"/>
        </w:rPr>
        <w:fldChar w:fldCharType="begin"/>
      </w:r>
      <w:r w:rsidR="0029477E" w:rsidRPr="00112523">
        <w:rPr>
          <w:rFonts w:ascii="Arial" w:hAnsi="Arial" w:cs="Arial"/>
          <w:color w:val="auto"/>
        </w:rPr>
        <w:instrText xml:space="preserve"> SEQ Tabla \* ARABIC </w:instrText>
      </w:r>
      <w:r w:rsidR="00E201AC" w:rsidRPr="00112523">
        <w:rPr>
          <w:rFonts w:ascii="Arial" w:hAnsi="Arial" w:cs="Arial"/>
          <w:color w:val="auto"/>
        </w:rPr>
        <w:fldChar w:fldCharType="separate"/>
      </w:r>
      <w:r w:rsidR="002464F0">
        <w:rPr>
          <w:rFonts w:ascii="Arial" w:hAnsi="Arial" w:cs="Arial"/>
          <w:noProof/>
          <w:color w:val="auto"/>
        </w:rPr>
        <w:t>1</w:t>
      </w:r>
      <w:r w:rsidR="00E201AC" w:rsidRPr="00112523">
        <w:rPr>
          <w:rFonts w:ascii="Arial" w:hAnsi="Arial" w:cs="Arial"/>
          <w:color w:val="auto"/>
        </w:rPr>
        <w:fldChar w:fldCharType="end"/>
      </w:r>
      <w:bookmarkEnd w:id="111"/>
      <w:r w:rsidR="009B70C8" w:rsidRPr="00112523">
        <w:rPr>
          <w:rFonts w:ascii="Arial" w:hAnsi="Arial" w:cs="Arial"/>
          <w:color w:val="auto"/>
        </w:rPr>
        <w:t>. Zonas climáticas (</w:t>
      </w:r>
      <w:r w:rsidRPr="00112523">
        <w:rPr>
          <w:rFonts w:ascii="Arial" w:hAnsi="Arial" w:cs="Arial"/>
          <w:color w:val="auto"/>
        </w:rPr>
        <w:t>Fuente</w:t>
      </w:r>
      <w:r w:rsidR="009B70C8" w:rsidRPr="00112523">
        <w:rPr>
          <w:rFonts w:ascii="Arial" w:hAnsi="Arial" w:cs="Arial"/>
          <w:color w:val="auto"/>
        </w:rPr>
        <w:t>:</w:t>
      </w:r>
      <w:r w:rsidRPr="00112523">
        <w:rPr>
          <w:rFonts w:ascii="Arial" w:hAnsi="Arial" w:cs="Arial"/>
          <w:color w:val="auto"/>
        </w:rPr>
        <w:t xml:space="preserve"> IDEAM 2011)</w:t>
      </w:r>
    </w:p>
    <w:tbl>
      <w:tblPr>
        <w:tblStyle w:val="Sombreadoclaro1"/>
        <w:tblW w:w="5000" w:type="pct"/>
        <w:tblLook w:val="04A0" w:firstRow="1" w:lastRow="0" w:firstColumn="1" w:lastColumn="0" w:noHBand="0" w:noVBand="1"/>
      </w:tblPr>
      <w:tblGrid>
        <w:gridCol w:w="1742"/>
        <w:gridCol w:w="1743"/>
        <w:gridCol w:w="1751"/>
        <w:gridCol w:w="1742"/>
        <w:gridCol w:w="1742"/>
      </w:tblGrid>
      <w:tr w:rsidR="00626A79" w:rsidRPr="00626A79" w:rsidTr="004D5479">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998" w:type="pct"/>
            <w:hideMark/>
          </w:tcPr>
          <w:p w:rsidR="00626A79" w:rsidRPr="004B29EA" w:rsidRDefault="00626A79" w:rsidP="009B70C8">
            <w:pPr>
              <w:jc w:val="center"/>
              <w:textAlignment w:val="bottom"/>
              <w:rPr>
                <w:rFonts w:ascii="Arial" w:eastAsia="Times New Roman" w:hAnsi="Arial" w:cs="Arial"/>
                <w:sz w:val="36"/>
                <w:szCs w:val="36"/>
                <w:lang w:eastAsia="es-ES"/>
              </w:rPr>
            </w:pPr>
            <w:r w:rsidRPr="004B29EA">
              <w:rPr>
                <w:rFonts w:ascii="Arial" w:eastAsia="Times New Roman" w:hAnsi="Arial" w:cs="Arial"/>
                <w:color w:val="000000"/>
                <w:kern w:val="24"/>
                <w:lang w:val="es-CO" w:eastAsia="es-ES"/>
              </w:rPr>
              <w:t>Zona</w:t>
            </w:r>
            <w:r w:rsidR="009B70C8">
              <w:rPr>
                <w:rFonts w:ascii="Arial" w:eastAsia="Times New Roman" w:hAnsi="Arial" w:cs="Arial"/>
                <w:color w:val="000000"/>
                <w:kern w:val="24"/>
                <w:lang w:val="es-CO" w:eastAsia="es-ES"/>
              </w:rPr>
              <w:t xml:space="preserve"> Climática</w:t>
            </w:r>
          </w:p>
        </w:tc>
        <w:tc>
          <w:tcPr>
            <w:tcW w:w="999" w:type="pct"/>
            <w:hideMark/>
          </w:tcPr>
          <w:p w:rsidR="00626A79" w:rsidRPr="004B29EA" w:rsidRDefault="00626A79" w:rsidP="009B70C8">
            <w:pPr>
              <w:jc w:val="center"/>
              <w:textAlignment w:val="bottom"/>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36"/>
                <w:szCs w:val="36"/>
                <w:lang w:eastAsia="es-ES"/>
              </w:rPr>
            </w:pPr>
            <w:r w:rsidRPr="004B29EA">
              <w:rPr>
                <w:rFonts w:ascii="Arial" w:eastAsia="Times New Roman" w:hAnsi="Arial" w:cs="Arial"/>
                <w:color w:val="000000"/>
                <w:kern w:val="24"/>
                <w:lang w:val="es-CO" w:eastAsia="es-ES"/>
              </w:rPr>
              <w:t>Rango Altitud SNM</w:t>
            </w:r>
          </w:p>
        </w:tc>
        <w:tc>
          <w:tcPr>
            <w:tcW w:w="1004" w:type="pct"/>
            <w:hideMark/>
          </w:tcPr>
          <w:p w:rsidR="00626A79" w:rsidRPr="004B29EA" w:rsidRDefault="00626A79" w:rsidP="009B70C8">
            <w:pPr>
              <w:jc w:val="center"/>
              <w:textAlignment w:val="bottom"/>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36"/>
                <w:szCs w:val="36"/>
                <w:lang w:eastAsia="es-ES"/>
              </w:rPr>
            </w:pPr>
            <w:r w:rsidRPr="004B29EA">
              <w:rPr>
                <w:rFonts w:ascii="Arial" w:eastAsia="Times New Roman" w:hAnsi="Arial" w:cs="Arial"/>
                <w:color w:val="000000"/>
                <w:kern w:val="24"/>
                <w:lang w:val="es-CO" w:eastAsia="es-ES"/>
              </w:rPr>
              <w:t>Ciudad</w:t>
            </w:r>
          </w:p>
        </w:tc>
        <w:tc>
          <w:tcPr>
            <w:tcW w:w="999" w:type="pct"/>
            <w:hideMark/>
          </w:tcPr>
          <w:p w:rsidR="00626A79" w:rsidRPr="004B29EA" w:rsidRDefault="00626A79" w:rsidP="009B70C8">
            <w:pPr>
              <w:jc w:val="center"/>
              <w:textAlignment w:val="bottom"/>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36"/>
                <w:szCs w:val="36"/>
                <w:lang w:eastAsia="es-ES"/>
              </w:rPr>
            </w:pPr>
            <w:r w:rsidRPr="004B29EA">
              <w:rPr>
                <w:rFonts w:ascii="Arial" w:eastAsia="Times New Roman" w:hAnsi="Arial" w:cs="Arial"/>
                <w:color w:val="000000"/>
                <w:kern w:val="24"/>
                <w:lang w:val="es-CO" w:eastAsia="es-ES"/>
              </w:rPr>
              <w:t>Altitud SNM*</w:t>
            </w:r>
          </w:p>
        </w:tc>
        <w:tc>
          <w:tcPr>
            <w:tcW w:w="999" w:type="pct"/>
            <w:hideMark/>
          </w:tcPr>
          <w:p w:rsidR="00626A79" w:rsidRPr="004B29EA" w:rsidRDefault="00626A79" w:rsidP="009B70C8">
            <w:pPr>
              <w:jc w:val="center"/>
              <w:textAlignment w:val="bottom"/>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36"/>
                <w:szCs w:val="36"/>
                <w:lang w:eastAsia="es-ES"/>
              </w:rPr>
            </w:pPr>
            <w:r w:rsidRPr="004B29EA">
              <w:rPr>
                <w:rFonts w:ascii="Arial" w:eastAsia="Times New Roman" w:hAnsi="Arial" w:cs="Arial"/>
                <w:color w:val="000000"/>
                <w:kern w:val="24"/>
                <w:lang w:val="es-CO" w:eastAsia="es-ES"/>
              </w:rPr>
              <w:t>Temp</w:t>
            </w:r>
            <w:r w:rsidR="004D5479">
              <w:rPr>
                <w:rFonts w:ascii="Arial" w:eastAsia="Times New Roman" w:hAnsi="Arial" w:cs="Arial"/>
                <w:color w:val="000000"/>
                <w:kern w:val="24"/>
                <w:lang w:val="es-CO" w:eastAsia="es-ES"/>
              </w:rPr>
              <w:t>.</w:t>
            </w:r>
            <w:r w:rsidRPr="004B29EA">
              <w:rPr>
                <w:rFonts w:ascii="Arial" w:eastAsia="Times New Roman" w:hAnsi="Arial" w:cs="Arial"/>
                <w:color w:val="000000"/>
                <w:kern w:val="24"/>
                <w:lang w:val="es-CO" w:eastAsia="es-ES"/>
              </w:rPr>
              <w:t xml:space="preserve"> media*</w:t>
            </w:r>
          </w:p>
        </w:tc>
      </w:tr>
      <w:tr w:rsidR="00626A79" w:rsidRPr="00626A79" w:rsidTr="004D5479">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998" w:type="pct"/>
            <w:vAlign w:val="center"/>
            <w:hideMark/>
          </w:tcPr>
          <w:p w:rsidR="00626A79" w:rsidRPr="004B29EA" w:rsidRDefault="00626A79" w:rsidP="004D5479">
            <w:pPr>
              <w:spacing w:line="276" w:lineRule="atLeast"/>
              <w:jc w:val="center"/>
              <w:textAlignment w:val="bottom"/>
              <w:rPr>
                <w:rFonts w:ascii="Arial" w:eastAsia="Times New Roman" w:hAnsi="Arial" w:cs="Arial"/>
                <w:sz w:val="36"/>
                <w:szCs w:val="36"/>
                <w:lang w:eastAsia="es-ES"/>
              </w:rPr>
            </w:pPr>
            <w:r w:rsidRPr="004B29EA">
              <w:rPr>
                <w:rFonts w:ascii="Arial" w:eastAsia="Times New Roman" w:hAnsi="Arial" w:cs="Arial"/>
                <w:color w:val="000000"/>
                <w:kern w:val="24"/>
                <w:lang w:val="es-CO" w:eastAsia="es-ES"/>
              </w:rPr>
              <w:t>1</w:t>
            </w:r>
          </w:p>
        </w:tc>
        <w:tc>
          <w:tcPr>
            <w:tcW w:w="999" w:type="pct"/>
            <w:vAlign w:val="center"/>
            <w:hideMark/>
          </w:tcPr>
          <w:p w:rsidR="00626A79" w:rsidRPr="004B29EA" w:rsidRDefault="00626A79" w:rsidP="004D5479">
            <w:pPr>
              <w:spacing w:line="276" w:lineRule="atLeast"/>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36"/>
                <w:szCs w:val="36"/>
                <w:lang w:eastAsia="es-ES"/>
              </w:rPr>
            </w:pPr>
            <w:r w:rsidRPr="004B29EA">
              <w:rPr>
                <w:rFonts w:ascii="Arial" w:eastAsia="Times New Roman" w:hAnsi="Arial" w:cs="Arial"/>
                <w:color w:val="000000"/>
                <w:kern w:val="24"/>
                <w:lang w:val="es-CO" w:eastAsia="es-ES"/>
              </w:rPr>
              <w:t>&gt; 2000</w:t>
            </w:r>
          </w:p>
        </w:tc>
        <w:tc>
          <w:tcPr>
            <w:tcW w:w="1004" w:type="pct"/>
            <w:vAlign w:val="center"/>
            <w:hideMark/>
          </w:tcPr>
          <w:p w:rsidR="00626A79" w:rsidRPr="004B29EA" w:rsidRDefault="00626A79" w:rsidP="004D5479">
            <w:pPr>
              <w:spacing w:line="276" w:lineRule="atLeast"/>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36"/>
                <w:szCs w:val="36"/>
                <w:lang w:eastAsia="es-ES"/>
              </w:rPr>
            </w:pPr>
            <w:r w:rsidRPr="004B29EA">
              <w:rPr>
                <w:rFonts w:ascii="Arial" w:eastAsia="Times New Roman" w:hAnsi="Arial" w:cs="Arial"/>
                <w:color w:val="000000"/>
                <w:kern w:val="24"/>
                <w:lang w:val="es-CO" w:eastAsia="es-ES"/>
              </w:rPr>
              <w:t>Bogotá</w:t>
            </w:r>
          </w:p>
        </w:tc>
        <w:tc>
          <w:tcPr>
            <w:tcW w:w="999" w:type="pct"/>
            <w:vAlign w:val="center"/>
            <w:hideMark/>
          </w:tcPr>
          <w:p w:rsidR="00626A79" w:rsidRPr="004B29EA" w:rsidRDefault="00626A79" w:rsidP="004D5479">
            <w:pPr>
              <w:spacing w:line="276" w:lineRule="atLeast"/>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36"/>
                <w:szCs w:val="36"/>
                <w:lang w:eastAsia="es-ES"/>
              </w:rPr>
            </w:pPr>
            <w:r w:rsidRPr="004B29EA">
              <w:rPr>
                <w:rFonts w:ascii="Arial" w:eastAsia="Times New Roman" w:hAnsi="Arial" w:cs="Arial"/>
                <w:color w:val="000000"/>
                <w:kern w:val="24"/>
                <w:lang w:val="es-CO" w:eastAsia="es-ES"/>
              </w:rPr>
              <w:t>2600</w:t>
            </w:r>
          </w:p>
        </w:tc>
        <w:tc>
          <w:tcPr>
            <w:tcW w:w="999" w:type="pct"/>
            <w:vAlign w:val="center"/>
            <w:hideMark/>
          </w:tcPr>
          <w:p w:rsidR="00626A79" w:rsidRPr="004B29EA" w:rsidRDefault="00626A79" w:rsidP="004D5479">
            <w:pPr>
              <w:spacing w:line="276" w:lineRule="atLeast"/>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36"/>
                <w:szCs w:val="36"/>
                <w:lang w:eastAsia="es-ES"/>
              </w:rPr>
            </w:pPr>
            <w:r w:rsidRPr="004B29EA">
              <w:rPr>
                <w:rFonts w:ascii="Arial" w:eastAsia="Times New Roman" w:hAnsi="Arial" w:cs="Arial"/>
                <w:color w:val="000000"/>
                <w:kern w:val="24"/>
                <w:lang w:val="es-CO" w:eastAsia="es-ES"/>
              </w:rPr>
              <w:t>22ºC</w:t>
            </w:r>
          </w:p>
        </w:tc>
      </w:tr>
      <w:tr w:rsidR="00626A79" w:rsidRPr="00626A79" w:rsidTr="004D5479">
        <w:trPr>
          <w:trHeight w:val="276"/>
        </w:trPr>
        <w:tc>
          <w:tcPr>
            <w:cnfStyle w:val="001000000000" w:firstRow="0" w:lastRow="0" w:firstColumn="1" w:lastColumn="0" w:oddVBand="0" w:evenVBand="0" w:oddHBand="0" w:evenHBand="0" w:firstRowFirstColumn="0" w:firstRowLastColumn="0" w:lastRowFirstColumn="0" w:lastRowLastColumn="0"/>
            <w:tcW w:w="998" w:type="pct"/>
            <w:vAlign w:val="center"/>
            <w:hideMark/>
          </w:tcPr>
          <w:p w:rsidR="00626A79" w:rsidRPr="004B29EA" w:rsidRDefault="00626A79" w:rsidP="004D5479">
            <w:pPr>
              <w:spacing w:line="276" w:lineRule="atLeast"/>
              <w:jc w:val="center"/>
              <w:textAlignment w:val="bottom"/>
              <w:rPr>
                <w:rFonts w:ascii="Arial" w:eastAsia="Times New Roman" w:hAnsi="Arial" w:cs="Arial"/>
                <w:sz w:val="36"/>
                <w:szCs w:val="36"/>
                <w:lang w:eastAsia="es-ES"/>
              </w:rPr>
            </w:pPr>
            <w:r w:rsidRPr="004B29EA">
              <w:rPr>
                <w:rFonts w:ascii="Arial" w:eastAsia="Times New Roman" w:hAnsi="Arial" w:cs="Arial"/>
                <w:color w:val="000000"/>
                <w:kern w:val="24"/>
                <w:lang w:val="es-CO" w:eastAsia="es-ES"/>
              </w:rPr>
              <w:t>2</w:t>
            </w:r>
          </w:p>
        </w:tc>
        <w:tc>
          <w:tcPr>
            <w:tcW w:w="999" w:type="pct"/>
            <w:vAlign w:val="center"/>
            <w:hideMark/>
          </w:tcPr>
          <w:p w:rsidR="00626A79" w:rsidRPr="004B29EA" w:rsidRDefault="00626A79" w:rsidP="004D5479">
            <w:pPr>
              <w:spacing w:line="276" w:lineRule="atLeast"/>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36"/>
                <w:szCs w:val="36"/>
                <w:lang w:eastAsia="es-ES"/>
              </w:rPr>
            </w:pPr>
            <w:r w:rsidRPr="004B29EA">
              <w:rPr>
                <w:rFonts w:ascii="Arial" w:eastAsia="Times New Roman" w:hAnsi="Arial" w:cs="Arial"/>
                <w:color w:val="000000"/>
                <w:kern w:val="24"/>
                <w:lang w:val="es-CO" w:eastAsia="es-ES"/>
              </w:rPr>
              <w:t>1200-2000</w:t>
            </w:r>
          </w:p>
        </w:tc>
        <w:tc>
          <w:tcPr>
            <w:tcW w:w="1004" w:type="pct"/>
            <w:vAlign w:val="center"/>
            <w:hideMark/>
          </w:tcPr>
          <w:p w:rsidR="00626A79" w:rsidRPr="004B29EA" w:rsidRDefault="00626A79" w:rsidP="004D5479">
            <w:pPr>
              <w:spacing w:line="276" w:lineRule="atLeast"/>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36"/>
                <w:szCs w:val="36"/>
                <w:lang w:eastAsia="es-ES"/>
              </w:rPr>
            </w:pPr>
            <w:r w:rsidRPr="004B29EA">
              <w:rPr>
                <w:rFonts w:ascii="Arial" w:eastAsia="Times New Roman" w:hAnsi="Arial" w:cs="Arial"/>
                <w:color w:val="000000"/>
                <w:kern w:val="24"/>
                <w:lang w:val="es-CO" w:eastAsia="es-ES"/>
              </w:rPr>
              <w:t>Medellín</w:t>
            </w:r>
          </w:p>
        </w:tc>
        <w:tc>
          <w:tcPr>
            <w:tcW w:w="999" w:type="pct"/>
            <w:vAlign w:val="center"/>
            <w:hideMark/>
          </w:tcPr>
          <w:p w:rsidR="00626A79" w:rsidRPr="004B29EA" w:rsidRDefault="00626A79" w:rsidP="004D5479">
            <w:pPr>
              <w:spacing w:line="276" w:lineRule="atLeast"/>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36"/>
                <w:szCs w:val="36"/>
                <w:lang w:eastAsia="es-ES"/>
              </w:rPr>
            </w:pPr>
            <w:r w:rsidRPr="004B29EA">
              <w:rPr>
                <w:rFonts w:ascii="Arial" w:eastAsia="Times New Roman" w:hAnsi="Arial" w:cs="Arial"/>
                <w:color w:val="000000"/>
                <w:kern w:val="24"/>
                <w:lang w:val="es-CO" w:eastAsia="es-ES"/>
              </w:rPr>
              <w:t>1475</w:t>
            </w:r>
          </w:p>
        </w:tc>
        <w:tc>
          <w:tcPr>
            <w:tcW w:w="999" w:type="pct"/>
            <w:vAlign w:val="center"/>
            <w:hideMark/>
          </w:tcPr>
          <w:p w:rsidR="00626A79" w:rsidRPr="004B29EA" w:rsidRDefault="00626A79" w:rsidP="004D5479">
            <w:pPr>
              <w:spacing w:line="276" w:lineRule="atLeast"/>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36"/>
                <w:szCs w:val="36"/>
                <w:lang w:eastAsia="es-ES"/>
              </w:rPr>
            </w:pPr>
            <w:r w:rsidRPr="004B29EA">
              <w:rPr>
                <w:rFonts w:ascii="Arial" w:eastAsia="Times New Roman" w:hAnsi="Arial" w:cs="Arial"/>
                <w:color w:val="000000"/>
                <w:kern w:val="24"/>
                <w:lang w:val="es-CO" w:eastAsia="es-ES"/>
              </w:rPr>
              <w:t>28ºC</w:t>
            </w:r>
          </w:p>
        </w:tc>
      </w:tr>
      <w:tr w:rsidR="00626A79" w:rsidRPr="00626A79" w:rsidTr="004D5479">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998" w:type="pct"/>
            <w:vAlign w:val="center"/>
            <w:hideMark/>
          </w:tcPr>
          <w:p w:rsidR="00626A79" w:rsidRPr="004B29EA" w:rsidRDefault="00626A79" w:rsidP="004D5479">
            <w:pPr>
              <w:spacing w:line="276" w:lineRule="atLeast"/>
              <w:jc w:val="center"/>
              <w:textAlignment w:val="bottom"/>
              <w:rPr>
                <w:rFonts w:ascii="Arial" w:eastAsia="Times New Roman" w:hAnsi="Arial" w:cs="Arial"/>
                <w:sz w:val="36"/>
                <w:szCs w:val="36"/>
                <w:lang w:eastAsia="es-ES"/>
              </w:rPr>
            </w:pPr>
            <w:r w:rsidRPr="004B29EA">
              <w:rPr>
                <w:rFonts w:ascii="Arial" w:eastAsia="Times New Roman" w:hAnsi="Arial" w:cs="Arial"/>
                <w:color w:val="000000"/>
                <w:kern w:val="24"/>
                <w:lang w:val="es-CO" w:eastAsia="es-ES"/>
              </w:rPr>
              <w:t>3</w:t>
            </w:r>
          </w:p>
        </w:tc>
        <w:tc>
          <w:tcPr>
            <w:tcW w:w="999" w:type="pct"/>
            <w:vAlign w:val="center"/>
            <w:hideMark/>
          </w:tcPr>
          <w:p w:rsidR="00626A79" w:rsidRPr="004B29EA" w:rsidRDefault="00626A79" w:rsidP="004D5479">
            <w:pPr>
              <w:spacing w:line="276" w:lineRule="atLeast"/>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36"/>
                <w:szCs w:val="36"/>
                <w:lang w:eastAsia="es-ES"/>
              </w:rPr>
            </w:pPr>
            <w:r w:rsidRPr="004B29EA">
              <w:rPr>
                <w:rFonts w:ascii="Arial" w:eastAsia="Times New Roman" w:hAnsi="Arial" w:cs="Arial"/>
                <w:color w:val="000000"/>
                <w:kern w:val="24"/>
                <w:lang w:val="es-CO" w:eastAsia="es-ES"/>
              </w:rPr>
              <w:t>500-1200</w:t>
            </w:r>
          </w:p>
        </w:tc>
        <w:tc>
          <w:tcPr>
            <w:tcW w:w="1004" w:type="pct"/>
            <w:vAlign w:val="center"/>
            <w:hideMark/>
          </w:tcPr>
          <w:p w:rsidR="00626A79" w:rsidRPr="004B29EA" w:rsidRDefault="00626A79" w:rsidP="004D5479">
            <w:pPr>
              <w:spacing w:line="276" w:lineRule="atLeast"/>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36"/>
                <w:szCs w:val="36"/>
                <w:lang w:eastAsia="es-ES"/>
              </w:rPr>
            </w:pPr>
            <w:r w:rsidRPr="004B29EA">
              <w:rPr>
                <w:rFonts w:ascii="Arial" w:eastAsia="Times New Roman" w:hAnsi="Arial" w:cs="Arial"/>
                <w:color w:val="000000"/>
                <w:kern w:val="24"/>
                <w:lang w:val="es-CO" w:eastAsia="es-ES"/>
              </w:rPr>
              <w:t>Cali</w:t>
            </w:r>
          </w:p>
        </w:tc>
        <w:tc>
          <w:tcPr>
            <w:tcW w:w="999" w:type="pct"/>
            <w:vAlign w:val="center"/>
            <w:hideMark/>
          </w:tcPr>
          <w:p w:rsidR="00626A79" w:rsidRPr="004B29EA" w:rsidRDefault="00626A79" w:rsidP="004D5479">
            <w:pPr>
              <w:spacing w:line="276" w:lineRule="atLeast"/>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36"/>
                <w:szCs w:val="36"/>
                <w:lang w:eastAsia="es-ES"/>
              </w:rPr>
            </w:pPr>
            <w:r w:rsidRPr="004B29EA">
              <w:rPr>
                <w:rFonts w:ascii="Arial" w:eastAsia="Times New Roman" w:hAnsi="Arial" w:cs="Arial"/>
                <w:color w:val="000000"/>
                <w:kern w:val="24"/>
                <w:lang w:val="es-CO" w:eastAsia="es-ES"/>
              </w:rPr>
              <w:t>997</w:t>
            </w:r>
          </w:p>
        </w:tc>
        <w:tc>
          <w:tcPr>
            <w:tcW w:w="999" w:type="pct"/>
            <w:vAlign w:val="center"/>
            <w:hideMark/>
          </w:tcPr>
          <w:p w:rsidR="00626A79" w:rsidRPr="004B29EA" w:rsidRDefault="00626A79" w:rsidP="004D5479">
            <w:pPr>
              <w:spacing w:line="276" w:lineRule="atLeast"/>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36"/>
                <w:szCs w:val="36"/>
                <w:lang w:eastAsia="es-ES"/>
              </w:rPr>
            </w:pPr>
            <w:r w:rsidRPr="004B29EA">
              <w:rPr>
                <w:rFonts w:ascii="Arial" w:eastAsia="Times New Roman" w:hAnsi="Arial" w:cs="Arial"/>
                <w:color w:val="000000"/>
                <w:kern w:val="24"/>
                <w:lang w:val="es-CO" w:eastAsia="es-ES"/>
              </w:rPr>
              <w:t>32ºC</w:t>
            </w:r>
          </w:p>
        </w:tc>
      </w:tr>
      <w:tr w:rsidR="00626A79" w:rsidRPr="00626A79" w:rsidTr="001353CD">
        <w:trPr>
          <w:trHeight w:val="186"/>
        </w:trPr>
        <w:tc>
          <w:tcPr>
            <w:cnfStyle w:val="001000000000" w:firstRow="0" w:lastRow="0" w:firstColumn="1" w:lastColumn="0" w:oddVBand="0" w:evenVBand="0" w:oddHBand="0" w:evenHBand="0" w:firstRowFirstColumn="0" w:firstRowLastColumn="0" w:lastRowFirstColumn="0" w:lastRowLastColumn="0"/>
            <w:tcW w:w="998" w:type="pct"/>
            <w:vMerge w:val="restart"/>
            <w:vAlign w:val="center"/>
            <w:hideMark/>
          </w:tcPr>
          <w:p w:rsidR="00626A79" w:rsidRPr="004B29EA" w:rsidRDefault="00626A79" w:rsidP="004D5479">
            <w:pPr>
              <w:jc w:val="center"/>
              <w:textAlignment w:val="bottom"/>
              <w:rPr>
                <w:rFonts w:ascii="Arial" w:eastAsia="Times New Roman" w:hAnsi="Arial" w:cs="Arial"/>
                <w:sz w:val="36"/>
                <w:szCs w:val="36"/>
                <w:lang w:eastAsia="es-ES"/>
              </w:rPr>
            </w:pPr>
            <w:r w:rsidRPr="004B29EA">
              <w:rPr>
                <w:rFonts w:ascii="Arial" w:eastAsia="Times New Roman" w:hAnsi="Arial" w:cs="Arial"/>
                <w:color w:val="000000"/>
                <w:kern w:val="24"/>
                <w:lang w:val="es-CO" w:eastAsia="es-ES"/>
              </w:rPr>
              <w:t>4</w:t>
            </w:r>
          </w:p>
        </w:tc>
        <w:tc>
          <w:tcPr>
            <w:tcW w:w="999" w:type="pct"/>
            <w:vMerge w:val="restart"/>
            <w:vAlign w:val="center"/>
            <w:hideMark/>
          </w:tcPr>
          <w:p w:rsidR="00626A79" w:rsidRPr="004B29EA" w:rsidRDefault="00626A79" w:rsidP="004D5479">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36"/>
                <w:szCs w:val="36"/>
                <w:lang w:eastAsia="es-ES"/>
              </w:rPr>
            </w:pPr>
            <w:r w:rsidRPr="004B29EA">
              <w:rPr>
                <w:rFonts w:ascii="Arial" w:eastAsia="Times New Roman" w:hAnsi="Arial" w:cs="Arial"/>
                <w:color w:val="000000"/>
                <w:kern w:val="24"/>
                <w:lang w:val="es-CO" w:eastAsia="es-ES"/>
              </w:rPr>
              <w:t>0-500</w:t>
            </w:r>
          </w:p>
        </w:tc>
        <w:tc>
          <w:tcPr>
            <w:tcW w:w="1004" w:type="pct"/>
            <w:vAlign w:val="center"/>
            <w:hideMark/>
          </w:tcPr>
          <w:p w:rsidR="00626A79" w:rsidRPr="004B29EA" w:rsidRDefault="00626A79" w:rsidP="004D5479">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36"/>
                <w:szCs w:val="36"/>
                <w:lang w:eastAsia="es-ES"/>
              </w:rPr>
            </w:pPr>
            <w:r w:rsidRPr="004B29EA">
              <w:rPr>
                <w:rFonts w:ascii="Arial" w:eastAsia="Times New Roman" w:hAnsi="Arial" w:cs="Arial"/>
                <w:color w:val="000000"/>
                <w:kern w:val="24"/>
                <w:lang w:val="es-CO" w:eastAsia="es-ES"/>
              </w:rPr>
              <w:t>Cartagena</w:t>
            </w:r>
          </w:p>
        </w:tc>
        <w:tc>
          <w:tcPr>
            <w:tcW w:w="999" w:type="pct"/>
            <w:vAlign w:val="center"/>
            <w:hideMark/>
          </w:tcPr>
          <w:p w:rsidR="00626A79" w:rsidRPr="004B29EA" w:rsidRDefault="00626A79" w:rsidP="004D5479">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36"/>
                <w:szCs w:val="36"/>
                <w:lang w:eastAsia="es-ES"/>
              </w:rPr>
            </w:pPr>
            <w:r w:rsidRPr="004B29EA">
              <w:rPr>
                <w:rFonts w:ascii="Arial" w:eastAsia="Times New Roman" w:hAnsi="Arial" w:cs="Arial"/>
                <w:color w:val="000000"/>
                <w:kern w:val="24"/>
                <w:lang w:val="es-CO" w:eastAsia="es-ES"/>
              </w:rPr>
              <w:t>1</w:t>
            </w:r>
          </w:p>
        </w:tc>
        <w:tc>
          <w:tcPr>
            <w:tcW w:w="999" w:type="pct"/>
            <w:vAlign w:val="center"/>
            <w:hideMark/>
          </w:tcPr>
          <w:p w:rsidR="00626A79" w:rsidRPr="004B29EA" w:rsidRDefault="00626A79" w:rsidP="004D5479">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36"/>
                <w:szCs w:val="36"/>
                <w:lang w:eastAsia="es-ES"/>
              </w:rPr>
            </w:pPr>
            <w:r w:rsidRPr="004B29EA">
              <w:rPr>
                <w:rFonts w:ascii="Arial" w:eastAsia="Times New Roman" w:hAnsi="Arial" w:cs="Arial"/>
                <w:color w:val="000000"/>
                <w:kern w:val="24"/>
                <w:lang w:val="es-CO" w:eastAsia="es-ES"/>
              </w:rPr>
              <w:t>35ºC</w:t>
            </w:r>
          </w:p>
        </w:tc>
      </w:tr>
      <w:tr w:rsidR="00626A79" w:rsidRPr="00626A79" w:rsidTr="004D5479">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998" w:type="pct"/>
            <w:vMerge/>
            <w:hideMark/>
          </w:tcPr>
          <w:p w:rsidR="00626A79" w:rsidRPr="00626A79" w:rsidRDefault="00626A79" w:rsidP="009B70C8">
            <w:pPr>
              <w:jc w:val="center"/>
              <w:rPr>
                <w:rFonts w:ascii="Arial" w:eastAsia="Times New Roman" w:hAnsi="Arial" w:cs="Arial"/>
                <w:sz w:val="36"/>
                <w:szCs w:val="36"/>
                <w:lang w:eastAsia="es-ES"/>
              </w:rPr>
            </w:pPr>
          </w:p>
        </w:tc>
        <w:tc>
          <w:tcPr>
            <w:tcW w:w="999" w:type="pct"/>
            <w:vMerge/>
            <w:vAlign w:val="center"/>
            <w:hideMark/>
          </w:tcPr>
          <w:p w:rsidR="00626A79" w:rsidRPr="00626A79" w:rsidRDefault="00626A79" w:rsidP="004D547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36"/>
                <w:szCs w:val="36"/>
                <w:lang w:eastAsia="es-ES"/>
              </w:rPr>
            </w:pPr>
          </w:p>
        </w:tc>
        <w:tc>
          <w:tcPr>
            <w:tcW w:w="1004" w:type="pct"/>
            <w:vAlign w:val="center"/>
            <w:hideMark/>
          </w:tcPr>
          <w:p w:rsidR="00626A79" w:rsidRPr="004B29EA" w:rsidRDefault="00626A79" w:rsidP="004D5479">
            <w:pPr>
              <w:spacing w:line="276" w:lineRule="atLeast"/>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36"/>
                <w:szCs w:val="36"/>
                <w:lang w:eastAsia="es-ES"/>
              </w:rPr>
            </w:pPr>
            <w:r w:rsidRPr="004B29EA">
              <w:rPr>
                <w:rFonts w:ascii="Arial" w:eastAsia="Times New Roman" w:hAnsi="Arial" w:cs="Arial"/>
                <w:color w:val="000000"/>
                <w:kern w:val="24"/>
                <w:lang w:val="es-CO" w:eastAsia="es-ES"/>
              </w:rPr>
              <w:t>Barranquilla</w:t>
            </w:r>
          </w:p>
        </w:tc>
        <w:tc>
          <w:tcPr>
            <w:tcW w:w="999" w:type="pct"/>
            <w:vAlign w:val="center"/>
            <w:hideMark/>
          </w:tcPr>
          <w:p w:rsidR="00626A79" w:rsidRPr="004B29EA" w:rsidRDefault="00626A79" w:rsidP="004D5479">
            <w:pPr>
              <w:spacing w:line="276" w:lineRule="atLeast"/>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36"/>
                <w:szCs w:val="36"/>
                <w:lang w:eastAsia="es-ES"/>
              </w:rPr>
            </w:pPr>
            <w:r w:rsidRPr="004B29EA">
              <w:rPr>
                <w:rFonts w:ascii="Arial" w:eastAsia="Times New Roman" w:hAnsi="Arial" w:cs="Arial"/>
                <w:color w:val="000000"/>
                <w:kern w:val="24"/>
                <w:lang w:val="es-CO" w:eastAsia="es-ES"/>
              </w:rPr>
              <w:t>1</w:t>
            </w:r>
          </w:p>
        </w:tc>
        <w:tc>
          <w:tcPr>
            <w:tcW w:w="999" w:type="pct"/>
            <w:vAlign w:val="center"/>
            <w:hideMark/>
          </w:tcPr>
          <w:p w:rsidR="00626A79" w:rsidRPr="004B29EA" w:rsidRDefault="00626A79" w:rsidP="004D5479">
            <w:pPr>
              <w:spacing w:line="276" w:lineRule="atLeast"/>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36"/>
                <w:szCs w:val="36"/>
                <w:lang w:eastAsia="es-ES"/>
              </w:rPr>
            </w:pPr>
            <w:r w:rsidRPr="004B29EA">
              <w:rPr>
                <w:rFonts w:ascii="Arial" w:eastAsia="Times New Roman" w:hAnsi="Arial" w:cs="Arial"/>
                <w:color w:val="000000"/>
                <w:kern w:val="24"/>
                <w:lang w:val="es-CO" w:eastAsia="es-ES"/>
              </w:rPr>
              <w:t>35ºC</w:t>
            </w:r>
          </w:p>
        </w:tc>
      </w:tr>
      <w:tr w:rsidR="00626A79" w:rsidRPr="00626A79" w:rsidTr="001353CD">
        <w:trPr>
          <w:trHeight w:val="364"/>
        </w:trPr>
        <w:tc>
          <w:tcPr>
            <w:cnfStyle w:val="001000000000" w:firstRow="0" w:lastRow="0" w:firstColumn="1" w:lastColumn="0" w:oddVBand="0" w:evenVBand="0" w:oddHBand="0" w:evenHBand="0" w:firstRowFirstColumn="0" w:firstRowLastColumn="0" w:lastRowFirstColumn="0" w:lastRowLastColumn="0"/>
            <w:tcW w:w="998" w:type="pct"/>
            <w:vMerge/>
            <w:hideMark/>
          </w:tcPr>
          <w:p w:rsidR="00626A79" w:rsidRPr="00626A79" w:rsidRDefault="00626A79" w:rsidP="009B70C8">
            <w:pPr>
              <w:jc w:val="center"/>
              <w:rPr>
                <w:rFonts w:ascii="Arial" w:eastAsia="Times New Roman" w:hAnsi="Arial" w:cs="Arial"/>
                <w:sz w:val="36"/>
                <w:szCs w:val="36"/>
                <w:lang w:eastAsia="es-ES"/>
              </w:rPr>
            </w:pPr>
          </w:p>
        </w:tc>
        <w:tc>
          <w:tcPr>
            <w:tcW w:w="999" w:type="pct"/>
            <w:vMerge/>
            <w:vAlign w:val="center"/>
            <w:hideMark/>
          </w:tcPr>
          <w:p w:rsidR="00626A79" w:rsidRPr="00626A79" w:rsidRDefault="00626A79" w:rsidP="004D5479">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36"/>
                <w:szCs w:val="36"/>
                <w:lang w:eastAsia="es-ES"/>
              </w:rPr>
            </w:pPr>
          </w:p>
        </w:tc>
        <w:tc>
          <w:tcPr>
            <w:tcW w:w="1004" w:type="pct"/>
            <w:vAlign w:val="center"/>
            <w:hideMark/>
          </w:tcPr>
          <w:p w:rsidR="00626A79" w:rsidRPr="004B29EA" w:rsidRDefault="00626A79" w:rsidP="004D5479">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36"/>
                <w:szCs w:val="36"/>
                <w:lang w:eastAsia="es-ES"/>
              </w:rPr>
            </w:pPr>
            <w:r w:rsidRPr="004B29EA">
              <w:rPr>
                <w:rFonts w:ascii="Arial" w:eastAsia="Times New Roman" w:hAnsi="Arial" w:cs="Arial"/>
                <w:color w:val="000000"/>
                <w:kern w:val="24"/>
                <w:lang w:val="es-CO" w:eastAsia="es-ES"/>
              </w:rPr>
              <w:t>Santa Marta</w:t>
            </w:r>
          </w:p>
        </w:tc>
        <w:tc>
          <w:tcPr>
            <w:tcW w:w="999" w:type="pct"/>
            <w:vAlign w:val="center"/>
            <w:hideMark/>
          </w:tcPr>
          <w:p w:rsidR="00626A79" w:rsidRPr="004B29EA" w:rsidRDefault="00626A79" w:rsidP="004D5479">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36"/>
                <w:szCs w:val="36"/>
                <w:lang w:eastAsia="es-ES"/>
              </w:rPr>
            </w:pPr>
            <w:r w:rsidRPr="004B29EA">
              <w:rPr>
                <w:rFonts w:ascii="Arial" w:eastAsia="Times New Roman" w:hAnsi="Arial" w:cs="Arial"/>
                <w:color w:val="000000"/>
                <w:kern w:val="24"/>
                <w:lang w:val="es-CO" w:eastAsia="es-ES"/>
              </w:rPr>
              <w:t>2</w:t>
            </w:r>
          </w:p>
        </w:tc>
        <w:tc>
          <w:tcPr>
            <w:tcW w:w="999" w:type="pct"/>
            <w:vAlign w:val="center"/>
            <w:hideMark/>
          </w:tcPr>
          <w:p w:rsidR="00626A79" w:rsidRPr="004B29EA" w:rsidRDefault="00626A79" w:rsidP="004D5479">
            <w:pPr>
              <w:jc w:val="center"/>
              <w:textAlignment w:val="bottom"/>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36"/>
                <w:szCs w:val="36"/>
                <w:lang w:eastAsia="es-ES"/>
              </w:rPr>
            </w:pPr>
            <w:r w:rsidRPr="004B29EA">
              <w:rPr>
                <w:rFonts w:ascii="Arial" w:eastAsia="Times New Roman" w:hAnsi="Arial" w:cs="Arial"/>
                <w:color w:val="000000"/>
                <w:kern w:val="24"/>
                <w:lang w:val="es-CO" w:eastAsia="es-ES"/>
              </w:rPr>
              <w:t>34ºC</w:t>
            </w:r>
          </w:p>
        </w:tc>
      </w:tr>
      <w:tr w:rsidR="00626A79" w:rsidRPr="00626A79" w:rsidTr="004D5479">
        <w:trPr>
          <w:cnfStyle w:val="000000100000" w:firstRow="0" w:lastRow="0" w:firstColumn="0" w:lastColumn="0" w:oddVBand="0" w:evenVBand="0" w:oddHBand="1" w:evenHBand="0" w:firstRowFirstColumn="0" w:firstRowLastColumn="0" w:lastRowFirstColumn="0" w:lastRowLastColumn="0"/>
          <w:trHeight w:val="276"/>
        </w:trPr>
        <w:tc>
          <w:tcPr>
            <w:cnfStyle w:val="001000000000" w:firstRow="0" w:lastRow="0" w:firstColumn="1" w:lastColumn="0" w:oddVBand="0" w:evenVBand="0" w:oddHBand="0" w:evenHBand="0" w:firstRowFirstColumn="0" w:firstRowLastColumn="0" w:lastRowFirstColumn="0" w:lastRowLastColumn="0"/>
            <w:tcW w:w="998" w:type="pct"/>
            <w:vMerge/>
            <w:hideMark/>
          </w:tcPr>
          <w:p w:rsidR="00626A79" w:rsidRPr="00626A79" w:rsidRDefault="00626A79" w:rsidP="009B70C8">
            <w:pPr>
              <w:jc w:val="center"/>
              <w:rPr>
                <w:rFonts w:ascii="Arial" w:eastAsia="Times New Roman" w:hAnsi="Arial" w:cs="Arial"/>
                <w:sz w:val="36"/>
                <w:szCs w:val="36"/>
                <w:lang w:eastAsia="es-ES"/>
              </w:rPr>
            </w:pPr>
          </w:p>
        </w:tc>
        <w:tc>
          <w:tcPr>
            <w:tcW w:w="999" w:type="pct"/>
            <w:vMerge/>
            <w:vAlign w:val="center"/>
            <w:hideMark/>
          </w:tcPr>
          <w:p w:rsidR="00626A79" w:rsidRPr="00626A79" w:rsidRDefault="00626A79" w:rsidP="004D5479">
            <w:pPr>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36"/>
                <w:szCs w:val="36"/>
                <w:lang w:eastAsia="es-ES"/>
              </w:rPr>
            </w:pPr>
          </w:p>
        </w:tc>
        <w:tc>
          <w:tcPr>
            <w:tcW w:w="1004" w:type="pct"/>
            <w:vAlign w:val="center"/>
            <w:hideMark/>
          </w:tcPr>
          <w:p w:rsidR="00626A79" w:rsidRPr="004B29EA" w:rsidRDefault="00626A79" w:rsidP="004D5479">
            <w:pPr>
              <w:spacing w:line="276" w:lineRule="atLeast"/>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36"/>
                <w:szCs w:val="36"/>
                <w:lang w:eastAsia="es-ES"/>
              </w:rPr>
            </w:pPr>
            <w:r w:rsidRPr="004B29EA">
              <w:rPr>
                <w:rFonts w:ascii="Arial" w:eastAsia="Times New Roman" w:hAnsi="Arial" w:cs="Arial"/>
                <w:color w:val="000000"/>
                <w:kern w:val="24"/>
                <w:lang w:val="es-CO" w:eastAsia="es-ES"/>
              </w:rPr>
              <w:t>San Andres</w:t>
            </w:r>
          </w:p>
        </w:tc>
        <w:tc>
          <w:tcPr>
            <w:tcW w:w="999" w:type="pct"/>
            <w:vAlign w:val="center"/>
            <w:hideMark/>
          </w:tcPr>
          <w:p w:rsidR="00626A79" w:rsidRPr="004B29EA" w:rsidRDefault="00626A79" w:rsidP="004D5479">
            <w:pPr>
              <w:spacing w:line="276" w:lineRule="atLeast"/>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36"/>
                <w:szCs w:val="36"/>
                <w:lang w:eastAsia="es-ES"/>
              </w:rPr>
            </w:pPr>
            <w:r w:rsidRPr="004B29EA">
              <w:rPr>
                <w:rFonts w:ascii="Arial" w:eastAsia="Times New Roman" w:hAnsi="Arial" w:cs="Arial"/>
                <w:color w:val="000000"/>
                <w:kern w:val="24"/>
                <w:lang w:val="es-CO" w:eastAsia="es-ES"/>
              </w:rPr>
              <w:t>20</w:t>
            </w:r>
          </w:p>
        </w:tc>
        <w:tc>
          <w:tcPr>
            <w:tcW w:w="999" w:type="pct"/>
            <w:vAlign w:val="center"/>
            <w:hideMark/>
          </w:tcPr>
          <w:p w:rsidR="00626A79" w:rsidRPr="004B29EA" w:rsidRDefault="00626A79" w:rsidP="004D5479">
            <w:pPr>
              <w:spacing w:line="276" w:lineRule="atLeast"/>
              <w:jc w:val="center"/>
              <w:textAlignment w:val="bottom"/>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36"/>
                <w:szCs w:val="36"/>
                <w:lang w:eastAsia="es-ES"/>
              </w:rPr>
            </w:pPr>
            <w:r w:rsidRPr="004B29EA">
              <w:rPr>
                <w:rFonts w:ascii="Arial" w:eastAsia="Times New Roman" w:hAnsi="Arial" w:cs="Arial"/>
                <w:color w:val="000000"/>
                <w:kern w:val="24"/>
                <w:lang w:val="es-CO" w:eastAsia="es-ES"/>
              </w:rPr>
              <w:t>33ºC</w:t>
            </w:r>
          </w:p>
        </w:tc>
      </w:tr>
    </w:tbl>
    <w:p w:rsidR="00626A79" w:rsidRPr="004B29EA" w:rsidRDefault="00626A79" w:rsidP="004B29EA">
      <w:pPr>
        <w:jc w:val="both"/>
        <w:rPr>
          <w:rFonts w:ascii="Arial" w:hAnsi="Arial" w:cs="Arial"/>
          <w:lang w:val="es-CO"/>
        </w:rPr>
      </w:pPr>
    </w:p>
    <w:p w:rsidR="00256DB0" w:rsidRPr="00E37D6D" w:rsidRDefault="00AC5846" w:rsidP="0090637F">
      <w:pPr>
        <w:pStyle w:val="Heading3"/>
      </w:pPr>
      <w:bookmarkStart w:id="112" w:name="_Toc348988285"/>
      <w:r w:rsidRPr="00E37D6D">
        <w:t>Segmentación por ciudades principales</w:t>
      </w:r>
      <w:bookmarkEnd w:id="112"/>
    </w:p>
    <w:p w:rsidR="002D106A" w:rsidRPr="004B29EA" w:rsidRDefault="002D106A" w:rsidP="004B29EA">
      <w:pPr>
        <w:spacing w:after="240"/>
        <w:jc w:val="both"/>
        <w:rPr>
          <w:rFonts w:ascii="Arial" w:hAnsi="Arial" w:cs="Arial"/>
          <w:lang w:val="es-CO"/>
        </w:rPr>
      </w:pPr>
      <w:r w:rsidRPr="004B29EA">
        <w:rPr>
          <w:rFonts w:ascii="Arial" w:hAnsi="Arial" w:cs="Arial"/>
          <w:lang w:val="es-CO"/>
        </w:rPr>
        <w:t xml:space="preserve">En la </w:t>
      </w:r>
      <w:r w:rsidR="00FC649A">
        <w:rPr>
          <w:rFonts w:ascii="Arial" w:hAnsi="Arial" w:cs="Arial"/>
          <w:lang w:val="es-CO"/>
        </w:rPr>
        <w:t xml:space="preserve">figura 5 </w:t>
      </w:r>
      <w:r w:rsidRPr="004B29EA">
        <w:rPr>
          <w:rFonts w:ascii="Arial" w:hAnsi="Arial" w:cs="Arial"/>
          <w:lang w:val="es-CO"/>
        </w:rPr>
        <w:t xml:space="preserve">se </w:t>
      </w:r>
      <w:r w:rsidR="00DE59C3">
        <w:rPr>
          <w:rFonts w:ascii="Arial" w:hAnsi="Arial" w:cs="Arial"/>
          <w:lang w:val="es-CO"/>
        </w:rPr>
        <w:t xml:space="preserve">presenta la distribución de las camas </w:t>
      </w:r>
      <w:r w:rsidRPr="004B29EA">
        <w:rPr>
          <w:rFonts w:ascii="Arial" w:hAnsi="Arial" w:cs="Arial"/>
          <w:lang w:val="es-CO"/>
        </w:rPr>
        <w:t>en lo</w:t>
      </w:r>
      <w:r w:rsidR="009B70C8">
        <w:rPr>
          <w:rFonts w:ascii="Arial" w:hAnsi="Arial" w:cs="Arial"/>
          <w:lang w:val="es-CO"/>
        </w:rPr>
        <w:t xml:space="preserve">s departamentos de Colombia, así como </w:t>
      </w:r>
      <w:r w:rsidRPr="004B29EA">
        <w:rPr>
          <w:rFonts w:ascii="Arial" w:hAnsi="Arial" w:cs="Arial"/>
          <w:lang w:val="es-CO"/>
        </w:rPr>
        <w:t xml:space="preserve">el porcentaje </w:t>
      </w:r>
      <w:r w:rsidR="001A288F">
        <w:rPr>
          <w:rFonts w:ascii="Arial" w:hAnsi="Arial" w:cs="Arial"/>
          <w:lang w:val="es-CO"/>
        </w:rPr>
        <w:t>a</w:t>
      </w:r>
      <w:r w:rsidRPr="004B29EA">
        <w:rPr>
          <w:rFonts w:ascii="Arial" w:hAnsi="Arial" w:cs="Arial"/>
          <w:lang w:val="es-CO"/>
        </w:rPr>
        <w:t xml:space="preserve">cumulativo. </w:t>
      </w:r>
      <w:r w:rsidR="00DE59C3">
        <w:rPr>
          <w:rFonts w:ascii="Arial" w:hAnsi="Arial" w:cs="Arial"/>
          <w:lang w:val="es-CO"/>
        </w:rPr>
        <w:t>Como se observa</w:t>
      </w:r>
      <w:r w:rsidR="001A288F">
        <w:rPr>
          <w:rFonts w:ascii="Arial" w:hAnsi="Arial" w:cs="Arial"/>
          <w:lang w:val="es-CO"/>
        </w:rPr>
        <w:t>,</w:t>
      </w:r>
      <w:r w:rsidR="00DE59C3">
        <w:rPr>
          <w:rFonts w:ascii="Arial" w:hAnsi="Arial" w:cs="Arial"/>
          <w:lang w:val="es-CO"/>
        </w:rPr>
        <w:t xml:space="preserve"> un 64% de las camas</w:t>
      </w:r>
      <w:r w:rsidR="009B70C8">
        <w:rPr>
          <w:rFonts w:ascii="Arial" w:hAnsi="Arial" w:cs="Arial"/>
          <w:lang w:val="es-CO"/>
        </w:rPr>
        <w:t xml:space="preserve"> se encuentran </w:t>
      </w:r>
      <w:r w:rsidRPr="004B29EA">
        <w:rPr>
          <w:rFonts w:ascii="Arial" w:hAnsi="Arial" w:cs="Arial"/>
          <w:lang w:val="es-CO"/>
        </w:rPr>
        <w:t xml:space="preserve"> </w:t>
      </w:r>
      <w:r w:rsidR="009B70C8">
        <w:rPr>
          <w:rFonts w:ascii="Arial" w:hAnsi="Arial" w:cs="Arial"/>
          <w:lang w:val="es-CO"/>
        </w:rPr>
        <w:t xml:space="preserve">ubicados </w:t>
      </w:r>
      <w:r w:rsidRPr="004B29EA">
        <w:rPr>
          <w:rFonts w:ascii="Arial" w:hAnsi="Arial" w:cs="Arial"/>
          <w:lang w:val="es-CO"/>
        </w:rPr>
        <w:t xml:space="preserve">en </w:t>
      </w:r>
      <w:r w:rsidR="00DE59C3">
        <w:rPr>
          <w:rFonts w:ascii="Arial" w:hAnsi="Arial" w:cs="Arial"/>
          <w:lang w:val="es-CO"/>
        </w:rPr>
        <w:t>6</w:t>
      </w:r>
      <w:r w:rsidRPr="004B29EA">
        <w:rPr>
          <w:rFonts w:ascii="Arial" w:hAnsi="Arial" w:cs="Arial"/>
          <w:lang w:val="es-CO"/>
        </w:rPr>
        <w:t xml:space="preserve"> departamentos. </w:t>
      </w:r>
      <w:r w:rsidR="009B70C8">
        <w:rPr>
          <w:rFonts w:ascii="Arial" w:hAnsi="Arial" w:cs="Arial"/>
          <w:lang w:val="es-CO"/>
        </w:rPr>
        <w:t xml:space="preserve">Teniendo en cuenta esta situación, el grupo objetivo de </w:t>
      </w:r>
      <w:r w:rsidR="00DE59C3">
        <w:rPr>
          <w:rFonts w:ascii="Arial" w:hAnsi="Arial" w:cs="Arial"/>
          <w:lang w:val="es-CO"/>
        </w:rPr>
        <w:t xml:space="preserve">hospitales se restringe </w:t>
      </w:r>
      <w:r w:rsidR="00ED3DA5">
        <w:rPr>
          <w:rFonts w:ascii="Arial" w:hAnsi="Arial" w:cs="Arial"/>
          <w:lang w:val="es-CO"/>
        </w:rPr>
        <w:t>estos departamentos.</w:t>
      </w:r>
    </w:p>
    <w:p w:rsidR="007736BF" w:rsidRPr="004B29EA" w:rsidRDefault="00DE59C3" w:rsidP="004B29EA">
      <w:pPr>
        <w:keepNext/>
        <w:jc w:val="both"/>
        <w:rPr>
          <w:rFonts w:ascii="Arial" w:hAnsi="Arial" w:cs="Arial"/>
        </w:rPr>
      </w:pPr>
      <w:r w:rsidRPr="00DE59C3">
        <w:rPr>
          <w:rFonts w:ascii="Arial" w:hAnsi="Arial" w:cs="Arial"/>
          <w:noProof/>
          <w:lang w:val="en-US"/>
        </w:rPr>
        <w:drawing>
          <wp:inline distT="0" distB="0" distL="0" distR="0">
            <wp:extent cx="5393630" cy="2700068"/>
            <wp:effectExtent l="19050" t="0" r="16570" b="5032"/>
            <wp:docPr id="15"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256DB0" w:rsidRPr="00112523" w:rsidRDefault="003C443B" w:rsidP="00112523">
      <w:pPr>
        <w:pStyle w:val="Caption"/>
        <w:jc w:val="center"/>
        <w:rPr>
          <w:rFonts w:ascii="Arial" w:hAnsi="Arial" w:cs="Arial"/>
          <w:color w:val="auto"/>
        </w:rPr>
      </w:pPr>
      <w:bookmarkStart w:id="113" w:name="_Toc327885340"/>
      <w:r w:rsidRPr="00112523">
        <w:rPr>
          <w:rFonts w:ascii="Arial" w:hAnsi="Arial" w:cs="Arial"/>
          <w:color w:val="auto"/>
        </w:rPr>
        <w:t xml:space="preserve">Figura </w:t>
      </w:r>
      <w:r w:rsidR="00E201AC" w:rsidRPr="00112523">
        <w:rPr>
          <w:rFonts w:ascii="Arial" w:hAnsi="Arial" w:cs="Arial"/>
          <w:color w:val="auto"/>
        </w:rPr>
        <w:fldChar w:fldCharType="begin"/>
      </w:r>
      <w:r w:rsidRPr="00112523">
        <w:rPr>
          <w:rFonts w:ascii="Arial" w:hAnsi="Arial" w:cs="Arial"/>
          <w:color w:val="auto"/>
        </w:rPr>
        <w:instrText xml:space="preserve"> SEQ Figura \* ARABIC </w:instrText>
      </w:r>
      <w:r w:rsidR="00E201AC" w:rsidRPr="00112523">
        <w:rPr>
          <w:rFonts w:ascii="Arial" w:hAnsi="Arial" w:cs="Arial"/>
          <w:color w:val="auto"/>
        </w:rPr>
        <w:fldChar w:fldCharType="separate"/>
      </w:r>
      <w:r w:rsidR="002464F0">
        <w:rPr>
          <w:rFonts w:ascii="Arial" w:hAnsi="Arial" w:cs="Arial"/>
          <w:noProof/>
          <w:color w:val="auto"/>
        </w:rPr>
        <w:t>5</w:t>
      </w:r>
      <w:r w:rsidR="00E201AC" w:rsidRPr="00112523">
        <w:rPr>
          <w:rFonts w:ascii="Arial" w:hAnsi="Arial" w:cs="Arial"/>
          <w:color w:val="auto"/>
        </w:rPr>
        <w:fldChar w:fldCharType="end"/>
      </w:r>
      <w:r w:rsidRPr="00112523">
        <w:rPr>
          <w:rFonts w:ascii="Arial" w:hAnsi="Arial" w:cs="Arial"/>
          <w:color w:val="auto"/>
        </w:rPr>
        <w:t xml:space="preserve"> </w:t>
      </w:r>
      <w:r w:rsidR="00DE59C3">
        <w:rPr>
          <w:rFonts w:ascii="Arial" w:hAnsi="Arial" w:cs="Arial"/>
          <w:color w:val="auto"/>
        </w:rPr>
        <w:t xml:space="preserve">Distribución de las camas </w:t>
      </w:r>
      <w:r w:rsidR="007736BF" w:rsidRPr="00112523">
        <w:rPr>
          <w:rFonts w:ascii="Arial" w:hAnsi="Arial" w:cs="Arial"/>
          <w:color w:val="auto"/>
        </w:rPr>
        <w:t>según los departamentos</w:t>
      </w:r>
      <w:bookmarkEnd w:id="113"/>
    </w:p>
    <w:p w:rsidR="002D106A" w:rsidRPr="004B29EA" w:rsidRDefault="00B45C53" w:rsidP="004B29EA">
      <w:pPr>
        <w:jc w:val="both"/>
        <w:rPr>
          <w:rFonts w:ascii="Arial" w:hAnsi="Arial" w:cs="Arial"/>
        </w:rPr>
      </w:pPr>
      <w:r>
        <w:rPr>
          <w:rFonts w:ascii="Arial" w:hAnsi="Arial" w:cs="Arial"/>
        </w:rPr>
        <w:t>Para evaluar los tamaños de los hospitales, se construyó la figura 6, se nota que un 72% de lo</w:t>
      </w:r>
      <w:r w:rsidR="00C95173">
        <w:rPr>
          <w:rFonts w:ascii="Arial" w:hAnsi="Arial" w:cs="Arial"/>
        </w:rPr>
        <w:t>s hospitales y clínicas</w:t>
      </w:r>
      <w:r w:rsidR="00E671FC">
        <w:rPr>
          <w:rFonts w:ascii="Arial" w:hAnsi="Arial" w:cs="Arial"/>
        </w:rPr>
        <w:t xml:space="preserve"> tienen menos de 50 camas. De la tota</w:t>
      </w:r>
      <w:r w:rsidR="00C95173">
        <w:rPr>
          <w:rFonts w:ascii="Arial" w:hAnsi="Arial" w:cs="Arial"/>
        </w:rPr>
        <w:t>lidad de los hospitales</w:t>
      </w:r>
      <w:r w:rsidR="00E671FC">
        <w:rPr>
          <w:rFonts w:ascii="Arial" w:hAnsi="Arial" w:cs="Arial"/>
        </w:rPr>
        <w:t>, 198 disponen de más de 50 camas</w:t>
      </w:r>
      <w:r w:rsidR="00C12B18">
        <w:rPr>
          <w:rFonts w:ascii="Arial" w:hAnsi="Arial" w:cs="Arial"/>
        </w:rPr>
        <w:t xml:space="preserve"> y son de nivel de complejidad 2 y 3</w:t>
      </w:r>
      <w:r w:rsidR="00E671FC">
        <w:rPr>
          <w:rFonts w:ascii="Arial" w:hAnsi="Arial" w:cs="Arial"/>
        </w:rPr>
        <w:t>.</w:t>
      </w:r>
    </w:p>
    <w:p w:rsidR="00B00B4C" w:rsidRPr="004B29EA" w:rsidRDefault="00DE59C3" w:rsidP="004B29EA">
      <w:pPr>
        <w:keepNext/>
        <w:jc w:val="both"/>
        <w:rPr>
          <w:rFonts w:ascii="Arial" w:hAnsi="Arial" w:cs="Arial"/>
        </w:rPr>
      </w:pPr>
      <w:r w:rsidRPr="00DE59C3">
        <w:rPr>
          <w:rFonts w:ascii="Arial" w:hAnsi="Arial" w:cs="Arial"/>
          <w:noProof/>
          <w:lang w:val="en-US"/>
        </w:rPr>
        <w:drawing>
          <wp:inline distT="0" distB="0" distL="0" distR="0">
            <wp:extent cx="5286380" cy="2960878"/>
            <wp:effectExtent l="19050" t="0" r="28570" b="0"/>
            <wp:docPr id="18" name="Grá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256DB0" w:rsidRPr="00112523" w:rsidRDefault="003C443B" w:rsidP="00112523">
      <w:pPr>
        <w:pStyle w:val="Caption"/>
        <w:jc w:val="center"/>
        <w:rPr>
          <w:rFonts w:ascii="Arial" w:hAnsi="Arial" w:cs="Arial"/>
          <w:color w:val="auto"/>
          <w:lang w:val="es-CO"/>
        </w:rPr>
      </w:pPr>
      <w:bookmarkStart w:id="114" w:name="_Toc327885341"/>
      <w:r w:rsidRPr="00112523">
        <w:rPr>
          <w:rFonts w:ascii="Arial" w:hAnsi="Arial" w:cs="Arial"/>
          <w:color w:val="auto"/>
        </w:rPr>
        <w:t xml:space="preserve">Figura </w:t>
      </w:r>
      <w:r w:rsidR="00E201AC" w:rsidRPr="00112523">
        <w:rPr>
          <w:rFonts w:ascii="Arial" w:hAnsi="Arial" w:cs="Arial"/>
          <w:color w:val="auto"/>
        </w:rPr>
        <w:fldChar w:fldCharType="begin"/>
      </w:r>
      <w:r w:rsidRPr="00112523">
        <w:rPr>
          <w:rFonts w:ascii="Arial" w:hAnsi="Arial" w:cs="Arial"/>
          <w:color w:val="auto"/>
        </w:rPr>
        <w:instrText xml:space="preserve"> SEQ Figura \* ARABIC </w:instrText>
      </w:r>
      <w:r w:rsidR="00E201AC" w:rsidRPr="00112523">
        <w:rPr>
          <w:rFonts w:ascii="Arial" w:hAnsi="Arial" w:cs="Arial"/>
          <w:color w:val="auto"/>
        </w:rPr>
        <w:fldChar w:fldCharType="separate"/>
      </w:r>
      <w:r w:rsidR="002464F0">
        <w:rPr>
          <w:rFonts w:ascii="Arial" w:hAnsi="Arial" w:cs="Arial"/>
          <w:noProof/>
          <w:color w:val="auto"/>
        </w:rPr>
        <w:t>6</w:t>
      </w:r>
      <w:r w:rsidR="00E201AC" w:rsidRPr="00112523">
        <w:rPr>
          <w:rFonts w:ascii="Arial" w:hAnsi="Arial" w:cs="Arial"/>
          <w:color w:val="auto"/>
        </w:rPr>
        <w:fldChar w:fldCharType="end"/>
      </w:r>
      <w:r w:rsidRPr="00112523">
        <w:rPr>
          <w:rFonts w:ascii="Arial" w:hAnsi="Arial" w:cs="Arial"/>
          <w:color w:val="auto"/>
        </w:rPr>
        <w:t xml:space="preserve"> </w:t>
      </w:r>
      <w:r w:rsidR="00B00B4C" w:rsidRPr="00112523">
        <w:rPr>
          <w:rFonts w:ascii="Arial" w:hAnsi="Arial" w:cs="Arial"/>
          <w:color w:val="auto"/>
        </w:rPr>
        <w:t xml:space="preserve">Distribución de los </w:t>
      </w:r>
      <w:r w:rsidR="00E671FC">
        <w:rPr>
          <w:rFonts w:ascii="Arial" w:hAnsi="Arial" w:cs="Arial"/>
          <w:color w:val="auto"/>
        </w:rPr>
        <w:t>hospitales según el número de camas</w:t>
      </w:r>
      <w:bookmarkEnd w:id="114"/>
      <w:r w:rsidR="00ED3DA5" w:rsidRPr="00112523">
        <w:rPr>
          <w:rFonts w:ascii="Arial" w:hAnsi="Arial" w:cs="Arial"/>
          <w:color w:val="auto"/>
        </w:rPr>
        <w:t xml:space="preserve"> (Fuente: </w:t>
      </w:r>
      <w:r w:rsidR="00E671FC">
        <w:rPr>
          <w:rFonts w:ascii="Arial" w:hAnsi="Arial" w:cs="Arial"/>
          <w:color w:val="auto"/>
        </w:rPr>
        <w:t>ACHC</w:t>
      </w:r>
      <w:r w:rsidR="00ED3DA5" w:rsidRPr="00112523">
        <w:rPr>
          <w:rFonts w:ascii="Arial" w:hAnsi="Arial" w:cs="Arial"/>
          <w:color w:val="auto"/>
        </w:rPr>
        <w:t>)</w:t>
      </w:r>
    </w:p>
    <w:p w:rsidR="00AE438A" w:rsidRPr="0090637F" w:rsidRDefault="00ED3DA5" w:rsidP="0090637F">
      <w:pPr>
        <w:pStyle w:val="Heading3"/>
      </w:pPr>
      <w:bookmarkStart w:id="115" w:name="_Toc348988286"/>
      <w:r w:rsidRPr="0090637F">
        <w:t>Cálculo de la distribución</w:t>
      </w:r>
      <w:r w:rsidR="00AC5846" w:rsidRPr="0090637F">
        <w:t xml:space="preserve"> según tamaño de los </w:t>
      </w:r>
      <w:r w:rsidR="00E671FC">
        <w:t>hospitales</w:t>
      </w:r>
      <w:bookmarkEnd w:id="115"/>
    </w:p>
    <w:p w:rsidR="006810F6" w:rsidRDefault="001353CD" w:rsidP="00D263F5">
      <w:pPr>
        <w:spacing w:after="240"/>
        <w:jc w:val="both"/>
        <w:rPr>
          <w:rFonts w:ascii="Arial" w:hAnsi="Arial" w:cs="Arial"/>
          <w:lang w:val="es-CO"/>
        </w:rPr>
      </w:pPr>
      <w:r>
        <w:rPr>
          <w:rFonts w:ascii="Arial" w:hAnsi="Arial" w:cs="Arial"/>
          <w:lang w:val="es-CO"/>
        </w:rPr>
        <w:t>En la investigación realizada</w:t>
      </w:r>
      <w:r w:rsidR="00AC5846" w:rsidRPr="004B29EA">
        <w:rPr>
          <w:rFonts w:ascii="Arial" w:hAnsi="Arial" w:cs="Arial"/>
          <w:lang w:val="es-CO"/>
        </w:rPr>
        <w:t xml:space="preserve"> </w:t>
      </w:r>
      <w:r w:rsidR="00536914">
        <w:rPr>
          <w:rFonts w:ascii="Arial" w:hAnsi="Arial" w:cs="Arial"/>
          <w:lang w:val="es-CO"/>
        </w:rPr>
        <w:t>se encontraron</w:t>
      </w:r>
      <w:r w:rsidR="00AC5846" w:rsidRPr="004B29EA">
        <w:rPr>
          <w:rFonts w:ascii="Arial" w:hAnsi="Arial" w:cs="Arial"/>
          <w:lang w:val="es-CO"/>
        </w:rPr>
        <w:t xml:space="preserve"> datos relativos al tamaño de los </w:t>
      </w:r>
      <w:r w:rsidR="00E671FC">
        <w:rPr>
          <w:rFonts w:ascii="Arial" w:hAnsi="Arial" w:cs="Arial"/>
          <w:lang w:val="es-CO"/>
        </w:rPr>
        <w:t>hospitales</w:t>
      </w:r>
      <w:r w:rsidR="00AC5846" w:rsidRPr="004B29EA">
        <w:rPr>
          <w:rFonts w:ascii="Arial" w:hAnsi="Arial" w:cs="Arial"/>
          <w:lang w:val="es-CO"/>
        </w:rPr>
        <w:t xml:space="preserve">, </w:t>
      </w:r>
      <w:r w:rsidR="00C12B18">
        <w:rPr>
          <w:rFonts w:ascii="Arial" w:hAnsi="Arial" w:cs="Arial"/>
          <w:lang w:val="es-CO"/>
        </w:rPr>
        <w:t>información necesaria para</w:t>
      </w:r>
      <w:r w:rsidR="00AC5846" w:rsidRPr="004B29EA">
        <w:rPr>
          <w:rFonts w:ascii="Arial" w:hAnsi="Arial" w:cs="Arial"/>
          <w:lang w:val="es-CO"/>
        </w:rPr>
        <w:t xml:space="preserve"> la segmentación según el </w:t>
      </w:r>
      <w:r w:rsidR="00937B6B" w:rsidRPr="004B29EA">
        <w:rPr>
          <w:rFonts w:ascii="Arial" w:hAnsi="Arial" w:cs="Arial"/>
          <w:lang w:val="es-CO"/>
        </w:rPr>
        <w:t>número</w:t>
      </w:r>
      <w:r w:rsidR="00536914">
        <w:rPr>
          <w:rFonts w:ascii="Arial" w:hAnsi="Arial" w:cs="Arial"/>
          <w:lang w:val="es-CO"/>
        </w:rPr>
        <w:t xml:space="preserve"> de </w:t>
      </w:r>
      <w:r w:rsidR="004C405E">
        <w:rPr>
          <w:rFonts w:ascii="Arial" w:hAnsi="Arial" w:cs="Arial"/>
          <w:lang w:val="es-CO"/>
        </w:rPr>
        <w:t>camas</w:t>
      </w:r>
      <w:r w:rsidR="00AC5846" w:rsidRPr="004B29EA">
        <w:rPr>
          <w:rFonts w:ascii="Arial" w:hAnsi="Arial" w:cs="Arial"/>
          <w:lang w:val="es-CO"/>
        </w:rPr>
        <w:t xml:space="preserve">. </w:t>
      </w:r>
      <w:r w:rsidR="00D263F5">
        <w:rPr>
          <w:rFonts w:ascii="Arial" w:hAnsi="Arial" w:cs="Arial"/>
          <w:lang w:val="es-CO"/>
        </w:rPr>
        <w:t xml:space="preserve">La figura 7 muestra la </w:t>
      </w:r>
      <w:r w:rsidR="00C12B18">
        <w:rPr>
          <w:rFonts w:ascii="Arial" w:hAnsi="Arial" w:cs="Arial"/>
          <w:lang w:val="es-CO"/>
        </w:rPr>
        <w:t>distribución</w:t>
      </w:r>
      <w:r w:rsidR="00D263F5">
        <w:rPr>
          <w:rFonts w:ascii="Arial" w:hAnsi="Arial" w:cs="Arial"/>
          <w:lang w:val="es-CO"/>
        </w:rPr>
        <w:t xml:space="preserve"> de los hospitales y clínicas en las ciudades principales.</w:t>
      </w:r>
    </w:p>
    <w:p w:rsidR="00D263F5" w:rsidRDefault="00C12B18" w:rsidP="00D263F5">
      <w:pPr>
        <w:spacing w:after="240"/>
        <w:jc w:val="both"/>
        <w:rPr>
          <w:rFonts w:ascii="Arial" w:hAnsi="Arial" w:cs="Arial"/>
          <w:lang w:val="es-CO"/>
        </w:rPr>
      </w:pPr>
      <w:r w:rsidRPr="00122D40">
        <w:rPr>
          <w:rFonts w:ascii="Arial" w:hAnsi="Arial" w:cs="Arial"/>
          <w:lang w:val="es-CO"/>
        </w:rPr>
        <w:t>Si se consideran sólo ciudades principales</w:t>
      </w:r>
      <w:r w:rsidR="00122D40">
        <w:rPr>
          <w:rFonts w:ascii="Arial" w:hAnsi="Arial" w:cs="Arial"/>
          <w:lang w:val="es-CO"/>
        </w:rPr>
        <w:t xml:space="preserve"> dentro del grupo objetivo</w:t>
      </w:r>
      <w:r w:rsidRPr="00122D40">
        <w:rPr>
          <w:rFonts w:ascii="Arial" w:hAnsi="Arial" w:cs="Arial"/>
          <w:lang w:val="es-CO"/>
        </w:rPr>
        <w:t xml:space="preserve"> se llegaría al</w:t>
      </w:r>
      <w:r w:rsidR="00D263F5" w:rsidRPr="00122D40">
        <w:rPr>
          <w:rFonts w:ascii="Arial" w:hAnsi="Arial" w:cs="Arial"/>
          <w:lang w:val="es-CO"/>
        </w:rPr>
        <w:t xml:space="preserve"> 51% </w:t>
      </w:r>
      <w:r w:rsidRPr="00122D40">
        <w:rPr>
          <w:rFonts w:ascii="Arial" w:hAnsi="Arial" w:cs="Arial"/>
          <w:lang w:val="es-CO"/>
        </w:rPr>
        <w:t>de los hospitales y clínicas de nivel 2 y 3 de más de 50 camas, por esa razón</w:t>
      </w:r>
      <w:r w:rsidR="00D263F5" w:rsidRPr="00122D40">
        <w:rPr>
          <w:rFonts w:ascii="Arial" w:hAnsi="Arial" w:cs="Arial"/>
          <w:lang w:val="es-CO"/>
        </w:rPr>
        <w:t xml:space="preserve"> se decidió extender el estudio a la totalidad </w:t>
      </w:r>
      <w:r w:rsidR="00122D40" w:rsidRPr="00122D40">
        <w:rPr>
          <w:rFonts w:ascii="Arial" w:hAnsi="Arial" w:cs="Arial"/>
          <w:lang w:val="es-CO"/>
        </w:rPr>
        <w:t xml:space="preserve">de las poblaciones. A diferencia de los hoteles, </w:t>
      </w:r>
      <w:r w:rsidR="00D263F5" w:rsidRPr="00122D40">
        <w:rPr>
          <w:rFonts w:ascii="Arial" w:hAnsi="Arial" w:cs="Arial"/>
          <w:lang w:val="es-CO"/>
        </w:rPr>
        <w:t>la distribución de los h</w:t>
      </w:r>
      <w:r w:rsidR="00122D40" w:rsidRPr="00122D40">
        <w:rPr>
          <w:rFonts w:ascii="Arial" w:hAnsi="Arial" w:cs="Arial"/>
          <w:lang w:val="es-CO"/>
        </w:rPr>
        <w:t>ospitales no corresponde a lugares de turismo o negocios</w:t>
      </w:r>
      <w:r w:rsidR="00D263F5" w:rsidRPr="00122D40">
        <w:rPr>
          <w:rFonts w:ascii="Arial" w:hAnsi="Arial" w:cs="Arial"/>
          <w:lang w:val="es-CO"/>
        </w:rPr>
        <w:t>, sino a “polo</w:t>
      </w:r>
      <w:r w:rsidR="009D6D0C" w:rsidRPr="00122D40">
        <w:rPr>
          <w:rFonts w:ascii="Arial" w:hAnsi="Arial" w:cs="Arial"/>
          <w:lang w:val="es-CO"/>
        </w:rPr>
        <w:t>s</w:t>
      </w:r>
      <w:r w:rsidR="00D263F5" w:rsidRPr="00122D40">
        <w:rPr>
          <w:rFonts w:ascii="Arial" w:hAnsi="Arial" w:cs="Arial"/>
          <w:lang w:val="es-CO"/>
        </w:rPr>
        <w:t xml:space="preserve"> de salud” ubicados de tal manera que</w:t>
      </w:r>
      <w:r w:rsidR="009D6D0C" w:rsidRPr="00122D40">
        <w:rPr>
          <w:rFonts w:ascii="Arial" w:hAnsi="Arial" w:cs="Arial"/>
          <w:lang w:val="es-CO"/>
        </w:rPr>
        <w:t xml:space="preserve"> garantizan</w:t>
      </w:r>
      <w:r w:rsidR="00D263F5" w:rsidRPr="00122D40">
        <w:rPr>
          <w:rFonts w:ascii="Arial" w:hAnsi="Arial" w:cs="Arial"/>
          <w:lang w:val="es-CO"/>
        </w:rPr>
        <w:t xml:space="preserve"> el acceso </w:t>
      </w:r>
      <w:r w:rsidR="00122D40" w:rsidRPr="00122D40">
        <w:rPr>
          <w:rFonts w:ascii="Arial" w:hAnsi="Arial" w:cs="Arial"/>
          <w:lang w:val="es-CO"/>
        </w:rPr>
        <w:t xml:space="preserve">a la mayor parte </w:t>
      </w:r>
      <w:r w:rsidR="009D6D0C" w:rsidRPr="00122D40">
        <w:rPr>
          <w:rFonts w:ascii="Arial" w:hAnsi="Arial" w:cs="Arial"/>
          <w:lang w:val="es-CO"/>
        </w:rPr>
        <w:t xml:space="preserve">de la </w:t>
      </w:r>
      <w:r w:rsidR="00D263F5" w:rsidRPr="00122D40">
        <w:rPr>
          <w:rFonts w:ascii="Arial" w:hAnsi="Arial" w:cs="Arial"/>
          <w:lang w:val="es-CO"/>
        </w:rPr>
        <w:t>población</w:t>
      </w:r>
      <w:r w:rsidR="00122D40" w:rsidRPr="00122D40">
        <w:rPr>
          <w:rFonts w:ascii="Arial" w:hAnsi="Arial" w:cs="Arial"/>
          <w:lang w:val="es-CO"/>
        </w:rPr>
        <w:t>.</w:t>
      </w:r>
    </w:p>
    <w:p w:rsidR="00AC5846" w:rsidRPr="004B29EA" w:rsidRDefault="00394F3B" w:rsidP="004B29EA">
      <w:pPr>
        <w:jc w:val="both"/>
        <w:rPr>
          <w:rFonts w:ascii="Arial" w:hAnsi="Arial" w:cs="Arial"/>
          <w:lang w:val="es-CO"/>
        </w:rPr>
      </w:pPr>
      <w:r w:rsidRPr="00394F3B">
        <w:rPr>
          <w:rFonts w:ascii="Arial" w:hAnsi="Arial" w:cs="Arial"/>
          <w:noProof/>
          <w:lang w:val="en-US"/>
        </w:rPr>
        <w:drawing>
          <wp:inline distT="0" distB="0" distL="0" distR="0">
            <wp:extent cx="5400040" cy="2282705"/>
            <wp:effectExtent l="19050" t="0" r="10160" b="3295"/>
            <wp:docPr id="5"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AC5846" w:rsidRDefault="009B02C7" w:rsidP="00112523">
      <w:pPr>
        <w:pStyle w:val="Caption"/>
        <w:jc w:val="center"/>
        <w:rPr>
          <w:rFonts w:ascii="Arial" w:hAnsi="Arial" w:cs="Arial"/>
          <w:color w:val="auto"/>
        </w:rPr>
      </w:pPr>
      <w:bookmarkStart w:id="116" w:name="_Toc327885342"/>
      <w:r w:rsidRPr="00112523">
        <w:rPr>
          <w:rFonts w:ascii="Arial" w:hAnsi="Arial" w:cs="Arial"/>
          <w:color w:val="auto"/>
        </w:rPr>
        <w:t xml:space="preserve">Figura </w:t>
      </w:r>
      <w:r w:rsidR="00E201AC" w:rsidRPr="00112523">
        <w:rPr>
          <w:rFonts w:ascii="Arial" w:hAnsi="Arial" w:cs="Arial"/>
          <w:color w:val="auto"/>
        </w:rPr>
        <w:fldChar w:fldCharType="begin"/>
      </w:r>
      <w:r w:rsidRPr="00112523">
        <w:rPr>
          <w:rFonts w:ascii="Arial" w:hAnsi="Arial" w:cs="Arial"/>
          <w:color w:val="auto"/>
        </w:rPr>
        <w:instrText xml:space="preserve"> SEQ Figura \* ARABIC </w:instrText>
      </w:r>
      <w:r w:rsidR="00E201AC" w:rsidRPr="00112523">
        <w:rPr>
          <w:rFonts w:ascii="Arial" w:hAnsi="Arial" w:cs="Arial"/>
          <w:color w:val="auto"/>
        </w:rPr>
        <w:fldChar w:fldCharType="separate"/>
      </w:r>
      <w:r w:rsidR="002464F0">
        <w:rPr>
          <w:rFonts w:ascii="Arial" w:hAnsi="Arial" w:cs="Arial"/>
          <w:noProof/>
          <w:color w:val="auto"/>
        </w:rPr>
        <w:t>7</w:t>
      </w:r>
      <w:r w:rsidR="00E201AC" w:rsidRPr="00112523">
        <w:rPr>
          <w:rFonts w:ascii="Arial" w:hAnsi="Arial" w:cs="Arial"/>
          <w:color w:val="auto"/>
        </w:rPr>
        <w:fldChar w:fldCharType="end"/>
      </w:r>
      <w:r w:rsidR="003C443B" w:rsidRPr="00112523">
        <w:rPr>
          <w:rFonts w:ascii="Arial" w:hAnsi="Arial" w:cs="Arial"/>
          <w:color w:val="auto"/>
        </w:rPr>
        <w:t xml:space="preserve"> D</w:t>
      </w:r>
      <w:r w:rsidR="00AC5846" w:rsidRPr="00112523">
        <w:rPr>
          <w:rFonts w:ascii="Arial" w:hAnsi="Arial" w:cs="Arial"/>
          <w:color w:val="auto"/>
        </w:rPr>
        <w:t xml:space="preserve">istribución de los </w:t>
      </w:r>
      <w:r w:rsidR="00394F3B">
        <w:rPr>
          <w:rFonts w:ascii="Arial" w:hAnsi="Arial" w:cs="Arial"/>
          <w:color w:val="auto"/>
        </w:rPr>
        <w:t>hospitales</w:t>
      </w:r>
      <w:r w:rsidR="00AC5846" w:rsidRPr="00112523">
        <w:rPr>
          <w:rFonts w:ascii="Arial" w:hAnsi="Arial" w:cs="Arial"/>
          <w:color w:val="auto"/>
        </w:rPr>
        <w:t xml:space="preserve"> según </w:t>
      </w:r>
      <w:bookmarkEnd w:id="116"/>
      <w:r w:rsidR="00394F3B">
        <w:rPr>
          <w:rFonts w:ascii="Arial" w:hAnsi="Arial" w:cs="Arial"/>
          <w:color w:val="auto"/>
        </w:rPr>
        <w:t>las ciudades principales</w:t>
      </w:r>
    </w:p>
    <w:p w:rsidR="009D6D0C" w:rsidRPr="009D6D0C" w:rsidRDefault="00A42A93" w:rsidP="009D6D0C">
      <w:pPr>
        <w:jc w:val="both"/>
        <w:rPr>
          <w:rFonts w:ascii="Arial" w:hAnsi="Arial" w:cs="Arial"/>
        </w:rPr>
      </w:pPr>
      <w:r>
        <w:rPr>
          <w:rFonts w:ascii="Arial" w:hAnsi="Arial" w:cs="Arial"/>
        </w:rPr>
        <w:t>En l</w:t>
      </w:r>
      <w:r w:rsidR="009D6D0C" w:rsidRPr="009D6D0C">
        <w:rPr>
          <w:rFonts w:ascii="Arial" w:hAnsi="Arial" w:cs="Arial"/>
        </w:rPr>
        <w:t xml:space="preserve">a figura 8 </w:t>
      </w:r>
      <w:r>
        <w:rPr>
          <w:rFonts w:ascii="Arial" w:hAnsi="Arial" w:cs="Arial"/>
        </w:rPr>
        <w:t xml:space="preserve">se </w:t>
      </w:r>
      <w:r w:rsidR="009D6D0C">
        <w:rPr>
          <w:rFonts w:ascii="Arial" w:hAnsi="Arial" w:cs="Arial"/>
        </w:rPr>
        <w:t xml:space="preserve">presenta la totalidad de los establecimientos de más de 50 camas disponibles en Colombia. Las zonas climáticas I y IV tienen la mayoridad de los establecimientos de salud. Juntando las zonas II y III, se observa una cantidad de establecimientos casi igual a las dos otras zonas.  </w:t>
      </w:r>
    </w:p>
    <w:p w:rsidR="00D263F5" w:rsidRDefault="00D263F5" w:rsidP="00D263F5">
      <w:r w:rsidRPr="00D263F5">
        <w:rPr>
          <w:noProof/>
          <w:lang w:val="en-US"/>
        </w:rPr>
        <w:drawing>
          <wp:inline distT="0" distB="0" distL="0" distR="0">
            <wp:extent cx="5214974" cy="2620770"/>
            <wp:effectExtent l="19050" t="0" r="23776" b="8130"/>
            <wp:docPr id="7"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D263F5" w:rsidRPr="00D263F5" w:rsidRDefault="00D263F5" w:rsidP="00D263F5">
      <w:pPr>
        <w:pStyle w:val="Caption"/>
        <w:jc w:val="center"/>
        <w:rPr>
          <w:rFonts w:ascii="Arial" w:hAnsi="Arial" w:cs="Arial"/>
          <w:color w:val="auto"/>
        </w:rPr>
      </w:pPr>
      <w:r w:rsidRPr="00112523">
        <w:rPr>
          <w:rFonts w:ascii="Arial" w:hAnsi="Arial" w:cs="Arial"/>
          <w:color w:val="auto"/>
        </w:rPr>
        <w:t xml:space="preserve">Figura </w:t>
      </w:r>
      <w:r w:rsidR="009D6D0C">
        <w:rPr>
          <w:rFonts w:ascii="Arial" w:hAnsi="Arial" w:cs="Arial"/>
          <w:color w:val="auto"/>
        </w:rPr>
        <w:t>8</w:t>
      </w:r>
      <w:r w:rsidRPr="00112523">
        <w:rPr>
          <w:rFonts w:ascii="Arial" w:hAnsi="Arial" w:cs="Arial"/>
          <w:color w:val="auto"/>
        </w:rPr>
        <w:t xml:space="preserve"> Distribución de los </w:t>
      </w:r>
      <w:r>
        <w:rPr>
          <w:rFonts w:ascii="Arial" w:hAnsi="Arial" w:cs="Arial"/>
          <w:color w:val="auto"/>
        </w:rPr>
        <w:t>hospitales</w:t>
      </w:r>
      <w:r w:rsidRPr="00112523">
        <w:rPr>
          <w:rFonts w:ascii="Arial" w:hAnsi="Arial" w:cs="Arial"/>
          <w:color w:val="auto"/>
        </w:rPr>
        <w:t xml:space="preserve"> según </w:t>
      </w:r>
      <w:r>
        <w:rPr>
          <w:rFonts w:ascii="Arial" w:hAnsi="Arial" w:cs="Arial"/>
          <w:color w:val="auto"/>
        </w:rPr>
        <w:t>las zonas climáticas</w:t>
      </w:r>
    </w:p>
    <w:p w:rsidR="00536914" w:rsidRDefault="00536914" w:rsidP="00112523">
      <w:pPr>
        <w:pStyle w:val="Caption"/>
        <w:keepNext/>
        <w:jc w:val="center"/>
        <w:rPr>
          <w:rFonts w:ascii="Arial" w:hAnsi="Arial" w:cs="Arial"/>
          <w:color w:val="auto"/>
        </w:rPr>
      </w:pPr>
      <w:bookmarkStart w:id="117" w:name="_Ref327351931"/>
    </w:p>
    <w:p w:rsidR="00D263F5" w:rsidRPr="004B29EA" w:rsidRDefault="00D263F5" w:rsidP="00D263F5">
      <w:pPr>
        <w:jc w:val="both"/>
        <w:rPr>
          <w:rFonts w:ascii="Arial" w:hAnsi="Arial" w:cs="Arial"/>
        </w:rPr>
      </w:pPr>
      <w:r w:rsidRPr="004B29EA">
        <w:rPr>
          <w:rFonts w:ascii="Arial" w:hAnsi="Arial" w:cs="Arial"/>
        </w:rPr>
        <w:t xml:space="preserve">La </w:t>
      </w:r>
      <w:r w:rsidR="00E201AC" w:rsidRPr="004B29EA">
        <w:rPr>
          <w:rFonts w:ascii="Arial" w:hAnsi="Arial" w:cs="Arial"/>
        </w:rPr>
        <w:fldChar w:fldCharType="begin"/>
      </w:r>
      <w:r w:rsidRPr="004B29EA">
        <w:rPr>
          <w:rFonts w:ascii="Arial" w:hAnsi="Arial" w:cs="Arial"/>
        </w:rPr>
        <w:instrText xml:space="preserve"> REF _Ref327351789 \h </w:instrText>
      </w:r>
      <w:r w:rsidR="00E201AC" w:rsidRPr="004B29EA">
        <w:rPr>
          <w:rFonts w:ascii="Arial" w:hAnsi="Arial" w:cs="Arial"/>
        </w:rPr>
      </w:r>
      <w:r w:rsidR="00E201AC" w:rsidRPr="004B29EA">
        <w:rPr>
          <w:rFonts w:ascii="Arial" w:hAnsi="Arial" w:cs="Arial"/>
        </w:rPr>
        <w:fldChar w:fldCharType="separate"/>
      </w:r>
      <w:r w:rsidRPr="00112523">
        <w:rPr>
          <w:rFonts w:ascii="Arial" w:hAnsi="Arial" w:cs="Arial"/>
        </w:rPr>
        <w:t xml:space="preserve">Tabla </w:t>
      </w:r>
      <w:r>
        <w:rPr>
          <w:rFonts w:ascii="Arial" w:hAnsi="Arial" w:cs="Arial"/>
          <w:noProof/>
        </w:rPr>
        <w:t>2</w:t>
      </w:r>
      <w:r w:rsidR="00E201AC" w:rsidRPr="004B29EA">
        <w:rPr>
          <w:rFonts w:ascii="Arial" w:hAnsi="Arial" w:cs="Arial"/>
        </w:rPr>
        <w:fldChar w:fldCharType="end"/>
      </w:r>
      <w:r w:rsidRPr="004B29EA">
        <w:rPr>
          <w:rFonts w:ascii="Arial" w:hAnsi="Arial" w:cs="Arial"/>
        </w:rPr>
        <w:t xml:space="preserve"> muestra la cantidad de </w:t>
      </w:r>
      <w:r>
        <w:rPr>
          <w:rFonts w:ascii="Arial" w:hAnsi="Arial" w:cs="Arial"/>
        </w:rPr>
        <w:t>hospitales</w:t>
      </w:r>
      <w:r w:rsidRPr="004B29EA">
        <w:rPr>
          <w:rFonts w:ascii="Arial" w:hAnsi="Arial" w:cs="Arial"/>
        </w:rPr>
        <w:t xml:space="preserve"> según un rango de número de </w:t>
      </w:r>
      <w:r w:rsidR="00B33DE2">
        <w:rPr>
          <w:rFonts w:ascii="Arial" w:hAnsi="Arial" w:cs="Arial"/>
        </w:rPr>
        <w:t>camas</w:t>
      </w:r>
      <w:r w:rsidRPr="004B29EA">
        <w:rPr>
          <w:rFonts w:ascii="Arial" w:hAnsi="Arial" w:cs="Arial"/>
        </w:rPr>
        <w:t>.</w:t>
      </w:r>
    </w:p>
    <w:p w:rsidR="00D263F5" w:rsidRDefault="00D263F5" w:rsidP="00D263F5">
      <w:pPr>
        <w:pStyle w:val="Caption"/>
        <w:keepNext/>
        <w:jc w:val="center"/>
        <w:rPr>
          <w:rFonts w:ascii="Arial" w:hAnsi="Arial" w:cs="Arial"/>
          <w:color w:val="auto"/>
        </w:rPr>
      </w:pPr>
      <w:bookmarkStart w:id="118" w:name="_Ref327351789"/>
      <w:r w:rsidRPr="00112523">
        <w:rPr>
          <w:rFonts w:ascii="Arial" w:hAnsi="Arial" w:cs="Arial"/>
          <w:color w:val="auto"/>
        </w:rPr>
        <w:t xml:space="preserve">Tabla </w:t>
      </w:r>
      <w:r w:rsidR="00E201AC" w:rsidRPr="00112523">
        <w:rPr>
          <w:rFonts w:ascii="Arial" w:hAnsi="Arial" w:cs="Arial"/>
          <w:color w:val="auto"/>
        </w:rPr>
        <w:fldChar w:fldCharType="begin"/>
      </w:r>
      <w:r w:rsidRPr="00112523">
        <w:rPr>
          <w:rFonts w:ascii="Arial" w:hAnsi="Arial" w:cs="Arial"/>
          <w:color w:val="auto"/>
        </w:rPr>
        <w:instrText xml:space="preserve"> SEQ Tabla \* ARABIC </w:instrText>
      </w:r>
      <w:r w:rsidR="00E201AC" w:rsidRPr="00112523">
        <w:rPr>
          <w:rFonts w:ascii="Arial" w:hAnsi="Arial" w:cs="Arial"/>
          <w:color w:val="auto"/>
        </w:rPr>
        <w:fldChar w:fldCharType="separate"/>
      </w:r>
      <w:r>
        <w:rPr>
          <w:rFonts w:ascii="Arial" w:hAnsi="Arial" w:cs="Arial"/>
          <w:noProof/>
          <w:color w:val="auto"/>
        </w:rPr>
        <w:t>2</w:t>
      </w:r>
      <w:r w:rsidR="00E201AC" w:rsidRPr="00112523">
        <w:rPr>
          <w:rFonts w:ascii="Arial" w:hAnsi="Arial" w:cs="Arial"/>
          <w:color w:val="auto"/>
        </w:rPr>
        <w:fldChar w:fldCharType="end"/>
      </w:r>
      <w:bookmarkEnd w:id="118"/>
      <w:r w:rsidRPr="00112523">
        <w:rPr>
          <w:rFonts w:ascii="Arial" w:hAnsi="Arial" w:cs="Arial"/>
          <w:color w:val="auto"/>
        </w:rPr>
        <w:t xml:space="preserve"> </w:t>
      </w:r>
      <w:r>
        <w:rPr>
          <w:rFonts w:ascii="Arial" w:hAnsi="Arial" w:cs="Arial"/>
          <w:color w:val="auto"/>
        </w:rPr>
        <w:t>Distribución de los hospitales de más de 50 camas</w:t>
      </w:r>
    </w:p>
    <w:tbl>
      <w:tblPr>
        <w:tblStyle w:val="Sombreadoclaro1"/>
        <w:tblW w:w="5000" w:type="pct"/>
        <w:jc w:val="center"/>
        <w:tblLook w:val="04A0" w:firstRow="1" w:lastRow="0" w:firstColumn="1" w:lastColumn="0" w:noHBand="0" w:noVBand="1"/>
      </w:tblPr>
      <w:tblGrid>
        <w:gridCol w:w="1480"/>
        <w:gridCol w:w="2143"/>
        <w:gridCol w:w="1920"/>
        <w:gridCol w:w="1627"/>
        <w:gridCol w:w="1550"/>
      </w:tblGrid>
      <w:tr w:rsidR="00D263F5" w:rsidRPr="004C405E" w:rsidTr="00A42A93">
        <w:trPr>
          <w:cnfStyle w:val="100000000000" w:firstRow="1" w:lastRow="0" w:firstColumn="0" w:lastColumn="0" w:oddVBand="0" w:evenVBand="0" w:oddHBand="0" w:evenHBand="0" w:firstRowFirstColumn="0" w:firstRowLastColumn="0" w:lastRowFirstColumn="0" w:lastRowLastColumn="0"/>
          <w:trHeight w:val="360"/>
          <w:jc w:val="center"/>
        </w:trPr>
        <w:tc>
          <w:tcPr>
            <w:cnfStyle w:val="001000000000" w:firstRow="0" w:lastRow="0" w:firstColumn="1" w:lastColumn="0" w:oddVBand="0" w:evenVBand="0" w:oddHBand="0" w:evenHBand="0" w:firstRowFirstColumn="0" w:firstRowLastColumn="0" w:lastRowFirstColumn="0" w:lastRowLastColumn="0"/>
            <w:tcW w:w="848" w:type="pct"/>
            <w:hideMark/>
          </w:tcPr>
          <w:p w:rsidR="00D263F5" w:rsidRPr="004C405E" w:rsidRDefault="00D263F5" w:rsidP="000668EA">
            <w:pPr>
              <w:spacing w:after="200" w:line="276" w:lineRule="auto"/>
            </w:pPr>
            <w:r w:rsidRPr="004C405E">
              <w:t xml:space="preserve">ZC </w:t>
            </w:r>
          </w:p>
        </w:tc>
        <w:tc>
          <w:tcPr>
            <w:tcW w:w="1229" w:type="pct"/>
            <w:hideMark/>
          </w:tcPr>
          <w:p w:rsidR="00D263F5" w:rsidRPr="004C405E" w:rsidRDefault="00D263F5" w:rsidP="000668EA">
            <w:pPr>
              <w:spacing w:after="200" w:line="276" w:lineRule="auto"/>
              <w:cnfStyle w:val="100000000000" w:firstRow="1" w:lastRow="0" w:firstColumn="0" w:lastColumn="0" w:oddVBand="0" w:evenVBand="0" w:oddHBand="0" w:evenHBand="0" w:firstRowFirstColumn="0" w:firstRowLastColumn="0" w:lastRowFirstColumn="0" w:lastRowLastColumn="0"/>
            </w:pPr>
            <w:r w:rsidRPr="004C405E">
              <w:t xml:space="preserve">50-150 </w:t>
            </w:r>
          </w:p>
        </w:tc>
        <w:tc>
          <w:tcPr>
            <w:tcW w:w="1101" w:type="pct"/>
            <w:hideMark/>
          </w:tcPr>
          <w:p w:rsidR="00D263F5" w:rsidRPr="004C405E" w:rsidRDefault="00D263F5" w:rsidP="000668EA">
            <w:pPr>
              <w:spacing w:after="200" w:line="276" w:lineRule="auto"/>
              <w:cnfStyle w:val="100000000000" w:firstRow="1" w:lastRow="0" w:firstColumn="0" w:lastColumn="0" w:oddVBand="0" w:evenVBand="0" w:oddHBand="0" w:evenHBand="0" w:firstRowFirstColumn="0" w:firstRowLastColumn="0" w:lastRowFirstColumn="0" w:lastRowLastColumn="0"/>
            </w:pPr>
            <w:r w:rsidRPr="004C405E">
              <w:t xml:space="preserve">151-450 </w:t>
            </w:r>
          </w:p>
        </w:tc>
        <w:tc>
          <w:tcPr>
            <w:tcW w:w="933" w:type="pct"/>
            <w:hideMark/>
          </w:tcPr>
          <w:p w:rsidR="00D263F5" w:rsidRPr="004C405E" w:rsidRDefault="00D263F5" w:rsidP="000668EA">
            <w:pPr>
              <w:spacing w:after="200" w:line="276" w:lineRule="auto"/>
              <w:cnfStyle w:val="100000000000" w:firstRow="1" w:lastRow="0" w:firstColumn="0" w:lastColumn="0" w:oddVBand="0" w:evenVBand="0" w:oddHBand="0" w:evenHBand="0" w:firstRowFirstColumn="0" w:firstRowLastColumn="0" w:lastRowFirstColumn="0" w:lastRowLastColumn="0"/>
            </w:pPr>
            <w:r w:rsidRPr="004C405E">
              <w:t xml:space="preserve">&gt;450 </w:t>
            </w:r>
          </w:p>
        </w:tc>
        <w:tc>
          <w:tcPr>
            <w:tcW w:w="890" w:type="pct"/>
            <w:hideMark/>
          </w:tcPr>
          <w:p w:rsidR="00D263F5" w:rsidRPr="004C405E" w:rsidRDefault="00D263F5" w:rsidP="000668EA">
            <w:pPr>
              <w:spacing w:after="200" w:line="276" w:lineRule="auto"/>
              <w:cnfStyle w:val="100000000000" w:firstRow="1" w:lastRow="0" w:firstColumn="0" w:lastColumn="0" w:oddVBand="0" w:evenVBand="0" w:oddHBand="0" w:evenHBand="0" w:firstRowFirstColumn="0" w:firstRowLastColumn="0" w:lastRowFirstColumn="0" w:lastRowLastColumn="0"/>
            </w:pPr>
            <w:r w:rsidRPr="004C405E">
              <w:t>Tot</w:t>
            </w:r>
            <w:r w:rsidR="004F0F31">
              <w:t>al</w:t>
            </w:r>
          </w:p>
        </w:tc>
      </w:tr>
      <w:tr w:rsidR="00D263F5" w:rsidRPr="004C405E" w:rsidTr="00A42A93">
        <w:trPr>
          <w:cnfStyle w:val="000000100000" w:firstRow="0" w:lastRow="0" w:firstColumn="0" w:lastColumn="0" w:oddVBand="0" w:evenVBand="0" w:oddHBand="1" w:evenHBand="0" w:firstRowFirstColumn="0" w:firstRowLastColumn="0" w:lastRowFirstColumn="0" w:lastRowLastColumn="0"/>
          <w:trHeight w:val="292"/>
          <w:jc w:val="center"/>
        </w:trPr>
        <w:tc>
          <w:tcPr>
            <w:cnfStyle w:val="001000000000" w:firstRow="0" w:lastRow="0" w:firstColumn="1" w:lastColumn="0" w:oddVBand="0" w:evenVBand="0" w:oddHBand="0" w:evenHBand="0" w:firstRowFirstColumn="0" w:firstRowLastColumn="0" w:lastRowFirstColumn="0" w:lastRowLastColumn="0"/>
            <w:tcW w:w="848" w:type="pct"/>
            <w:hideMark/>
          </w:tcPr>
          <w:p w:rsidR="00D263F5" w:rsidRPr="004C405E" w:rsidRDefault="00D263F5" w:rsidP="000668EA">
            <w:pPr>
              <w:spacing w:after="200" w:line="276" w:lineRule="auto"/>
            </w:pPr>
            <w:r w:rsidRPr="004C405E">
              <w:t xml:space="preserve">ZC I  </w:t>
            </w:r>
          </w:p>
        </w:tc>
        <w:tc>
          <w:tcPr>
            <w:tcW w:w="1229" w:type="pct"/>
            <w:hideMark/>
          </w:tcPr>
          <w:p w:rsidR="00D263F5" w:rsidRPr="004C405E" w:rsidRDefault="00D263F5" w:rsidP="000668EA">
            <w:pPr>
              <w:spacing w:after="200" w:line="276" w:lineRule="auto"/>
              <w:cnfStyle w:val="000000100000" w:firstRow="0" w:lastRow="0" w:firstColumn="0" w:lastColumn="0" w:oddVBand="0" w:evenVBand="0" w:oddHBand="1" w:evenHBand="0" w:firstRowFirstColumn="0" w:firstRowLastColumn="0" w:lastRowFirstColumn="0" w:lastRowLastColumn="0"/>
            </w:pPr>
            <w:r w:rsidRPr="004C405E">
              <w:t xml:space="preserve">50 </w:t>
            </w:r>
          </w:p>
        </w:tc>
        <w:tc>
          <w:tcPr>
            <w:tcW w:w="1101" w:type="pct"/>
            <w:hideMark/>
          </w:tcPr>
          <w:p w:rsidR="00D263F5" w:rsidRPr="004C405E" w:rsidRDefault="00D263F5" w:rsidP="000668EA">
            <w:pPr>
              <w:spacing w:after="200" w:line="276" w:lineRule="auto"/>
              <w:cnfStyle w:val="000000100000" w:firstRow="0" w:lastRow="0" w:firstColumn="0" w:lastColumn="0" w:oddVBand="0" w:evenVBand="0" w:oddHBand="1" w:evenHBand="0" w:firstRowFirstColumn="0" w:firstRowLastColumn="0" w:lastRowFirstColumn="0" w:lastRowLastColumn="0"/>
            </w:pPr>
            <w:r w:rsidRPr="004C405E">
              <w:t xml:space="preserve">22 </w:t>
            </w:r>
          </w:p>
        </w:tc>
        <w:tc>
          <w:tcPr>
            <w:tcW w:w="933" w:type="pct"/>
            <w:hideMark/>
          </w:tcPr>
          <w:p w:rsidR="00D263F5" w:rsidRPr="004C405E" w:rsidRDefault="00D263F5" w:rsidP="000668EA">
            <w:pPr>
              <w:spacing w:after="200" w:line="276" w:lineRule="auto"/>
              <w:cnfStyle w:val="000000100000" w:firstRow="0" w:lastRow="0" w:firstColumn="0" w:lastColumn="0" w:oddVBand="0" w:evenVBand="0" w:oddHBand="1" w:evenHBand="0" w:firstRowFirstColumn="0" w:firstRowLastColumn="0" w:lastRowFirstColumn="0" w:lastRowLastColumn="0"/>
            </w:pPr>
            <w:r w:rsidRPr="004C405E">
              <w:t xml:space="preserve">1 </w:t>
            </w:r>
          </w:p>
        </w:tc>
        <w:tc>
          <w:tcPr>
            <w:tcW w:w="890" w:type="pct"/>
            <w:hideMark/>
          </w:tcPr>
          <w:p w:rsidR="00D263F5" w:rsidRPr="004C405E" w:rsidRDefault="00D263F5" w:rsidP="000668EA">
            <w:pPr>
              <w:spacing w:after="200" w:line="276" w:lineRule="auto"/>
              <w:cnfStyle w:val="000000100000" w:firstRow="0" w:lastRow="0" w:firstColumn="0" w:lastColumn="0" w:oddVBand="0" w:evenVBand="0" w:oddHBand="1" w:evenHBand="0" w:firstRowFirstColumn="0" w:firstRowLastColumn="0" w:lastRowFirstColumn="0" w:lastRowLastColumn="0"/>
            </w:pPr>
            <w:r>
              <w:t>73</w:t>
            </w:r>
          </w:p>
        </w:tc>
      </w:tr>
      <w:tr w:rsidR="00D263F5" w:rsidRPr="004C405E" w:rsidTr="00A42A93">
        <w:trPr>
          <w:trHeight w:val="292"/>
          <w:jc w:val="center"/>
        </w:trPr>
        <w:tc>
          <w:tcPr>
            <w:cnfStyle w:val="001000000000" w:firstRow="0" w:lastRow="0" w:firstColumn="1" w:lastColumn="0" w:oddVBand="0" w:evenVBand="0" w:oddHBand="0" w:evenHBand="0" w:firstRowFirstColumn="0" w:firstRowLastColumn="0" w:lastRowFirstColumn="0" w:lastRowLastColumn="0"/>
            <w:tcW w:w="848" w:type="pct"/>
            <w:hideMark/>
          </w:tcPr>
          <w:p w:rsidR="00D263F5" w:rsidRPr="004C405E" w:rsidRDefault="00D263F5" w:rsidP="000668EA">
            <w:pPr>
              <w:spacing w:after="200" w:line="276" w:lineRule="auto"/>
            </w:pPr>
            <w:r w:rsidRPr="004C405E">
              <w:t xml:space="preserve">ZC II &amp; III </w:t>
            </w:r>
          </w:p>
        </w:tc>
        <w:tc>
          <w:tcPr>
            <w:tcW w:w="1229" w:type="pct"/>
            <w:hideMark/>
          </w:tcPr>
          <w:p w:rsidR="00D263F5" w:rsidRPr="004C405E" w:rsidRDefault="00D263F5" w:rsidP="000668EA">
            <w:pPr>
              <w:spacing w:after="200" w:line="276" w:lineRule="auto"/>
              <w:cnfStyle w:val="000000000000" w:firstRow="0" w:lastRow="0" w:firstColumn="0" w:lastColumn="0" w:oddVBand="0" w:evenVBand="0" w:oddHBand="0" w:evenHBand="0" w:firstRowFirstColumn="0" w:firstRowLastColumn="0" w:lastRowFirstColumn="0" w:lastRowLastColumn="0"/>
            </w:pPr>
            <w:r w:rsidRPr="004C405E">
              <w:t xml:space="preserve">37 </w:t>
            </w:r>
          </w:p>
        </w:tc>
        <w:tc>
          <w:tcPr>
            <w:tcW w:w="1101" w:type="pct"/>
            <w:hideMark/>
          </w:tcPr>
          <w:p w:rsidR="00D263F5" w:rsidRPr="004C405E" w:rsidRDefault="00D263F5" w:rsidP="000668EA">
            <w:pPr>
              <w:spacing w:after="200" w:line="276" w:lineRule="auto"/>
              <w:cnfStyle w:val="000000000000" w:firstRow="0" w:lastRow="0" w:firstColumn="0" w:lastColumn="0" w:oddVBand="0" w:evenVBand="0" w:oddHBand="0" w:evenHBand="0" w:firstRowFirstColumn="0" w:firstRowLastColumn="0" w:lastRowFirstColumn="0" w:lastRowLastColumn="0"/>
            </w:pPr>
            <w:r w:rsidRPr="004C405E">
              <w:t xml:space="preserve">17 </w:t>
            </w:r>
          </w:p>
        </w:tc>
        <w:tc>
          <w:tcPr>
            <w:tcW w:w="933" w:type="pct"/>
            <w:hideMark/>
          </w:tcPr>
          <w:p w:rsidR="00D263F5" w:rsidRPr="004C405E" w:rsidRDefault="00D263F5" w:rsidP="000668EA">
            <w:pPr>
              <w:spacing w:after="200" w:line="276" w:lineRule="auto"/>
              <w:cnfStyle w:val="000000000000" w:firstRow="0" w:lastRow="0" w:firstColumn="0" w:lastColumn="0" w:oddVBand="0" w:evenVBand="0" w:oddHBand="0" w:evenHBand="0" w:firstRowFirstColumn="0" w:firstRowLastColumn="0" w:lastRowFirstColumn="0" w:lastRowLastColumn="0"/>
            </w:pPr>
            <w:r w:rsidRPr="004C405E">
              <w:t xml:space="preserve">2 </w:t>
            </w:r>
          </w:p>
        </w:tc>
        <w:tc>
          <w:tcPr>
            <w:tcW w:w="890" w:type="pct"/>
            <w:hideMark/>
          </w:tcPr>
          <w:p w:rsidR="00D263F5" w:rsidRPr="004C405E" w:rsidRDefault="00D263F5" w:rsidP="000668EA">
            <w:pPr>
              <w:spacing w:after="200" w:line="276" w:lineRule="auto"/>
              <w:cnfStyle w:val="000000000000" w:firstRow="0" w:lastRow="0" w:firstColumn="0" w:lastColumn="0" w:oddVBand="0" w:evenVBand="0" w:oddHBand="0" w:evenHBand="0" w:firstRowFirstColumn="0" w:firstRowLastColumn="0" w:lastRowFirstColumn="0" w:lastRowLastColumn="0"/>
            </w:pPr>
            <w:r>
              <w:t>56</w:t>
            </w:r>
          </w:p>
        </w:tc>
      </w:tr>
      <w:tr w:rsidR="00D263F5" w:rsidRPr="004C405E" w:rsidTr="00A42A93">
        <w:trPr>
          <w:cnfStyle w:val="000000100000" w:firstRow="0" w:lastRow="0" w:firstColumn="0" w:lastColumn="0" w:oddVBand="0" w:evenVBand="0" w:oddHBand="1" w:evenHBand="0" w:firstRowFirstColumn="0" w:firstRowLastColumn="0" w:lastRowFirstColumn="0" w:lastRowLastColumn="0"/>
          <w:trHeight w:val="307"/>
          <w:jc w:val="center"/>
        </w:trPr>
        <w:tc>
          <w:tcPr>
            <w:cnfStyle w:val="001000000000" w:firstRow="0" w:lastRow="0" w:firstColumn="1" w:lastColumn="0" w:oddVBand="0" w:evenVBand="0" w:oddHBand="0" w:evenHBand="0" w:firstRowFirstColumn="0" w:firstRowLastColumn="0" w:lastRowFirstColumn="0" w:lastRowLastColumn="0"/>
            <w:tcW w:w="848" w:type="pct"/>
            <w:hideMark/>
          </w:tcPr>
          <w:p w:rsidR="00D263F5" w:rsidRPr="004C405E" w:rsidRDefault="00D263F5" w:rsidP="000668EA">
            <w:pPr>
              <w:spacing w:after="200" w:line="276" w:lineRule="auto"/>
            </w:pPr>
            <w:r w:rsidRPr="004C405E">
              <w:t xml:space="preserve">ZC IV </w:t>
            </w:r>
          </w:p>
        </w:tc>
        <w:tc>
          <w:tcPr>
            <w:tcW w:w="1229" w:type="pct"/>
            <w:hideMark/>
          </w:tcPr>
          <w:p w:rsidR="00D263F5" w:rsidRPr="004C405E" w:rsidRDefault="00D263F5" w:rsidP="000668EA">
            <w:pPr>
              <w:spacing w:after="200" w:line="276" w:lineRule="auto"/>
              <w:cnfStyle w:val="000000100000" w:firstRow="0" w:lastRow="0" w:firstColumn="0" w:lastColumn="0" w:oddVBand="0" w:evenVBand="0" w:oddHBand="1" w:evenHBand="0" w:firstRowFirstColumn="0" w:firstRowLastColumn="0" w:lastRowFirstColumn="0" w:lastRowLastColumn="0"/>
            </w:pPr>
            <w:r w:rsidRPr="004C405E">
              <w:t xml:space="preserve">61 </w:t>
            </w:r>
          </w:p>
        </w:tc>
        <w:tc>
          <w:tcPr>
            <w:tcW w:w="1101" w:type="pct"/>
            <w:hideMark/>
          </w:tcPr>
          <w:p w:rsidR="00D263F5" w:rsidRPr="004C405E" w:rsidRDefault="00D263F5" w:rsidP="000668EA">
            <w:pPr>
              <w:spacing w:after="200" w:line="276" w:lineRule="auto"/>
              <w:cnfStyle w:val="000000100000" w:firstRow="0" w:lastRow="0" w:firstColumn="0" w:lastColumn="0" w:oddVBand="0" w:evenVBand="0" w:oddHBand="1" w:evenHBand="0" w:firstRowFirstColumn="0" w:firstRowLastColumn="0" w:lastRowFirstColumn="0" w:lastRowLastColumn="0"/>
            </w:pPr>
            <w:r w:rsidRPr="004C405E">
              <w:t xml:space="preserve">8 </w:t>
            </w:r>
          </w:p>
        </w:tc>
        <w:tc>
          <w:tcPr>
            <w:tcW w:w="933" w:type="pct"/>
            <w:hideMark/>
          </w:tcPr>
          <w:p w:rsidR="00D263F5" w:rsidRPr="004C405E" w:rsidRDefault="00D263F5" w:rsidP="000668EA">
            <w:pPr>
              <w:spacing w:after="200" w:line="276" w:lineRule="auto"/>
              <w:cnfStyle w:val="000000100000" w:firstRow="0" w:lastRow="0" w:firstColumn="0" w:lastColumn="0" w:oddVBand="0" w:evenVBand="0" w:oddHBand="1" w:evenHBand="0" w:firstRowFirstColumn="0" w:firstRowLastColumn="0" w:lastRowFirstColumn="0" w:lastRowLastColumn="0"/>
            </w:pPr>
            <w:r w:rsidRPr="004C405E">
              <w:t xml:space="preserve">0 </w:t>
            </w:r>
          </w:p>
        </w:tc>
        <w:tc>
          <w:tcPr>
            <w:tcW w:w="890" w:type="pct"/>
            <w:hideMark/>
          </w:tcPr>
          <w:p w:rsidR="00D263F5" w:rsidRPr="004C405E" w:rsidRDefault="00D263F5" w:rsidP="000668EA">
            <w:pPr>
              <w:spacing w:after="200" w:line="276" w:lineRule="auto"/>
              <w:cnfStyle w:val="000000100000" w:firstRow="0" w:lastRow="0" w:firstColumn="0" w:lastColumn="0" w:oddVBand="0" w:evenVBand="0" w:oddHBand="1" w:evenHBand="0" w:firstRowFirstColumn="0" w:firstRowLastColumn="0" w:lastRowFirstColumn="0" w:lastRowLastColumn="0"/>
            </w:pPr>
            <w:r>
              <w:t>69</w:t>
            </w:r>
          </w:p>
        </w:tc>
      </w:tr>
      <w:tr w:rsidR="00D263F5" w:rsidRPr="004C405E" w:rsidTr="00A42A93">
        <w:trPr>
          <w:trHeight w:val="307"/>
          <w:jc w:val="center"/>
        </w:trPr>
        <w:tc>
          <w:tcPr>
            <w:cnfStyle w:val="001000000000" w:firstRow="0" w:lastRow="0" w:firstColumn="1" w:lastColumn="0" w:oddVBand="0" w:evenVBand="0" w:oddHBand="0" w:evenHBand="0" w:firstRowFirstColumn="0" w:firstRowLastColumn="0" w:lastRowFirstColumn="0" w:lastRowLastColumn="0"/>
            <w:tcW w:w="848" w:type="pct"/>
            <w:hideMark/>
          </w:tcPr>
          <w:p w:rsidR="00D263F5" w:rsidRPr="004C405E" w:rsidRDefault="00D263F5" w:rsidP="000668EA">
            <w:pPr>
              <w:spacing w:after="200" w:line="276" w:lineRule="auto"/>
            </w:pPr>
            <w:r w:rsidRPr="004C405E">
              <w:t xml:space="preserve">TOTAL </w:t>
            </w:r>
          </w:p>
        </w:tc>
        <w:tc>
          <w:tcPr>
            <w:tcW w:w="1229" w:type="pct"/>
            <w:hideMark/>
          </w:tcPr>
          <w:p w:rsidR="00D263F5" w:rsidRPr="004C405E" w:rsidRDefault="00D263F5" w:rsidP="000668EA">
            <w:pPr>
              <w:spacing w:after="200" w:line="276" w:lineRule="auto"/>
              <w:cnfStyle w:val="000000000000" w:firstRow="0" w:lastRow="0" w:firstColumn="0" w:lastColumn="0" w:oddVBand="0" w:evenVBand="0" w:oddHBand="0" w:evenHBand="0" w:firstRowFirstColumn="0" w:firstRowLastColumn="0" w:lastRowFirstColumn="0" w:lastRowLastColumn="0"/>
            </w:pPr>
            <w:r w:rsidRPr="004C405E">
              <w:t>148</w:t>
            </w:r>
            <w:r w:rsidRPr="004C405E">
              <w:rPr>
                <w:b/>
                <w:bCs/>
              </w:rPr>
              <w:t xml:space="preserve"> </w:t>
            </w:r>
          </w:p>
        </w:tc>
        <w:tc>
          <w:tcPr>
            <w:tcW w:w="1101" w:type="pct"/>
            <w:hideMark/>
          </w:tcPr>
          <w:p w:rsidR="00D263F5" w:rsidRPr="004C405E" w:rsidRDefault="00D263F5" w:rsidP="000668EA">
            <w:pPr>
              <w:spacing w:after="200" w:line="276" w:lineRule="auto"/>
              <w:cnfStyle w:val="000000000000" w:firstRow="0" w:lastRow="0" w:firstColumn="0" w:lastColumn="0" w:oddVBand="0" w:evenVBand="0" w:oddHBand="0" w:evenHBand="0" w:firstRowFirstColumn="0" w:firstRowLastColumn="0" w:lastRowFirstColumn="0" w:lastRowLastColumn="0"/>
            </w:pPr>
            <w:r w:rsidRPr="004C405E">
              <w:t>47</w:t>
            </w:r>
            <w:r w:rsidRPr="004C405E">
              <w:rPr>
                <w:b/>
                <w:bCs/>
              </w:rPr>
              <w:t xml:space="preserve"> </w:t>
            </w:r>
          </w:p>
        </w:tc>
        <w:tc>
          <w:tcPr>
            <w:tcW w:w="933" w:type="pct"/>
            <w:hideMark/>
          </w:tcPr>
          <w:p w:rsidR="00D263F5" w:rsidRPr="004C405E" w:rsidRDefault="00D263F5" w:rsidP="000668EA">
            <w:pPr>
              <w:spacing w:after="200" w:line="276" w:lineRule="auto"/>
              <w:cnfStyle w:val="000000000000" w:firstRow="0" w:lastRow="0" w:firstColumn="0" w:lastColumn="0" w:oddVBand="0" w:evenVBand="0" w:oddHBand="0" w:evenHBand="0" w:firstRowFirstColumn="0" w:firstRowLastColumn="0" w:lastRowFirstColumn="0" w:lastRowLastColumn="0"/>
            </w:pPr>
            <w:r w:rsidRPr="004C405E">
              <w:t>3</w:t>
            </w:r>
            <w:r w:rsidRPr="004C405E">
              <w:rPr>
                <w:b/>
                <w:bCs/>
              </w:rPr>
              <w:t xml:space="preserve"> </w:t>
            </w:r>
          </w:p>
        </w:tc>
        <w:tc>
          <w:tcPr>
            <w:tcW w:w="890" w:type="pct"/>
            <w:hideMark/>
          </w:tcPr>
          <w:p w:rsidR="00D263F5" w:rsidRPr="004C405E" w:rsidRDefault="00D263F5" w:rsidP="000668EA">
            <w:pPr>
              <w:spacing w:after="200" w:line="276" w:lineRule="auto"/>
              <w:cnfStyle w:val="000000000000" w:firstRow="0" w:lastRow="0" w:firstColumn="0" w:lastColumn="0" w:oddVBand="0" w:evenVBand="0" w:oddHBand="0" w:evenHBand="0" w:firstRowFirstColumn="0" w:firstRowLastColumn="0" w:lastRowFirstColumn="0" w:lastRowLastColumn="0"/>
            </w:pPr>
            <w:r w:rsidRPr="004C405E">
              <w:t>198</w:t>
            </w:r>
            <w:r w:rsidRPr="004C405E">
              <w:rPr>
                <w:b/>
                <w:bCs/>
              </w:rPr>
              <w:t xml:space="preserve"> </w:t>
            </w:r>
          </w:p>
        </w:tc>
      </w:tr>
    </w:tbl>
    <w:p w:rsidR="00536914" w:rsidRDefault="00536914" w:rsidP="00536914">
      <w:pPr>
        <w:pStyle w:val="Caption"/>
        <w:keepNext/>
        <w:rPr>
          <w:rFonts w:ascii="Arial" w:hAnsi="Arial" w:cs="Arial"/>
          <w:color w:val="auto"/>
        </w:rPr>
      </w:pPr>
    </w:p>
    <w:bookmarkEnd w:id="117"/>
    <w:p w:rsidR="007419E1" w:rsidRDefault="009248C1" w:rsidP="004B29EA">
      <w:pPr>
        <w:jc w:val="both"/>
        <w:rPr>
          <w:rFonts w:ascii="Arial" w:hAnsi="Arial" w:cs="Arial"/>
          <w:lang w:val="es-CO"/>
        </w:rPr>
      </w:pPr>
      <w:r>
        <w:rPr>
          <w:rFonts w:ascii="Arial" w:hAnsi="Arial" w:cs="Arial"/>
        </w:rPr>
        <w:t>En la tabla 2</w:t>
      </w:r>
      <w:r w:rsidR="00536914" w:rsidRPr="00536914">
        <w:rPr>
          <w:rFonts w:ascii="Arial" w:hAnsi="Arial" w:cs="Arial"/>
        </w:rPr>
        <w:t xml:space="preserve"> </w:t>
      </w:r>
      <w:r w:rsidR="00E32C2C" w:rsidRPr="00536914">
        <w:rPr>
          <w:rFonts w:ascii="Arial" w:hAnsi="Arial" w:cs="Arial"/>
          <w:lang w:val="es-CO"/>
        </w:rPr>
        <w:t xml:space="preserve">se </w:t>
      </w:r>
      <w:r w:rsidR="009D74E4" w:rsidRPr="00536914">
        <w:rPr>
          <w:rFonts w:ascii="Arial" w:hAnsi="Arial" w:cs="Arial"/>
          <w:lang w:val="es-CO"/>
        </w:rPr>
        <w:t>destaca</w:t>
      </w:r>
      <w:r w:rsidR="00E32C2C" w:rsidRPr="00536914">
        <w:rPr>
          <w:rFonts w:ascii="Arial" w:hAnsi="Arial" w:cs="Arial"/>
          <w:lang w:val="es-CO"/>
        </w:rPr>
        <w:t xml:space="preserve"> que la mayoría</w:t>
      </w:r>
      <w:r w:rsidR="000E3C57" w:rsidRPr="00536914">
        <w:rPr>
          <w:rFonts w:ascii="Arial" w:hAnsi="Arial" w:cs="Arial"/>
          <w:lang w:val="es-CO"/>
        </w:rPr>
        <w:t xml:space="preserve"> de los h</w:t>
      </w:r>
      <w:r w:rsidR="00C52183">
        <w:rPr>
          <w:rFonts w:ascii="Arial" w:hAnsi="Arial" w:cs="Arial"/>
          <w:lang w:val="es-CO"/>
        </w:rPr>
        <w:t>ospital</w:t>
      </w:r>
      <w:r w:rsidR="000E3C57" w:rsidRPr="00536914">
        <w:rPr>
          <w:rFonts w:ascii="Arial" w:hAnsi="Arial" w:cs="Arial"/>
          <w:lang w:val="es-CO"/>
        </w:rPr>
        <w:t xml:space="preserve">es </w:t>
      </w:r>
      <w:r w:rsidR="002C3FA6" w:rsidRPr="00536914">
        <w:rPr>
          <w:rFonts w:ascii="Arial" w:hAnsi="Arial" w:cs="Arial"/>
          <w:lang w:val="es-CO"/>
        </w:rPr>
        <w:t>está</w:t>
      </w:r>
      <w:r w:rsidR="00E32C2C" w:rsidRPr="00536914">
        <w:rPr>
          <w:rFonts w:ascii="Arial" w:hAnsi="Arial" w:cs="Arial"/>
          <w:lang w:val="es-CO"/>
        </w:rPr>
        <w:t>n</w:t>
      </w:r>
      <w:r w:rsidR="000E3C57" w:rsidRPr="00536914">
        <w:rPr>
          <w:rFonts w:ascii="Arial" w:hAnsi="Arial" w:cs="Arial"/>
          <w:lang w:val="es-CO"/>
        </w:rPr>
        <w:t xml:space="preserve"> </w:t>
      </w:r>
      <w:r w:rsidR="002C3FA6" w:rsidRPr="00536914">
        <w:rPr>
          <w:rFonts w:ascii="Arial" w:hAnsi="Arial" w:cs="Arial"/>
          <w:lang w:val="es-CO"/>
        </w:rPr>
        <w:t>ubicado</w:t>
      </w:r>
      <w:r w:rsidR="00E32C2C" w:rsidRPr="00536914">
        <w:rPr>
          <w:rFonts w:ascii="Arial" w:hAnsi="Arial" w:cs="Arial"/>
          <w:lang w:val="es-CO"/>
        </w:rPr>
        <w:t>s</w:t>
      </w:r>
      <w:r w:rsidR="000E3C57" w:rsidRPr="00536914">
        <w:rPr>
          <w:rFonts w:ascii="Arial" w:hAnsi="Arial" w:cs="Arial"/>
          <w:lang w:val="es-CO"/>
        </w:rPr>
        <w:t xml:space="preserve"> en la zona</w:t>
      </w:r>
      <w:r w:rsidR="000E3C57" w:rsidRPr="004B29EA">
        <w:rPr>
          <w:rFonts w:ascii="Arial" w:hAnsi="Arial" w:cs="Arial"/>
          <w:lang w:val="es-CO"/>
        </w:rPr>
        <w:t xml:space="preserve"> climática I (Bogota) </w:t>
      </w:r>
      <w:r w:rsidR="002C3FA6" w:rsidRPr="004B29EA">
        <w:rPr>
          <w:rFonts w:ascii="Arial" w:hAnsi="Arial" w:cs="Arial"/>
          <w:lang w:val="es-CO"/>
        </w:rPr>
        <w:t xml:space="preserve">y la zona climática IV. </w:t>
      </w:r>
    </w:p>
    <w:p w:rsidR="00E32F7D" w:rsidRPr="004B29EA" w:rsidRDefault="00536914" w:rsidP="004B29EA">
      <w:pPr>
        <w:jc w:val="both"/>
        <w:rPr>
          <w:rFonts w:ascii="Arial" w:hAnsi="Arial" w:cs="Arial"/>
          <w:lang w:val="es-CO"/>
        </w:rPr>
      </w:pPr>
      <w:r>
        <w:rPr>
          <w:rFonts w:ascii="Arial" w:hAnsi="Arial" w:cs="Arial"/>
          <w:lang w:val="es-CO"/>
        </w:rPr>
        <w:t xml:space="preserve">El grupo objetivo en las </w:t>
      </w:r>
      <w:r w:rsidR="007419E1">
        <w:rPr>
          <w:rFonts w:ascii="Arial" w:hAnsi="Arial" w:cs="Arial"/>
          <w:lang w:val="es-CO"/>
        </w:rPr>
        <w:t>4 zonas climáticas elegidas</w:t>
      </w:r>
      <w:r w:rsidR="006810F6">
        <w:rPr>
          <w:rFonts w:ascii="Arial" w:hAnsi="Arial" w:cs="Arial"/>
          <w:lang w:val="es-CO"/>
        </w:rPr>
        <w:t xml:space="preserve"> es de </w:t>
      </w:r>
      <w:r w:rsidR="007419E1">
        <w:rPr>
          <w:rFonts w:ascii="Arial" w:hAnsi="Arial" w:cs="Arial"/>
          <w:lang w:val="es-CO"/>
        </w:rPr>
        <w:t>198</w:t>
      </w:r>
      <w:r w:rsidR="006810F6">
        <w:rPr>
          <w:rFonts w:ascii="Arial" w:hAnsi="Arial" w:cs="Arial"/>
          <w:lang w:val="es-CO"/>
        </w:rPr>
        <w:t xml:space="preserve"> </w:t>
      </w:r>
      <w:r w:rsidR="007419E1">
        <w:rPr>
          <w:rFonts w:ascii="Arial" w:hAnsi="Arial" w:cs="Arial"/>
          <w:lang w:val="es-CO"/>
        </w:rPr>
        <w:t>hospitales.</w:t>
      </w:r>
      <w:r w:rsidR="006810F6">
        <w:rPr>
          <w:rFonts w:ascii="Arial" w:hAnsi="Arial" w:cs="Arial"/>
          <w:lang w:val="es-CO"/>
        </w:rPr>
        <w:t xml:space="preserve"> </w:t>
      </w:r>
    </w:p>
    <w:p w:rsidR="00B36AD5" w:rsidRPr="00495202" w:rsidRDefault="00495202" w:rsidP="00495202">
      <w:pPr>
        <w:pStyle w:val="Heading1"/>
      </w:pPr>
      <w:bookmarkStart w:id="119" w:name="_Toc348988287"/>
      <w:r w:rsidRPr="00495202">
        <w:t>CARACTERIZACIÓN ENERGÉTICA Y COSTOS ENERGÉTICOS DE OPERACIÓN</w:t>
      </w:r>
      <w:bookmarkEnd w:id="119"/>
    </w:p>
    <w:p w:rsidR="009D74E4" w:rsidRDefault="000A4973" w:rsidP="004B29EA">
      <w:pPr>
        <w:jc w:val="both"/>
        <w:rPr>
          <w:rFonts w:ascii="Arial" w:hAnsi="Arial" w:cs="Arial"/>
          <w:lang w:val="es-CO"/>
        </w:rPr>
      </w:pPr>
      <w:r w:rsidRPr="004B29EA">
        <w:rPr>
          <w:rFonts w:ascii="Arial" w:hAnsi="Arial" w:cs="Arial"/>
          <w:lang w:val="es-CO"/>
        </w:rPr>
        <w:t xml:space="preserve">Para caracterizar el consumo energético eléctrico de los </w:t>
      </w:r>
      <w:r w:rsidR="007419E1">
        <w:rPr>
          <w:rFonts w:ascii="Arial" w:hAnsi="Arial" w:cs="Arial"/>
          <w:lang w:val="es-CO"/>
        </w:rPr>
        <w:t>hospitales</w:t>
      </w:r>
      <w:r w:rsidRPr="004B29EA">
        <w:rPr>
          <w:rFonts w:ascii="Arial" w:hAnsi="Arial" w:cs="Arial"/>
          <w:lang w:val="es-CO"/>
        </w:rPr>
        <w:t xml:space="preserve">, se usaron datos de consumo anual suministrado </w:t>
      </w:r>
      <w:r w:rsidR="00D866D0">
        <w:rPr>
          <w:rFonts w:ascii="Arial" w:hAnsi="Arial" w:cs="Arial"/>
          <w:lang w:val="es-CO"/>
        </w:rPr>
        <w:t>por empresas de servicios públicos</w:t>
      </w:r>
      <w:r w:rsidR="00083D49">
        <w:rPr>
          <w:rFonts w:ascii="Arial" w:hAnsi="Arial" w:cs="Arial"/>
          <w:lang w:val="es-CO"/>
        </w:rPr>
        <w:t>, por información recogida por entidades como el Centro Nacional de Producción más Limpia y mediante encuestas realizadas en hospitales.</w:t>
      </w:r>
      <w:r w:rsidR="009D74E4">
        <w:rPr>
          <w:rFonts w:ascii="Arial" w:hAnsi="Arial" w:cs="Arial"/>
          <w:lang w:val="es-CO"/>
        </w:rPr>
        <w:t xml:space="preserve"> </w:t>
      </w:r>
      <w:r w:rsidR="00C04214">
        <w:rPr>
          <w:rFonts w:ascii="Arial" w:hAnsi="Arial" w:cs="Arial"/>
          <w:lang w:val="es-CO"/>
        </w:rPr>
        <w:t xml:space="preserve">Se </w:t>
      </w:r>
      <w:r w:rsidR="00D866D0">
        <w:rPr>
          <w:rFonts w:ascii="Arial" w:hAnsi="Arial" w:cs="Arial"/>
          <w:lang w:val="es-CO"/>
        </w:rPr>
        <w:t>contó con</w:t>
      </w:r>
      <w:r w:rsidR="00C04214">
        <w:rPr>
          <w:rFonts w:ascii="Arial" w:hAnsi="Arial" w:cs="Arial"/>
          <w:lang w:val="es-CO"/>
        </w:rPr>
        <w:t xml:space="preserve"> información d</w:t>
      </w:r>
      <w:r w:rsidR="00083D49">
        <w:rPr>
          <w:rFonts w:ascii="Arial" w:hAnsi="Arial" w:cs="Arial"/>
          <w:lang w:val="es-CO"/>
        </w:rPr>
        <w:t>irecta de 19</w:t>
      </w:r>
      <w:r w:rsidR="00C04214">
        <w:rPr>
          <w:rFonts w:ascii="Arial" w:hAnsi="Arial" w:cs="Arial"/>
          <w:lang w:val="es-CO"/>
        </w:rPr>
        <w:t xml:space="preserve"> </w:t>
      </w:r>
      <w:r w:rsidR="006D6FD3">
        <w:rPr>
          <w:rFonts w:ascii="Arial" w:hAnsi="Arial" w:cs="Arial"/>
          <w:lang w:val="es-CO"/>
        </w:rPr>
        <w:t>hospitales</w:t>
      </w:r>
      <w:r w:rsidR="00C04214">
        <w:rPr>
          <w:rFonts w:ascii="Arial" w:hAnsi="Arial" w:cs="Arial"/>
          <w:lang w:val="es-CO"/>
        </w:rPr>
        <w:t xml:space="preserve"> de distintos tamaños y se complemento la información con datos recogidos por el consultor en estudios previos de eficiencia energética en </w:t>
      </w:r>
      <w:r w:rsidR="00C52183">
        <w:rPr>
          <w:rFonts w:ascii="Arial" w:hAnsi="Arial" w:cs="Arial"/>
          <w:lang w:val="es-CO"/>
        </w:rPr>
        <w:t>hospitales</w:t>
      </w:r>
      <w:r w:rsidR="00C04214">
        <w:rPr>
          <w:rFonts w:ascii="Arial" w:hAnsi="Arial" w:cs="Arial"/>
          <w:lang w:val="es-CO"/>
        </w:rPr>
        <w:t>.</w:t>
      </w:r>
    </w:p>
    <w:p w:rsidR="00740C7E" w:rsidRDefault="000A4973" w:rsidP="00740C7E">
      <w:pPr>
        <w:jc w:val="both"/>
        <w:rPr>
          <w:rFonts w:ascii="Arial" w:hAnsi="Arial" w:cs="Arial"/>
        </w:rPr>
      </w:pPr>
      <w:r w:rsidRPr="004B29EA">
        <w:rPr>
          <w:rFonts w:ascii="Arial" w:hAnsi="Arial" w:cs="Arial"/>
          <w:lang w:val="es-CO"/>
        </w:rPr>
        <w:t xml:space="preserve">En la </w:t>
      </w:r>
      <w:r w:rsidR="00ED1E91">
        <w:rPr>
          <w:rFonts w:ascii="Arial" w:hAnsi="Arial" w:cs="Arial"/>
          <w:lang w:val="es-CO"/>
        </w:rPr>
        <w:t>Tabla 3</w:t>
      </w:r>
      <w:r w:rsidR="00536914">
        <w:rPr>
          <w:rFonts w:ascii="Arial" w:hAnsi="Arial" w:cs="Arial"/>
          <w:lang w:val="es-CO"/>
        </w:rPr>
        <w:t xml:space="preserve"> </w:t>
      </w:r>
      <w:r w:rsidRPr="004B29EA">
        <w:rPr>
          <w:rFonts w:ascii="Arial" w:hAnsi="Arial" w:cs="Arial"/>
          <w:lang w:val="es-CO"/>
        </w:rPr>
        <w:t xml:space="preserve"> se muestra la </w:t>
      </w:r>
      <w:r w:rsidR="00AC5895">
        <w:rPr>
          <w:rFonts w:ascii="Arial" w:hAnsi="Arial" w:cs="Arial"/>
          <w:lang w:val="es-CO"/>
        </w:rPr>
        <w:t>relación</w:t>
      </w:r>
      <w:r w:rsidRPr="004B29EA">
        <w:rPr>
          <w:rFonts w:ascii="Arial" w:hAnsi="Arial" w:cs="Arial"/>
          <w:lang w:val="es-CO"/>
        </w:rPr>
        <w:t xml:space="preserve"> entre el número de </w:t>
      </w:r>
      <w:r w:rsidR="00B33DE2">
        <w:rPr>
          <w:rFonts w:ascii="Arial" w:hAnsi="Arial" w:cs="Arial"/>
          <w:lang w:val="es-CO"/>
        </w:rPr>
        <w:t>camas</w:t>
      </w:r>
      <w:r w:rsidRPr="004B29EA">
        <w:rPr>
          <w:rFonts w:ascii="Arial" w:hAnsi="Arial" w:cs="Arial"/>
          <w:lang w:val="es-CO"/>
        </w:rPr>
        <w:t xml:space="preserve"> y el consumo </w:t>
      </w:r>
      <w:r w:rsidR="00AC5895">
        <w:rPr>
          <w:rFonts w:ascii="Arial" w:hAnsi="Arial" w:cs="Arial"/>
          <w:lang w:val="es-CO"/>
        </w:rPr>
        <w:t>de energía eléctrica</w:t>
      </w:r>
      <w:r w:rsidRPr="004B29EA">
        <w:rPr>
          <w:rFonts w:ascii="Arial" w:hAnsi="Arial" w:cs="Arial"/>
          <w:lang w:val="es-CO"/>
        </w:rPr>
        <w:t xml:space="preserve"> promedio diario. </w:t>
      </w:r>
      <w:r w:rsidR="0081101C" w:rsidRPr="0081101C">
        <w:rPr>
          <w:rFonts w:ascii="Arial" w:hAnsi="Arial" w:cs="Arial"/>
          <w:lang w:val="es-CO"/>
        </w:rPr>
        <w:t xml:space="preserve">Se decidió </w:t>
      </w:r>
      <w:r w:rsidR="00AC68E3" w:rsidRPr="0081101C">
        <w:rPr>
          <w:rFonts w:ascii="Arial" w:hAnsi="Arial" w:cs="Arial"/>
          <w:lang w:val="es-CO"/>
        </w:rPr>
        <w:t>dividir</w:t>
      </w:r>
      <w:r w:rsidR="0081101C" w:rsidRPr="0081101C">
        <w:rPr>
          <w:rFonts w:ascii="Arial" w:hAnsi="Arial" w:cs="Arial"/>
          <w:lang w:val="es-CO"/>
        </w:rPr>
        <w:t xml:space="preserve"> los </w:t>
      </w:r>
      <w:r w:rsidR="00AC68E3" w:rsidRPr="0081101C">
        <w:rPr>
          <w:rFonts w:ascii="Arial" w:hAnsi="Arial" w:cs="Arial"/>
          <w:lang w:val="es-CO"/>
        </w:rPr>
        <w:t>hospitales</w:t>
      </w:r>
      <w:r w:rsidR="0081101C" w:rsidRPr="0081101C">
        <w:rPr>
          <w:rFonts w:ascii="Arial" w:hAnsi="Arial" w:cs="Arial"/>
          <w:lang w:val="es-CO"/>
        </w:rPr>
        <w:t xml:space="preserve"> seg</w:t>
      </w:r>
      <w:r w:rsidR="0081101C">
        <w:rPr>
          <w:rFonts w:ascii="Arial" w:hAnsi="Arial" w:cs="Arial"/>
          <w:lang w:val="es-CO"/>
        </w:rPr>
        <w:t>ún el número de camas con base a un</w:t>
      </w:r>
      <w:r w:rsidR="005B438C" w:rsidRPr="0081101C">
        <w:rPr>
          <w:rFonts w:ascii="Arial" w:hAnsi="Arial" w:cs="Arial"/>
          <w:lang w:val="es-CO"/>
        </w:rPr>
        <w:t xml:space="preserve"> artículo brasilero </w:t>
      </w:r>
      <w:r w:rsidR="005B438C" w:rsidRPr="0081101C">
        <w:rPr>
          <w:rFonts w:ascii="Arial" w:hAnsi="Arial" w:cs="Arial"/>
          <w:i/>
          <w:iCs/>
          <w:lang w:val="es-CO"/>
        </w:rPr>
        <w:t>Energy consumption indicators and CHP technical potential in the Brazilian hospital sector</w:t>
      </w:r>
      <w:r w:rsidR="0081101C" w:rsidRPr="0081101C">
        <w:rPr>
          <w:rFonts w:ascii="Arial" w:hAnsi="Arial" w:cs="Arial"/>
          <w:i/>
          <w:iCs/>
          <w:lang w:val="es-CO"/>
        </w:rPr>
        <w:t xml:space="preserve">, </w:t>
      </w:r>
      <w:r w:rsidR="0081101C">
        <w:rPr>
          <w:rFonts w:ascii="Arial" w:hAnsi="Arial" w:cs="Arial"/>
          <w:iCs/>
          <w:lang w:val="es-CO"/>
        </w:rPr>
        <w:t xml:space="preserve">así se determinaron 3 grupos: </w:t>
      </w:r>
      <w:r w:rsidR="0081101C">
        <w:rPr>
          <w:rFonts w:ascii="Arial" w:hAnsi="Arial" w:cs="Arial"/>
        </w:rPr>
        <w:t xml:space="preserve">hospitales </w:t>
      </w:r>
      <w:r w:rsidR="00083D49">
        <w:rPr>
          <w:rFonts w:ascii="Arial" w:hAnsi="Arial" w:cs="Arial"/>
        </w:rPr>
        <w:t>entre</w:t>
      </w:r>
      <w:r w:rsidR="0081101C">
        <w:rPr>
          <w:rFonts w:ascii="Arial" w:hAnsi="Arial" w:cs="Arial"/>
        </w:rPr>
        <w:t xml:space="preserve"> 50 </w:t>
      </w:r>
      <w:r w:rsidR="00083D49">
        <w:rPr>
          <w:rFonts w:ascii="Arial" w:hAnsi="Arial" w:cs="Arial"/>
        </w:rPr>
        <w:t xml:space="preserve">y 150 </w:t>
      </w:r>
      <w:r w:rsidR="0081101C">
        <w:rPr>
          <w:rFonts w:ascii="Arial" w:hAnsi="Arial" w:cs="Arial"/>
        </w:rPr>
        <w:t>camas, e</w:t>
      </w:r>
      <w:r w:rsidR="007419E1">
        <w:rPr>
          <w:rFonts w:ascii="Arial" w:hAnsi="Arial" w:cs="Arial"/>
        </w:rPr>
        <w:t>ntre 150 y 450 camas, y más de 45</w:t>
      </w:r>
      <w:r w:rsidR="0081101C">
        <w:rPr>
          <w:rFonts w:ascii="Arial" w:hAnsi="Arial" w:cs="Arial"/>
        </w:rPr>
        <w:t>0 camas.</w:t>
      </w:r>
      <w:bookmarkStart w:id="120" w:name="_Toc327885344"/>
    </w:p>
    <w:tbl>
      <w:tblPr>
        <w:tblStyle w:val="Sombreadoclaro1"/>
        <w:tblpPr w:leftFromText="141" w:rightFromText="141" w:vertAnchor="text" w:horzAnchor="margin" w:tblpY="593"/>
        <w:tblW w:w="5000" w:type="pct"/>
        <w:tblLook w:val="04A0" w:firstRow="1" w:lastRow="0" w:firstColumn="1" w:lastColumn="0" w:noHBand="0" w:noVBand="1"/>
      </w:tblPr>
      <w:tblGrid>
        <w:gridCol w:w="2944"/>
        <w:gridCol w:w="2408"/>
        <w:gridCol w:w="3368"/>
      </w:tblGrid>
      <w:tr w:rsidR="004D5FEC" w:rsidRPr="007564FB" w:rsidTr="004D5FEC">
        <w:trPr>
          <w:cnfStyle w:val="100000000000" w:firstRow="1" w:lastRow="0" w:firstColumn="0" w:lastColumn="0" w:oddVBand="0" w:evenVBand="0" w:oddHBand="0" w:evenHBand="0" w:firstRowFirstColumn="0" w:firstRowLastColumn="0" w:lastRowFirstColumn="0" w:lastRowLastColumn="0"/>
          <w:trHeight w:val="533"/>
        </w:trPr>
        <w:tc>
          <w:tcPr>
            <w:cnfStyle w:val="001000000000" w:firstRow="0" w:lastRow="0" w:firstColumn="1" w:lastColumn="0" w:oddVBand="0" w:evenVBand="0" w:oddHBand="0" w:evenHBand="0" w:firstRowFirstColumn="0" w:firstRowLastColumn="0" w:lastRowFirstColumn="0" w:lastRowLastColumn="0"/>
            <w:tcW w:w="1688" w:type="pct"/>
            <w:hideMark/>
          </w:tcPr>
          <w:p w:rsidR="004D5FEC" w:rsidRPr="007564FB" w:rsidRDefault="004D5FEC" w:rsidP="00740C7E">
            <w:pPr>
              <w:keepNext/>
              <w:spacing w:line="276" w:lineRule="auto"/>
              <w:jc w:val="center"/>
              <w:rPr>
                <w:rFonts w:ascii="Arial" w:hAnsi="Arial" w:cs="Arial"/>
              </w:rPr>
            </w:pPr>
          </w:p>
        </w:tc>
        <w:tc>
          <w:tcPr>
            <w:tcW w:w="1381" w:type="pct"/>
            <w:hideMark/>
          </w:tcPr>
          <w:p w:rsidR="004D5FEC" w:rsidRPr="007564FB" w:rsidRDefault="004D5FEC" w:rsidP="00740C7E">
            <w:pPr>
              <w:keepNext/>
              <w:spacing w:after="200"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7564FB">
              <w:rPr>
                <w:rFonts w:ascii="Arial" w:hAnsi="Arial" w:cs="Arial"/>
              </w:rPr>
              <w:t xml:space="preserve"> # camas </w:t>
            </w:r>
          </w:p>
        </w:tc>
        <w:tc>
          <w:tcPr>
            <w:tcW w:w="1931" w:type="pct"/>
            <w:hideMark/>
          </w:tcPr>
          <w:p w:rsidR="004D5FEC" w:rsidRPr="007564FB" w:rsidRDefault="00083D49" w:rsidP="00740C7E">
            <w:pPr>
              <w:keepNext/>
              <w:spacing w:after="200"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Consumo Prom. EE kWh/cama/día</w:t>
            </w:r>
          </w:p>
        </w:tc>
      </w:tr>
      <w:tr w:rsidR="004D5FEC" w:rsidRPr="007564FB" w:rsidTr="004D5FEC">
        <w:trPr>
          <w:cnfStyle w:val="000000100000" w:firstRow="0" w:lastRow="0" w:firstColumn="0" w:lastColumn="0" w:oddVBand="0" w:evenVBand="0" w:oddHBand="1" w:evenHBand="0" w:firstRowFirstColumn="0" w:firstRowLastColumn="0" w:lastRowFirstColumn="0" w:lastRowLastColumn="0"/>
          <w:trHeight w:val="134"/>
        </w:trPr>
        <w:tc>
          <w:tcPr>
            <w:cnfStyle w:val="001000000000" w:firstRow="0" w:lastRow="0" w:firstColumn="1" w:lastColumn="0" w:oddVBand="0" w:evenVBand="0" w:oddHBand="0" w:evenHBand="0" w:firstRowFirstColumn="0" w:firstRowLastColumn="0" w:lastRowFirstColumn="0" w:lastRowLastColumn="0"/>
            <w:tcW w:w="1688" w:type="pct"/>
            <w:hideMark/>
          </w:tcPr>
          <w:p w:rsidR="004D5FEC" w:rsidRPr="007564FB" w:rsidRDefault="004D5FEC" w:rsidP="00740C7E">
            <w:pPr>
              <w:keepNext/>
              <w:spacing w:after="200" w:line="276" w:lineRule="auto"/>
              <w:jc w:val="center"/>
              <w:rPr>
                <w:rFonts w:ascii="Arial" w:hAnsi="Arial" w:cs="Arial"/>
              </w:rPr>
            </w:pPr>
            <w:r w:rsidRPr="007564FB">
              <w:rPr>
                <w:rFonts w:ascii="Arial" w:hAnsi="Arial" w:cs="Arial"/>
              </w:rPr>
              <w:t>Clínica  1</w:t>
            </w:r>
          </w:p>
        </w:tc>
        <w:tc>
          <w:tcPr>
            <w:tcW w:w="1381" w:type="pct"/>
            <w:hideMark/>
          </w:tcPr>
          <w:p w:rsidR="004D5FEC" w:rsidRPr="007564FB" w:rsidRDefault="004D5FEC" w:rsidP="00740C7E">
            <w:pPr>
              <w:keepNext/>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7564FB">
              <w:rPr>
                <w:rFonts w:ascii="Arial" w:hAnsi="Arial" w:cs="Arial"/>
              </w:rPr>
              <w:t xml:space="preserve">130 </w:t>
            </w:r>
          </w:p>
        </w:tc>
        <w:tc>
          <w:tcPr>
            <w:tcW w:w="1931" w:type="pct"/>
            <w:hideMark/>
          </w:tcPr>
          <w:p w:rsidR="004D5FEC" w:rsidRPr="007564FB" w:rsidRDefault="004D5FEC" w:rsidP="00740C7E">
            <w:pPr>
              <w:keepNext/>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7564FB">
              <w:rPr>
                <w:rFonts w:ascii="Arial" w:hAnsi="Arial" w:cs="Arial"/>
              </w:rPr>
              <w:t xml:space="preserve">31,41 </w:t>
            </w:r>
          </w:p>
        </w:tc>
      </w:tr>
      <w:tr w:rsidR="004D5FEC" w:rsidRPr="007564FB" w:rsidTr="004D5FEC">
        <w:trPr>
          <w:trHeight w:val="134"/>
        </w:trPr>
        <w:tc>
          <w:tcPr>
            <w:cnfStyle w:val="001000000000" w:firstRow="0" w:lastRow="0" w:firstColumn="1" w:lastColumn="0" w:oddVBand="0" w:evenVBand="0" w:oddHBand="0" w:evenHBand="0" w:firstRowFirstColumn="0" w:firstRowLastColumn="0" w:lastRowFirstColumn="0" w:lastRowLastColumn="0"/>
            <w:tcW w:w="1688" w:type="pct"/>
            <w:hideMark/>
          </w:tcPr>
          <w:p w:rsidR="004D5FEC" w:rsidRPr="007564FB" w:rsidRDefault="004D5FEC" w:rsidP="00740C7E">
            <w:pPr>
              <w:keepNext/>
              <w:spacing w:after="200" w:line="276" w:lineRule="auto"/>
              <w:jc w:val="center"/>
              <w:rPr>
                <w:rFonts w:ascii="Arial" w:hAnsi="Arial" w:cs="Arial"/>
              </w:rPr>
            </w:pPr>
            <w:r w:rsidRPr="007564FB">
              <w:rPr>
                <w:rFonts w:ascii="Arial" w:hAnsi="Arial" w:cs="Arial"/>
              </w:rPr>
              <w:t>Clínica  2</w:t>
            </w:r>
          </w:p>
        </w:tc>
        <w:tc>
          <w:tcPr>
            <w:tcW w:w="1381" w:type="pct"/>
            <w:hideMark/>
          </w:tcPr>
          <w:p w:rsidR="004D5FEC" w:rsidRPr="007564FB" w:rsidRDefault="004D5FEC" w:rsidP="00740C7E">
            <w:pPr>
              <w:keepNext/>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7564FB">
              <w:rPr>
                <w:rFonts w:ascii="Arial" w:hAnsi="Arial" w:cs="Arial"/>
              </w:rPr>
              <w:t xml:space="preserve">131 </w:t>
            </w:r>
          </w:p>
        </w:tc>
        <w:tc>
          <w:tcPr>
            <w:tcW w:w="1931" w:type="pct"/>
            <w:hideMark/>
          </w:tcPr>
          <w:p w:rsidR="004D5FEC" w:rsidRPr="007564FB" w:rsidRDefault="004D5FEC" w:rsidP="00740C7E">
            <w:pPr>
              <w:keepNext/>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7564FB">
              <w:rPr>
                <w:rFonts w:ascii="Arial" w:hAnsi="Arial" w:cs="Arial"/>
              </w:rPr>
              <w:t xml:space="preserve">44,03 </w:t>
            </w:r>
          </w:p>
        </w:tc>
      </w:tr>
      <w:tr w:rsidR="004D5FEC" w:rsidRPr="007564FB" w:rsidTr="004D5FEC">
        <w:trPr>
          <w:cnfStyle w:val="000000100000" w:firstRow="0" w:lastRow="0" w:firstColumn="0" w:lastColumn="0" w:oddVBand="0" w:evenVBand="0" w:oddHBand="1" w:evenHBand="0" w:firstRowFirstColumn="0" w:firstRowLastColumn="0" w:lastRowFirstColumn="0" w:lastRowLastColumn="0"/>
          <w:trHeight w:val="134"/>
        </w:trPr>
        <w:tc>
          <w:tcPr>
            <w:cnfStyle w:val="001000000000" w:firstRow="0" w:lastRow="0" w:firstColumn="1" w:lastColumn="0" w:oddVBand="0" w:evenVBand="0" w:oddHBand="0" w:evenHBand="0" w:firstRowFirstColumn="0" w:firstRowLastColumn="0" w:lastRowFirstColumn="0" w:lastRowLastColumn="0"/>
            <w:tcW w:w="1688" w:type="pct"/>
            <w:hideMark/>
          </w:tcPr>
          <w:p w:rsidR="004D5FEC" w:rsidRPr="007564FB" w:rsidRDefault="004D5FEC" w:rsidP="00740C7E">
            <w:pPr>
              <w:keepNext/>
              <w:spacing w:after="200" w:line="276" w:lineRule="auto"/>
              <w:jc w:val="center"/>
              <w:rPr>
                <w:rFonts w:ascii="Arial" w:hAnsi="Arial" w:cs="Arial"/>
              </w:rPr>
            </w:pPr>
            <w:r w:rsidRPr="007564FB">
              <w:rPr>
                <w:rFonts w:ascii="Arial" w:hAnsi="Arial" w:cs="Arial"/>
              </w:rPr>
              <w:t>Clínica  3</w:t>
            </w:r>
          </w:p>
        </w:tc>
        <w:tc>
          <w:tcPr>
            <w:tcW w:w="1381" w:type="pct"/>
            <w:hideMark/>
          </w:tcPr>
          <w:p w:rsidR="004D5FEC" w:rsidRPr="007564FB" w:rsidRDefault="004D5FEC" w:rsidP="00740C7E">
            <w:pPr>
              <w:keepNext/>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7564FB">
              <w:rPr>
                <w:rFonts w:ascii="Arial" w:hAnsi="Arial" w:cs="Arial"/>
              </w:rPr>
              <w:t xml:space="preserve">136 </w:t>
            </w:r>
          </w:p>
        </w:tc>
        <w:tc>
          <w:tcPr>
            <w:tcW w:w="1931" w:type="pct"/>
            <w:hideMark/>
          </w:tcPr>
          <w:p w:rsidR="004D5FEC" w:rsidRPr="007564FB" w:rsidRDefault="004D5FEC" w:rsidP="00740C7E">
            <w:pPr>
              <w:keepNext/>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7564FB">
              <w:rPr>
                <w:rFonts w:ascii="Arial" w:hAnsi="Arial" w:cs="Arial"/>
              </w:rPr>
              <w:t xml:space="preserve">54,98 </w:t>
            </w:r>
          </w:p>
        </w:tc>
      </w:tr>
      <w:tr w:rsidR="004D5FEC" w:rsidRPr="007564FB" w:rsidTr="004D5FEC">
        <w:trPr>
          <w:trHeight w:val="243"/>
        </w:trPr>
        <w:tc>
          <w:tcPr>
            <w:cnfStyle w:val="001000000000" w:firstRow="0" w:lastRow="0" w:firstColumn="1" w:lastColumn="0" w:oddVBand="0" w:evenVBand="0" w:oddHBand="0" w:evenHBand="0" w:firstRowFirstColumn="0" w:firstRowLastColumn="0" w:lastRowFirstColumn="0" w:lastRowLastColumn="0"/>
            <w:tcW w:w="1688" w:type="pct"/>
            <w:hideMark/>
          </w:tcPr>
          <w:p w:rsidR="004D5FEC" w:rsidRPr="007564FB" w:rsidRDefault="004D5FEC" w:rsidP="00740C7E">
            <w:pPr>
              <w:keepNext/>
              <w:spacing w:after="200" w:line="276" w:lineRule="auto"/>
              <w:jc w:val="center"/>
              <w:rPr>
                <w:rFonts w:ascii="Arial" w:hAnsi="Arial" w:cs="Arial"/>
              </w:rPr>
            </w:pPr>
            <w:r w:rsidRPr="007564FB">
              <w:rPr>
                <w:rFonts w:ascii="Arial" w:hAnsi="Arial" w:cs="Arial"/>
              </w:rPr>
              <w:t>Clínica  4</w:t>
            </w:r>
          </w:p>
        </w:tc>
        <w:tc>
          <w:tcPr>
            <w:tcW w:w="1381" w:type="pct"/>
            <w:hideMark/>
          </w:tcPr>
          <w:p w:rsidR="004D5FEC" w:rsidRPr="007564FB" w:rsidRDefault="004D5FEC" w:rsidP="00740C7E">
            <w:pPr>
              <w:keepNext/>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7564FB">
              <w:rPr>
                <w:rFonts w:ascii="Arial" w:hAnsi="Arial" w:cs="Arial"/>
              </w:rPr>
              <w:t xml:space="preserve">139 </w:t>
            </w:r>
          </w:p>
        </w:tc>
        <w:tc>
          <w:tcPr>
            <w:tcW w:w="1931" w:type="pct"/>
            <w:hideMark/>
          </w:tcPr>
          <w:p w:rsidR="004D5FEC" w:rsidRPr="007564FB" w:rsidRDefault="004D5FEC" w:rsidP="00740C7E">
            <w:pPr>
              <w:keepNext/>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7564FB">
              <w:rPr>
                <w:rFonts w:ascii="Arial" w:hAnsi="Arial" w:cs="Arial"/>
              </w:rPr>
              <w:t xml:space="preserve">35,25 </w:t>
            </w:r>
          </w:p>
        </w:tc>
      </w:tr>
      <w:tr w:rsidR="004D5FEC" w:rsidRPr="007564FB" w:rsidTr="004D5FEC">
        <w:trPr>
          <w:cnfStyle w:val="000000100000" w:firstRow="0" w:lastRow="0" w:firstColumn="0" w:lastColumn="0" w:oddVBand="0" w:evenVBand="0" w:oddHBand="1" w:evenHBand="0" w:firstRowFirstColumn="0" w:firstRowLastColumn="0" w:lastRowFirstColumn="0" w:lastRowLastColumn="0"/>
          <w:trHeight w:val="134"/>
        </w:trPr>
        <w:tc>
          <w:tcPr>
            <w:cnfStyle w:val="001000000000" w:firstRow="0" w:lastRow="0" w:firstColumn="1" w:lastColumn="0" w:oddVBand="0" w:evenVBand="0" w:oddHBand="0" w:evenHBand="0" w:firstRowFirstColumn="0" w:firstRowLastColumn="0" w:lastRowFirstColumn="0" w:lastRowLastColumn="0"/>
            <w:tcW w:w="1688" w:type="pct"/>
            <w:hideMark/>
          </w:tcPr>
          <w:p w:rsidR="004D5FEC" w:rsidRPr="007564FB" w:rsidRDefault="004D5FEC" w:rsidP="00740C7E">
            <w:pPr>
              <w:keepNext/>
              <w:spacing w:after="200" w:line="276" w:lineRule="auto"/>
              <w:jc w:val="center"/>
              <w:rPr>
                <w:rFonts w:ascii="Arial" w:hAnsi="Arial" w:cs="Arial"/>
              </w:rPr>
            </w:pPr>
            <w:r w:rsidRPr="007564FB">
              <w:rPr>
                <w:rFonts w:ascii="Arial" w:hAnsi="Arial" w:cs="Arial"/>
              </w:rPr>
              <w:t>Clínica  5</w:t>
            </w:r>
          </w:p>
        </w:tc>
        <w:tc>
          <w:tcPr>
            <w:tcW w:w="1381" w:type="pct"/>
            <w:hideMark/>
          </w:tcPr>
          <w:p w:rsidR="004D5FEC" w:rsidRPr="007564FB" w:rsidRDefault="004D5FEC" w:rsidP="00740C7E">
            <w:pPr>
              <w:keepNext/>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7564FB">
              <w:rPr>
                <w:rFonts w:ascii="Arial" w:hAnsi="Arial" w:cs="Arial"/>
              </w:rPr>
              <w:t xml:space="preserve">179 </w:t>
            </w:r>
          </w:p>
        </w:tc>
        <w:tc>
          <w:tcPr>
            <w:tcW w:w="1931" w:type="pct"/>
            <w:hideMark/>
          </w:tcPr>
          <w:p w:rsidR="004D5FEC" w:rsidRPr="007564FB" w:rsidRDefault="004D5FEC" w:rsidP="00740C7E">
            <w:pPr>
              <w:keepNext/>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7564FB">
              <w:rPr>
                <w:rFonts w:ascii="Arial" w:hAnsi="Arial" w:cs="Arial"/>
              </w:rPr>
              <w:t xml:space="preserve">42,97 </w:t>
            </w:r>
          </w:p>
        </w:tc>
      </w:tr>
      <w:tr w:rsidR="004D5FEC" w:rsidRPr="007564FB" w:rsidTr="004D5FEC">
        <w:trPr>
          <w:trHeight w:val="134"/>
        </w:trPr>
        <w:tc>
          <w:tcPr>
            <w:cnfStyle w:val="001000000000" w:firstRow="0" w:lastRow="0" w:firstColumn="1" w:lastColumn="0" w:oddVBand="0" w:evenVBand="0" w:oddHBand="0" w:evenHBand="0" w:firstRowFirstColumn="0" w:firstRowLastColumn="0" w:lastRowFirstColumn="0" w:lastRowLastColumn="0"/>
            <w:tcW w:w="1688" w:type="pct"/>
            <w:hideMark/>
          </w:tcPr>
          <w:p w:rsidR="004D5FEC" w:rsidRPr="007564FB" w:rsidRDefault="004D5FEC" w:rsidP="00740C7E">
            <w:pPr>
              <w:keepNext/>
              <w:spacing w:after="200" w:line="276" w:lineRule="auto"/>
              <w:jc w:val="center"/>
              <w:rPr>
                <w:rFonts w:ascii="Arial" w:hAnsi="Arial" w:cs="Arial"/>
              </w:rPr>
            </w:pPr>
            <w:r w:rsidRPr="007564FB">
              <w:rPr>
                <w:rFonts w:ascii="Arial" w:hAnsi="Arial" w:cs="Arial"/>
              </w:rPr>
              <w:t>Clínica  6</w:t>
            </w:r>
          </w:p>
        </w:tc>
        <w:tc>
          <w:tcPr>
            <w:tcW w:w="1381" w:type="pct"/>
            <w:hideMark/>
          </w:tcPr>
          <w:p w:rsidR="004D5FEC" w:rsidRPr="007564FB" w:rsidRDefault="004D5FEC" w:rsidP="00740C7E">
            <w:pPr>
              <w:keepNext/>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7564FB">
              <w:rPr>
                <w:rFonts w:ascii="Arial" w:hAnsi="Arial" w:cs="Arial"/>
              </w:rPr>
              <w:t xml:space="preserve">186 </w:t>
            </w:r>
          </w:p>
        </w:tc>
        <w:tc>
          <w:tcPr>
            <w:tcW w:w="1931" w:type="pct"/>
            <w:hideMark/>
          </w:tcPr>
          <w:p w:rsidR="004D5FEC" w:rsidRPr="007564FB" w:rsidRDefault="004D5FEC" w:rsidP="00740C7E">
            <w:pPr>
              <w:keepNext/>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7564FB">
              <w:rPr>
                <w:rFonts w:ascii="Arial" w:hAnsi="Arial" w:cs="Arial"/>
              </w:rPr>
              <w:t xml:space="preserve">26,23 </w:t>
            </w:r>
          </w:p>
        </w:tc>
      </w:tr>
      <w:tr w:rsidR="004D5FEC" w:rsidRPr="007564FB" w:rsidTr="004D5FEC">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1688" w:type="pct"/>
            <w:hideMark/>
          </w:tcPr>
          <w:p w:rsidR="004D5FEC" w:rsidRPr="007564FB" w:rsidRDefault="004D5FEC" w:rsidP="00740C7E">
            <w:pPr>
              <w:keepNext/>
              <w:spacing w:after="200" w:line="276" w:lineRule="auto"/>
              <w:jc w:val="center"/>
              <w:rPr>
                <w:rFonts w:ascii="Arial" w:hAnsi="Arial" w:cs="Arial"/>
              </w:rPr>
            </w:pPr>
            <w:r w:rsidRPr="007564FB">
              <w:rPr>
                <w:rFonts w:ascii="Arial" w:hAnsi="Arial" w:cs="Arial"/>
              </w:rPr>
              <w:t>Clínica  7</w:t>
            </w:r>
          </w:p>
        </w:tc>
        <w:tc>
          <w:tcPr>
            <w:tcW w:w="1381" w:type="pct"/>
            <w:hideMark/>
          </w:tcPr>
          <w:p w:rsidR="004D5FEC" w:rsidRPr="007564FB" w:rsidRDefault="004D5FEC" w:rsidP="00740C7E">
            <w:pPr>
              <w:keepNext/>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7564FB">
              <w:rPr>
                <w:rFonts w:ascii="Arial" w:hAnsi="Arial" w:cs="Arial"/>
              </w:rPr>
              <w:t xml:space="preserve">193 </w:t>
            </w:r>
          </w:p>
        </w:tc>
        <w:tc>
          <w:tcPr>
            <w:tcW w:w="1931" w:type="pct"/>
            <w:hideMark/>
          </w:tcPr>
          <w:p w:rsidR="004D5FEC" w:rsidRPr="007564FB" w:rsidRDefault="004D5FEC" w:rsidP="00740C7E">
            <w:pPr>
              <w:keepNext/>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7564FB">
              <w:rPr>
                <w:rFonts w:ascii="Arial" w:hAnsi="Arial" w:cs="Arial"/>
              </w:rPr>
              <w:t xml:space="preserve">31,94 </w:t>
            </w:r>
          </w:p>
        </w:tc>
      </w:tr>
      <w:tr w:rsidR="004D5FEC" w:rsidRPr="007564FB" w:rsidTr="004D5FEC">
        <w:trPr>
          <w:trHeight w:val="243"/>
        </w:trPr>
        <w:tc>
          <w:tcPr>
            <w:cnfStyle w:val="001000000000" w:firstRow="0" w:lastRow="0" w:firstColumn="1" w:lastColumn="0" w:oddVBand="0" w:evenVBand="0" w:oddHBand="0" w:evenHBand="0" w:firstRowFirstColumn="0" w:firstRowLastColumn="0" w:lastRowFirstColumn="0" w:lastRowLastColumn="0"/>
            <w:tcW w:w="1688" w:type="pct"/>
            <w:hideMark/>
          </w:tcPr>
          <w:p w:rsidR="004D5FEC" w:rsidRPr="007564FB" w:rsidRDefault="004D5FEC" w:rsidP="00740C7E">
            <w:pPr>
              <w:keepNext/>
              <w:spacing w:after="200" w:line="276" w:lineRule="auto"/>
              <w:jc w:val="center"/>
              <w:rPr>
                <w:rFonts w:ascii="Arial" w:hAnsi="Arial" w:cs="Arial"/>
              </w:rPr>
            </w:pPr>
            <w:r w:rsidRPr="007564FB">
              <w:rPr>
                <w:rFonts w:ascii="Arial" w:hAnsi="Arial" w:cs="Arial"/>
              </w:rPr>
              <w:t>Clínica  8</w:t>
            </w:r>
          </w:p>
        </w:tc>
        <w:tc>
          <w:tcPr>
            <w:tcW w:w="1381" w:type="pct"/>
            <w:hideMark/>
          </w:tcPr>
          <w:p w:rsidR="004D5FEC" w:rsidRPr="007564FB" w:rsidRDefault="004D5FEC" w:rsidP="00740C7E">
            <w:pPr>
              <w:keepNext/>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7564FB">
              <w:rPr>
                <w:rFonts w:ascii="Arial" w:hAnsi="Arial" w:cs="Arial"/>
              </w:rPr>
              <w:t>196</w:t>
            </w:r>
          </w:p>
        </w:tc>
        <w:tc>
          <w:tcPr>
            <w:tcW w:w="1931" w:type="pct"/>
            <w:hideMark/>
          </w:tcPr>
          <w:p w:rsidR="004D5FEC" w:rsidRPr="00A32CBE" w:rsidRDefault="004D5FEC" w:rsidP="00740C7E">
            <w:pPr>
              <w:keepNext/>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A32CBE">
              <w:rPr>
                <w:rFonts w:ascii="Arial" w:hAnsi="Arial" w:cs="Arial"/>
                <w:color w:val="auto"/>
              </w:rPr>
              <w:t>65,53</w:t>
            </w:r>
          </w:p>
        </w:tc>
      </w:tr>
      <w:tr w:rsidR="004D5FEC" w:rsidRPr="007564FB" w:rsidTr="004D5FEC">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1688" w:type="pct"/>
            <w:hideMark/>
          </w:tcPr>
          <w:p w:rsidR="004D5FEC" w:rsidRPr="007564FB" w:rsidRDefault="004D5FEC" w:rsidP="00740C7E">
            <w:pPr>
              <w:keepNext/>
              <w:spacing w:after="200" w:line="276" w:lineRule="auto"/>
              <w:jc w:val="center"/>
              <w:rPr>
                <w:rFonts w:ascii="Arial" w:hAnsi="Arial" w:cs="Arial"/>
              </w:rPr>
            </w:pPr>
            <w:r w:rsidRPr="007564FB">
              <w:rPr>
                <w:rFonts w:ascii="Arial" w:hAnsi="Arial" w:cs="Arial"/>
              </w:rPr>
              <w:t xml:space="preserve">Clínica  9 </w:t>
            </w:r>
          </w:p>
        </w:tc>
        <w:tc>
          <w:tcPr>
            <w:tcW w:w="1381" w:type="pct"/>
            <w:hideMark/>
          </w:tcPr>
          <w:p w:rsidR="004D5FEC" w:rsidRPr="007564FB" w:rsidRDefault="004D5FEC" w:rsidP="00740C7E">
            <w:pPr>
              <w:keepNext/>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7564FB">
              <w:rPr>
                <w:rFonts w:ascii="Arial" w:hAnsi="Arial" w:cs="Arial"/>
              </w:rPr>
              <w:t>317</w:t>
            </w:r>
          </w:p>
        </w:tc>
        <w:tc>
          <w:tcPr>
            <w:tcW w:w="1931" w:type="pct"/>
            <w:hideMark/>
          </w:tcPr>
          <w:p w:rsidR="004D5FEC" w:rsidRPr="00A32CBE" w:rsidRDefault="004D5FEC" w:rsidP="00740C7E">
            <w:pPr>
              <w:keepNext/>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A32CBE">
              <w:rPr>
                <w:rFonts w:ascii="Arial" w:hAnsi="Arial" w:cs="Arial"/>
                <w:color w:val="auto"/>
              </w:rPr>
              <w:t>61,25</w:t>
            </w:r>
          </w:p>
        </w:tc>
      </w:tr>
    </w:tbl>
    <w:p w:rsidR="00740C7E" w:rsidRDefault="00ED1E91" w:rsidP="004D5FEC">
      <w:pPr>
        <w:jc w:val="center"/>
        <w:rPr>
          <w:rFonts w:ascii="Arial" w:hAnsi="Arial" w:cs="Arial"/>
        </w:rPr>
      </w:pPr>
      <w:r>
        <w:rPr>
          <w:rFonts w:ascii="Arial" w:hAnsi="Arial" w:cs="Arial"/>
        </w:rPr>
        <w:t>Tabla 3</w:t>
      </w:r>
      <w:r w:rsidR="005B438C" w:rsidRPr="00112523">
        <w:rPr>
          <w:rFonts w:ascii="Arial" w:hAnsi="Arial" w:cs="Arial"/>
        </w:rPr>
        <w:t xml:space="preserve"> Caracterización del consumo de energía eléctrica de la zona climática </w:t>
      </w:r>
      <w:bookmarkEnd w:id="120"/>
    </w:p>
    <w:p w:rsidR="00740C7E" w:rsidRDefault="00740C7E" w:rsidP="00740C7E">
      <w:pPr>
        <w:jc w:val="both"/>
        <w:rPr>
          <w:rFonts w:ascii="Arial" w:hAnsi="Arial" w:cs="Arial"/>
        </w:rPr>
      </w:pPr>
    </w:p>
    <w:p w:rsidR="00740C7E" w:rsidRDefault="00166766" w:rsidP="00740C7E">
      <w:pPr>
        <w:jc w:val="both"/>
        <w:rPr>
          <w:rFonts w:ascii="Arial" w:hAnsi="Arial" w:cs="Arial"/>
        </w:rPr>
      </w:pPr>
      <w:r>
        <w:rPr>
          <w:rFonts w:ascii="Arial" w:hAnsi="Arial" w:cs="Arial"/>
        </w:rPr>
        <w:t>Con base a esos datos</w:t>
      </w:r>
      <w:r w:rsidR="00083D49">
        <w:rPr>
          <w:rFonts w:ascii="Arial" w:hAnsi="Arial" w:cs="Arial"/>
        </w:rPr>
        <w:t xml:space="preserve"> recogidos en las encuestas</w:t>
      </w:r>
      <w:r>
        <w:rPr>
          <w:rFonts w:ascii="Arial" w:hAnsi="Arial" w:cs="Arial"/>
        </w:rPr>
        <w:t>, se determinaron los índices de consumo</w:t>
      </w:r>
      <w:r w:rsidR="00272047">
        <w:rPr>
          <w:rFonts w:ascii="Arial" w:hAnsi="Arial" w:cs="Arial"/>
        </w:rPr>
        <w:t xml:space="preserve"> de energía eléctrica</w:t>
      </w:r>
      <w:r>
        <w:rPr>
          <w:rFonts w:ascii="Arial" w:hAnsi="Arial" w:cs="Arial"/>
        </w:rPr>
        <w:t xml:space="preserve"> </w:t>
      </w:r>
      <w:r w:rsidR="00272047">
        <w:rPr>
          <w:rFonts w:ascii="Arial" w:hAnsi="Arial" w:cs="Arial"/>
        </w:rPr>
        <w:t xml:space="preserve">por zona climática. </w:t>
      </w:r>
      <w:r w:rsidR="006661C9">
        <w:rPr>
          <w:rFonts w:ascii="Arial" w:hAnsi="Arial" w:cs="Arial"/>
        </w:rPr>
        <w:t>Los ín</w:t>
      </w:r>
      <w:r w:rsidR="00ED1E91">
        <w:rPr>
          <w:rFonts w:ascii="Arial" w:hAnsi="Arial" w:cs="Arial"/>
        </w:rPr>
        <w:t>dices se presentan en la tabla 4</w:t>
      </w:r>
      <w:r w:rsidR="006661C9">
        <w:rPr>
          <w:rFonts w:ascii="Arial" w:hAnsi="Arial" w:cs="Arial"/>
        </w:rPr>
        <w:t>.</w:t>
      </w:r>
    </w:p>
    <w:p w:rsidR="006661C9" w:rsidRPr="005B438C" w:rsidRDefault="006661C9" w:rsidP="00740C7E">
      <w:pPr>
        <w:jc w:val="both"/>
        <w:rPr>
          <w:rFonts w:ascii="Arial" w:hAnsi="Arial" w:cs="Arial"/>
        </w:rPr>
      </w:pPr>
      <w:r w:rsidRPr="005B438C">
        <w:rPr>
          <w:rFonts w:ascii="Arial" w:hAnsi="Arial" w:cs="Arial"/>
        </w:rPr>
        <w:t xml:space="preserve">Tabla </w:t>
      </w:r>
      <w:r w:rsidR="00ED1E91">
        <w:rPr>
          <w:rFonts w:ascii="Arial" w:hAnsi="Arial" w:cs="Arial"/>
        </w:rPr>
        <w:t>4</w:t>
      </w:r>
      <w:r w:rsidRPr="00112523">
        <w:rPr>
          <w:rFonts w:ascii="Arial" w:hAnsi="Arial" w:cs="Arial"/>
        </w:rPr>
        <w:t xml:space="preserve"> Caracterización del consumo de energía eléctrica </w:t>
      </w:r>
    </w:p>
    <w:tbl>
      <w:tblPr>
        <w:tblStyle w:val="Sombreadoclaro1"/>
        <w:tblW w:w="8196" w:type="dxa"/>
        <w:jc w:val="center"/>
        <w:tblLook w:val="04A0" w:firstRow="1" w:lastRow="0" w:firstColumn="1" w:lastColumn="0" w:noHBand="0" w:noVBand="1"/>
      </w:tblPr>
      <w:tblGrid>
        <w:gridCol w:w="1386"/>
        <w:gridCol w:w="2270"/>
        <w:gridCol w:w="2270"/>
        <w:gridCol w:w="2270"/>
      </w:tblGrid>
      <w:tr w:rsidR="006661C9" w:rsidRPr="006661C9" w:rsidTr="004D5FEC">
        <w:trPr>
          <w:cnfStyle w:val="100000000000" w:firstRow="1" w:lastRow="0" w:firstColumn="0" w:lastColumn="0" w:oddVBand="0" w:evenVBand="0" w:oddHBand="0" w:evenHBand="0" w:firstRowFirstColumn="0" w:firstRowLastColumn="0" w:lastRowFirstColumn="0" w:lastRowLastColumn="0"/>
          <w:trHeight w:hRule="exact" w:val="737"/>
          <w:jc w:val="center"/>
        </w:trPr>
        <w:tc>
          <w:tcPr>
            <w:cnfStyle w:val="001000000000" w:firstRow="0" w:lastRow="0" w:firstColumn="1" w:lastColumn="0" w:oddVBand="0" w:evenVBand="0" w:oddHBand="0" w:evenHBand="0" w:firstRowFirstColumn="0" w:firstRowLastColumn="0" w:lastRowFirstColumn="0" w:lastRowLastColumn="0"/>
            <w:tcW w:w="1386" w:type="dxa"/>
            <w:hideMark/>
          </w:tcPr>
          <w:p w:rsidR="006661C9" w:rsidRPr="006661C9" w:rsidRDefault="006661C9" w:rsidP="006661C9">
            <w:pPr>
              <w:keepNext/>
              <w:spacing w:after="200" w:line="276" w:lineRule="auto"/>
              <w:rPr>
                <w:rFonts w:ascii="Arial" w:hAnsi="Arial" w:cs="Arial"/>
              </w:rPr>
            </w:pPr>
          </w:p>
        </w:tc>
        <w:tc>
          <w:tcPr>
            <w:tcW w:w="2270" w:type="dxa"/>
            <w:hideMark/>
          </w:tcPr>
          <w:p w:rsidR="006661C9" w:rsidRPr="006661C9" w:rsidRDefault="004D5FEC" w:rsidP="006661C9">
            <w:pPr>
              <w:keepNext/>
              <w:spacing w:after="200" w:line="276" w:lineRule="auto"/>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kWh-e/cama/</w:t>
            </w:r>
            <w:r w:rsidR="006661C9" w:rsidRPr="006661C9">
              <w:rPr>
                <w:rFonts w:ascii="Arial" w:hAnsi="Arial" w:cs="Arial"/>
              </w:rPr>
              <w:t>día</w:t>
            </w:r>
          </w:p>
          <w:p w:rsidR="00E70FF7" w:rsidRPr="006661C9" w:rsidRDefault="006661C9" w:rsidP="006661C9">
            <w:pPr>
              <w:keepNext/>
              <w:spacing w:after="200" w:line="276" w:lineRule="auto"/>
              <w:cnfStyle w:val="100000000000" w:firstRow="1" w:lastRow="0" w:firstColumn="0" w:lastColumn="0" w:oddVBand="0" w:evenVBand="0" w:oddHBand="0" w:evenHBand="0" w:firstRowFirstColumn="0" w:firstRowLastColumn="0" w:lastRowFirstColumn="0" w:lastRowLastColumn="0"/>
              <w:rPr>
                <w:rFonts w:ascii="Arial" w:hAnsi="Arial" w:cs="Arial"/>
              </w:rPr>
            </w:pPr>
            <w:r w:rsidRPr="006661C9">
              <w:rPr>
                <w:rFonts w:ascii="Arial" w:hAnsi="Arial" w:cs="Arial"/>
              </w:rPr>
              <w:t>50- 150 camas</w:t>
            </w:r>
          </w:p>
        </w:tc>
        <w:tc>
          <w:tcPr>
            <w:tcW w:w="2270" w:type="dxa"/>
            <w:hideMark/>
          </w:tcPr>
          <w:p w:rsidR="006661C9" w:rsidRPr="006661C9" w:rsidRDefault="004D5FEC" w:rsidP="006661C9">
            <w:pPr>
              <w:keepNext/>
              <w:spacing w:after="200" w:line="276" w:lineRule="auto"/>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kWh-e/cama/</w:t>
            </w:r>
            <w:r w:rsidR="006661C9" w:rsidRPr="006661C9">
              <w:rPr>
                <w:rFonts w:ascii="Arial" w:hAnsi="Arial" w:cs="Arial"/>
              </w:rPr>
              <w:t>día</w:t>
            </w:r>
          </w:p>
          <w:p w:rsidR="00E70FF7" w:rsidRPr="006661C9" w:rsidRDefault="006661C9" w:rsidP="006661C9">
            <w:pPr>
              <w:keepNext/>
              <w:spacing w:after="200" w:line="276" w:lineRule="auto"/>
              <w:cnfStyle w:val="100000000000" w:firstRow="1" w:lastRow="0" w:firstColumn="0" w:lastColumn="0" w:oddVBand="0" w:evenVBand="0" w:oddHBand="0" w:evenHBand="0" w:firstRowFirstColumn="0" w:firstRowLastColumn="0" w:lastRowFirstColumn="0" w:lastRowLastColumn="0"/>
              <w:rPr>
                <w:rFonts w:ascii="Arial" w:hAnsi="Arial" w:cs="Arial"/>
              </w:rPr>
            </w:pPr>
            <w:r w:rsidRPr="006661C9">
              <w:rPr>
                <w:rFonts w:ascii="Arial" w:hAnsi="Arial" w:cs="Arial"/>
              </w:rPr>
              <w:t>150- 450 camas</w:t>
            </w:r>
          </w:p>
        </w:tc>
        <w:tc>
          <w:tcPr>
            <w:tcW w:w="2270" w:type="dxa"/>
            <w:hideMark/>
          </w:tcPr>
          <w:p w:rsidR="006661C9" w:rsidRPr="006661C9" w:rsidRDefault="004D5FEC" w:rsidP="006661C9">
            <w:pPr>
              <w:keepNext/>
              <w:spacing w:after="200" w:line="276" w:lineRule="auto"/>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kWh-e/cama/</w:t>
            </w:r>
            <w:r w:rsidR="006661C9" w:rsidRPr="006661C9">
              <w:rPr>
                <w:rFonts w:ascii="Arial" w:hAnsi="Arial" w:cs="Arial"/>
              </w:rPr>
              <w:t>día</w:t>
            </w:r>
          </w:p>
          <w:p w:rsidR="00E70FF7" w:rsidRPr="006661C9" w:rsidRDefault="006661C9" w:rsidP="006661C9">
            <w:pPr>
              <w:keepNext/>
              <w:spacing w:after="200" w:line="276" w:lineRule="auto"/>
              <w:cnfStyle w:val="100000000000" w:firstRow="1" w:lastRow="0" w:firstColumn="0" w:lastColumn="0" w:oddVBand="0" w:evenVBand="0" w:oddHBand="0" w:evenHBand="0" w:firstRowFirstColumn="0" w:firstRowLastColumn="0" w:lastRowFirstColumn="0" w:lastRowLastColumn="0"/>
              <w:rPr>
                <w:rFonts w:ascii="Arial" w:hAnsi="Arial" w:cs="Arial"/>
              </w:rPr>
            </w:pPr>
            <w:r w:rsidRPr="006661C9">
              <w:rPr>
                <w:rFonts w:ascii="Arial" w:hAnsi="Arial" w:cs="Arial"/>
              </w:rPr>
              <w:t>&gt;450 camas</w:t>
            </w:r>
          </w:p>
        </w:tc>
      </w:tr>
      <w:tr w:rsidR="006661C9" w:rsidRPr="006661C9" w:rsidTr="000744BB">
        <w:trPr>
          <w:cnfStyle w:val="000000100000" w:firstRow="0" w:lastRow="0" w:firstColumn="0" w:lastColumn="0" w:oddVBand="0" w:evenVBand="0" w:oddHBand="1" w:evenHBand="0" w:firstRowFirstColumn="0" w:firstRowLastColumn="0" w:lastRowFirstColumn="0" w:lastRowLastColumn="0"/>
          <w:trHeight w:val="422"/>
          <w:jc w:val="center"/>
        </w:trPr>
        <w:tc>
          <w:tcPr>
            <w:cnfStyle w:val="001000000000" w:firstRow="0" w:lastRow="0" w:firstColumn="1" w:lastColumn="0" w:oddVBand="0" w:evenVBand="0" w:oddHBand="0" w:evenHBand="0" w:firstRowFirstColumn="0" w:firstRowLastColumn="0" w:lastRowFirstColumn="0" w:lastRowLastColumn="0"/>
            <w:tcW w:w="1386" w:type="dxa"/>
            <w:hideMark/>
          </w:tcPr>
          <w:p w:rsidR="00E70FF7" w:rsidRPr="006661C9" w:rsidRDefault="006661C9" w:rsidP="006661C9">
            <w:pPr>
              <w:keepNext/>
              <w:spacing w:after="200" w:line="276" w:lineRule="auto"/>
              <w:rPr>
                <w:rFonts w:ascii="Arial" w:hAnsi="Arial" w:cs="Arial"/>
              </w:rPr>
            </w:pPr>
            <w:r w:rsidRPr="006661C9">
              <w:rPr>
                <w:rFonts w:ascii="Arial" w:hAnsi="Arial" w:cs="Arial"/>
              </w:rPr>
              <w:t>ZC I</w:t>
            </w:r>
          </w:p>
        </w:tc>
        <w:tc>
          <w:tcPr>
            <w:tcW w:w="2270" w:type="dxa"/>
            <w:hideMark/>
          </w:tcPr>
          <w:p w:rsidR="00E70FF7" w:rsidRPr="006661C9" w:rsidRDefault="006661C9" w:rsidP="000744BB">
            <w:pPr>
              <w:keepNext/>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6661C9">
              <w:rPr>
                <w:rFonts w:ascii="Arial" w:hAnsi="Arial" w:cs="Arial"/>
              </w:rPr>
              <w:t>32</w:t>
            </w:r>
          </w:p>
        </w:tc>
        <w:tc>
          <w:tcPr>
            <w:tcW w:w="2270" w:type="dxa"/>
            <w:hideMark/>
          </w:tcPr>
          <w:p w:rsidR="00E70FF7" w:rsidRPr="006661C9" w:rsidRDefault="006661C9" w:rsidP="000744BB">
            <w:pPr>
              <w:keepNext/>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6661C9">
              <w:rPr>
                <w:rFonts w:ascii="Arial" w:hAnsi="Arial" w:cs="Arial"/>
              </w:rPr>
              <w:t>36</w:t>
            </w:r>
          </w:p>
        </w:tc>
        <w:tc>
          <w:tcPr>
            <w:tcW w:w="2270" w:type="dxa"/>
            <w:hideMark/>
          </w:tcPr>
          <w:p w:rsidR="00E70FF7" w:rsidRPr="006661C9" w:rsidRDefault="006661C9" w:rsidP="000744BB">
            <w:pPr>
              <w:keepNext/>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6661C9">
              <w:rPr>
                <w:rFonts w:ascii="Arial" w:hAnsi="Arial" w:cs="Arial"/>
              </w:rPr>
              <w:t>54</w:t>
            </w:r>
          </w:p>
        </w:tc>
      </w:tr>
      <w:tr w:rsidR="006661C9" w:rsidRPr="006661C9" w:rsidTr="000744BB">
        <w:trPr>
          <w:trHeight w:val="466"/>
          <w:jc w:val="center"/>
        </w:trPr>
        <w:tc>
          <w:tcPr>
            <w:cnfStyle w:val="001000000000" w:firstRow="0" w:lastRow="0" w:firstColumn="1" w:lastColumn="0" w:oddVBand="0" w:evenVBand="0" w:oddHBand="0" w:evenHBand="0" w:firstRowFirstColumn="0" w:firstRowLastColumn="0" w:lastRowFirstColumn="0" w:lastRowLastColumn="0"/>
            <w:tcW w:w="1386" w:type="dxa"/>
            <w:hideMark/>
          </w:tcPr>
          <w:p w:rsidR="00E70FF7" w:rsidRPr="006661C9" w:rsidRDefault="006661C9" w:rsidP="006661C9">
            <w:pPr>
              <w:keepNext/>
              <w:spacing w:after="200" w:line="276" w:lineRule="auto"/>
              <w:rPr>
                <w:rFonts w:ascii="Arial" w:hAnsi="Arial" w:cs="Arial"/>
              </w:rPr>
            </w:pPr>
            <w:r w:rsidRPr="006661C9">
              <w:rPr>
                <w:rFonts w:ascii="Arial" w:hAnsi="Arial" w:cs="Arial"/>
              </w:rPr>
              <w:t xml:space="preserve">ZC II &amp; III </w:t>
            </w:r>
          </w:p>
        </w:tc>
        <w:tc>
          <w:tcPr>
            <w:tcW w:w="2270" w:type="dxa"/>
            <w:hideMark/>
          </w:tcPr>
          <w:p w:rsidR="00E70FF7" w:rsidRPr="006661C9" w:rsidRDefault="006661C9" w:rsidP="000744BB">
            <w:pPr>
              <w:keepNext/>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6661C9">
              <w:rPr>
                <w:rFonts w:ascii="Arial" w:hAnsi="Arial" w:cs="Arial"/>
              </w:rPr>
              <w:t>41</w:t>
            </w:r>
          </w:p>
        </w:tc>
        <w:tc>
          <w:tcPr>
            <w:tcW w:w="2270" w:type="dxa"/>
            <w:hideMark/>
          </w:tcPr>
          <w:p w:rsidR="00E70FF7" w:rsidRPr="006661C9" w:rsidRDefault="006661C9" w:rsidP="000744BB">
            <w:pPr>
              <w:keepNext/>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6661C9">
              <w:rPr>
                <w:rFonts w:ascii="Arial" w:hAnsi="Arial" w:cs="Arial"/>
              </w:rPr>
              <w:t>46</w:t>
            </w:r>
          </w:p>
        </w:tc>
        <w:tc>
          <w:tcPr>
            <w:tcW w:w="2270" w:type="dxa"/>
            <w:hideMark/>
          </w:tcPr>
          <w:p w:rsidR="00E70FF7" w:rsidRPr="006661C9" w:rsidRDefault="006661C9" w:rsidP="000744BB">
            <w:pPr>
              <w:keepNext/>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6661C9">
              <w:rPr>
                <w:rFonts w:ascii="Arial" w:hAnsi="Arial" w:cs="Arial"/>
              </w:rPr>
              <w:t>69</w:t>
            </w:r>
          </w:p>
        </w:tc>
      </w:tr>
      <w:tr w:rsidR="006661C9" w:rsidRPr="006661C9" w:rsidTr="000744BB">
        <w:trPr>
          <w:cnfStyle w:val="000000100000" w:firstRow="0" w:lastRow="0" w:firstColumn="0" w:lastColumn="0" w:oddVBand="0" w:evenVBand="0" w:oddHBand="1" w:evenHBand="0" w:firstRowFirstColumn="0" w:firstRowLastColumn="0" w:lastRowFirstColumn="0" w:lastRowLastColumn="0"/>
          <w:trHeight w:val="49"/>
          <w:jc w:val="center"/>
        </w:trPr>
        <w:tc>
          <w:tcPr>
            <w:cnfStyle w:val="001000000000" w:firstRow="0" w:lastRow="0" w:firstColumn="1" w:lastColumn="0" w:oddVBand="0" w:evenVBand="0" w:oddHBand="0" w:evenHBand="0" w:firstRowFirstColumn="0" w:firstRowLastColumn="0" w:lastRowFirstColumn="0" w:lastRowLastColumn="0"/>
            <w:tcW w:w="1386" w:type="dxa"/>
            <w:hideMark/>
          </w:tcPr>
          <w:p w:rsidR="00E70FF7" w:rsidRPr="006661C9" w:rsidRDefault="006661C9" w:rsidP="006661C9">
            <w:pPr>
              <w:keepNext/>
              <w:spacing w:after="200" w:line="276" w:lineRule="auto"/>
              <w:rPr>
                <w:rFonts w:ascii="Arial" w:hAnsi="Arial" w:cs="Arial"/>
              </w:rPr>
            </w:pPr>
            <w:r w:rsidRPr="006661C9">
              <w:rPr>
                <w:rFonts w:ascii="Arial" w:hAnsi="Arial" w:cs="Arial"/>
              </w:rPr>
              <w:t xml:space="preserve">ZC IV </w:t>
            </w:r>
          </w:p>
        </w:tc>
        <w:tc>
          <w:tcPr>
            <w:tcW w:w="2270" w:type="dxa"/>
            <w:hideMark/>
          </w:tcPr>
          <w:p w:rsidR="00E70FF7" w:rsidRPr="006661C9" w:rsidRDefault="006661C9" w:rsidP="000744BB">
            <w:pPr>
              <w:keepNext/>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6661C9">
              <w:rPr>
                <w:rFonts w:ascii="Arial" w:hAnsi="Arial" w:cs="Arial"/>
              </w:rPr>
              <w:t>48</w:t>
            </w:r>
          </w:p>
        </w:tc>
        <w:tc>
          <w:tcPr>
            <w:tcW w:w="2270" w:type="dxa"/>
            <w:hideMark/>
          </w:tcPr>
          <w:p w:rsidR="00E70FF7" w:rsidRPr="006661C9" w:rsidRDefault="006661C9" w:rsidP="000744BB">
            <w:pPr>
              <w:keepNext/>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6661C9">
              <w:rPr>
                <w:rFonts w:ascii="Arial" w:hAnsi="Arial" w:cs="Arial"/>
              </w:rPr>
              <w:t>54</w:t>
            </w:r>
          </w:p>
        </w:tc>
        <w:tc>
          <w:tcPr>
            <w:tcW w:w="2270" w:type="dxa"/>
            <w:hideMark/>
          </w:tcPr>
          <w:p w:rsidR="00E70FF7" w:rsidRPr="006661C9" w:rsidRDefault="006661C9" w:rsidP="000744BB">
            <w:pPr>
              <w:keepNext/>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6661C9">
              <w:rPr>
                <w:rFonts w:ascii="Arial" w:hAnsi="Arial" w:cs="Arial"/>
              </w:rPr>
              <w:t>82</w:t>
            </w:r>
          </w:p>
        </w:tc>
      </w:tr>
    </w:tbl>
    <w:p w:rsidR="00166766" w:rsidRDefault="00166766" w:rsidP="00891E38">
      <w:pPr>
        <w:pStyle w:val="Caption"/>
        <w:rPr>
          <w:rFonts w:ascii="Arial" w:hAnsi="Arial" w:cs="Arial"/>
          <w:b w:val="0"/>
          <w:bCs w:val="0"/>
          <w:color w:val="auto"/>
          <w:sz w:val="22"/>
          <w:szCs w:val="22"/>
        </w:rPr>
      </w:pPr>
    </w:p>
    <w:p w:rsidR="00D26A95" w:rsidRPr="004D5FEC" w:rsidRDefault="00891E38" w:rsidP="004D5FEC">
      <w:pPr>
        <w:jc w:val="both"/>
        <w:rPr>
          <w:rFonts w:ascii="Arial" w:hAnsi="Arial" w:cs="Arial"/>
        </w:rPr>
      </w:pPr>
      <w:r>
        <w:rPr>
          <w:rFonts w:ascii="Arial" w:hAnsi="Arial" w:cs="Arial"/>
        </w:rPr>
        <w:t xml:space="preserve">En la tabla </w:t>
      </w:r>
      <w:r w:rsidR="00ED1E91">
        <w:rPr>
          <w:rFonts w:ascii="Arial" w:hAnsi="Arial" w:cs="Arial"/>
        </w:rPr>
        <w:t>5</w:t>
      </w:r>
      <w:r w:rsidRPr="00891E38">
        <w:rPr>
          <w:rFonts w:ascii="Arial" w:hAnsi="Arial" w:cs="Arial"/>
        </w:rPr>
        <w:t xml:space="preserve"> se resumen los índices de consumo de energía eléctrica de los h</w:t>
      </w:r>
      <w:r w:rsidR="00C52183">
        <w:rPr>
          <w:rFonts w:ascii="Arial" w:hAnsi="Arial" w:cs="Arial"/>
        </w:rPr>
        <w:t>ospital</w:t>
      </w:r>
      <w:r w:rsidRPr="00891E38">
        <w:rPr>
          <w:rFonts w:ascii="Arial" w:hAnsi="Arial" w:cs="Arial"/>
        </w:rPr>
        <w:t xml:space="preserve">es en las diferentes zonas climáticas, y la </w:t>
      </w:r>
      <w:r w:rsidR="004D5FEC">
        <w:rPr>
          <w:rFonts w:ascii="Arial" w:hAnsi="Arial" w:cs="Arial"/>
        </w:rPr>
        <w:t>distribución</w:t>
      </w:r>
      <w:r w:rsidRPr="00891E38">
        <w:rPr>
          <w:rFonts w:ascii="Arial" w:hAnsi="Arial" w:cs="Arial"/>
        </w:rPr>
        <w:t xml:space="preserve"> del  consumo en a</w:t>
      </w:r>
      <w:r>
        <w:rPr>
          <w:rFonts w:ascii="Arial" w:hAnsi="Arial" w:cs="Arial"/>
        </w:rPr>
        <w:t xml:space="preserve">ire acondicionado, iluminación </w:t>
      </w:r>
      <w:r w:rsidRPr="00891E38">
        <w:rPr>
          <w:rFonts w:ascii="Arial" w:hAnsi="Arial" w:cs="Arial"/>
        </w:rPr>
        <w:t>y otros. Se nota que la mayor parte del consumo se debe al uso de aire acondicionado.</w:t>
      </w:r>
    </w:p>
    <w:p w:rsidR="007C4E41" w:rsidRPr="00112523" w:rsidRDefault="007C4E41" w:rsidP="00112523">
      <w:pPr>
        <w:pStyle w:val="Caption"/>
        <w:keepNext/>
        <w:jc w:val="center"/>
        <w:rPr>
          <w:rFonts w:ascii="Arial" w:hAnsi="Arial" w:cs="Arial"/>
          <w:color w:val="auto"/>
        </w:rPr>
      </w:pPr>
      <w:bookmarkStart w:id="121" w:name="_Ref327365399"/>
      <w:r w:rsidRPr="00112523">
        <w:rPr>
          <w:rFonts w:ascii="Arial" w:hAnsi="Arial" w:cs="Arial"/>
          <w:color w:val="auto"/>
        </w:rPr>
        <w:t xml:space="preserve">Tabla </w:t>
      </w:r>
      <w:bookmarkEnd w:id="121"/>
      <w:r w:rsidR="00ED1E91">
        <w:rPr>
          <w:rFonts w:ascii="Arial" w:hAnsi="Arial" w:cs="Arial"/>
          <w:color w:val="auto"/>
        </w:rPr>
        <w:t>5</w:t>
      </w:r>
      <w:r w:rsidR="009E731F" w:rsidRPr="00112523">
        <w:rPr>
          <w:rFonts w:ascii="Arial" w:hAnsi="Arial" w:cs="Arial"/>
          <w:color w:val="auto"/>
        </w:rPr>
        <w:t xml:space="preserve"> </w:t>
      </w:r>
      <w:r w:rsidR="004D5FEC">
        <w:rPr>
          <w:rFonts w:ascii="Arial" w:hAnsi="Arial" w:cs="Arial"/>
          <w:color w:val="auto"/>
        </w:rPr>
        <w:t>Distribución del</w:t>
      </w:r>
      <w:r w:rsidR="009E731F" w:rsidRPr="00112523">
        <w:rPr>
          <w:rFonts w:ascii="Arial" w:hAnsi="Arial" w:cs="Arial"/>
          <w:color w:val="auto"/>
        </w:rPr>
        <w:t xml:space="preserve"> consumo de energía eléctrica</w:t>
      </w:r>
      <w:r w:rsidRPr="00112523">
        <w:rPr>
          <w:rFonts w:ascii="Arial" w:hAnsi="Arial" w:cs="Arial"/>
          <w:color w:val="auto"/>
        </w:rPr>
        <w:t xml:space="preserve"> según </w:t>
      </w:r>
      <w:r w:rsidR="00891E38">
        <w:rPr>
          <w:rFonts w:ascii="Arial" w:hAnsi="Arial" w:cs="Arial"/>
          <w:color w:val="auto"/>
        </w:rPr>
        <w:t xml:space="preserve">tamaño del hospital </w:t>
      </w:r>
      <w:r w:rsidR="00272047">
        <w:rPr>
          <w:rFonts w:ascii="Arial" w:hAnsi="Arial" w:cs="Arial"/>
          <w:color w:val="auto"/>
        </w:rPr>
        <w:t>y zona climática</w:t>
      </w:r>
    </w:p>
    <w:tbl>
      <w:tblPr>
        <w:tblStyle w:val="Sombreadoclaro11"/>
        <w:tblW w:w="9600" w:type="dxa"/>
        <w:tblLook w:val="04A0" w:firstRow="1" w:lastRow="0" w:firstColumn="1" w:lastColumn="0" w:noHBand="0" w:noVBand="1"/>
      </w:tblPr>
      <w:tblGrid>
        <w:gridCol w:w="2400"/>
        <w:gridCol w:w="2400"/>
        <w:gridCol w:w="2400"/>
        <w:gridCol w:w="2400"/>
      </w:tblGrid>
      <w:tr w:rsidR="00AC68E3" w:rsidRPr="00AC68E3" w:rsidTr="004D5FEC">
        <w:trPr>
          <w:cnfStyle w:val="100000000000" w:firstRow="1" w:lastRow="0" w:firstColumn="0" w:lastColumn="0" w:oddVBand="0" w:evenVBand="0" w:oddHBand="0" w:evenHBand="0" w:firstRowFirstColumn="0" w:firstRowLastColumn="0" w:lastRowFirstColumn="0" w:lastRowLastColumn="0"/>
          <w:trHeight w:val="645"/>
        </w:trPr>
        <w:tc>
          <w:tcPr>
            <w:cnfStyle w:val="001000000000" w:firstRow="0" w:lastRow="0" w:firstColumn="1" w:lastColumn="0" w:oddVBand="0" w:evenVBand="0" w:oddHBand="0" w:evenHBand="0" w:firstRowFirstColumn="0" w:firstRowLastColumn="0" w:lastRowFirstColumn="0" w:lastRowLastColumn="0"/>
            <w:tcW w:w="2400" w:type="dxa"/>
            <w:hideMark/>
          </w:tcPr>
          <w:p w:rsidR="00AC68E3" w:rsidRPr="00AC68E3" w:rsidRDefault="00AC68E3" w:rsidP="00AC68E3">
            <w:pPr>
              <w:jc w:val="center"/>
            </w:pPr>
          </w:p>
        </w:tc>
        <w:tc>
          <w:tcPr>
            <w:tcW w:w="2400" w:type="dxa"/>
            <w:hideMark/>
          </w:tcPr>
          <w:p w:rsidR="00E70FF7" w:rsidRPr="00AC68E3" w:rsidRDefault="00AC68E3" w:rsidP="00AC68E3">
            <w:pPr>
              <w:jc w:val="center"/>
              <w:cnfStyle w:val="100000000000" w:firstRow="1" w:lastRow="0" w:firstColumn="0" w:lastColumn="0" w:oddVBand="0" w:evenVBand="0" w:oddHBand="0" w:evenHBand="0" w:firstRowFirstColumn="0" w:firstRowLastColumn="0" w:lastRowFirstColumn="0" w:lastRowLastColumn="0"/>
            </w:pPr>
            <w:r w:rsidRPr="00AC68E3">
              <w:t>50</w:t>
            </w:r>
            <w:r w:rsidR="004D5FEC">
              <w:t xml:space="preserve"> </w:t>
            </w:r>
            <w:r w:rsidRPr="00AC68E3">
              <w:t xml:space="preserve">- 150 camas </w:t>
            </w:r>
          </w:p>
        </w:tc>
        <w:tc>
          <w:tcPr>
            <w:tcW w:w="2400" w:type="dxa"/>
            <w:hideMark/>
          </w:tcPr>
          <w:p w:rsidR="00E70FF7" w:rsidRPr="00AC68E3" w:rsidRDefault="00AC68E3" w:rsidP="00AC68E3">
            <w:pPr>
              <w:jc w:val="center"/>
              <w:cnfStyle w:val="100000000000" w:firstRow="1" w:lastRow="0" w:firstColumn="0" w:lastColumn="0" w:oddVBand="0" w:evenVBand="0" w:oddHBand="0" w:evenHBand="0" w:firstRowFirstColumn="0" w:firstRowLastColumn="0" w:lastRowFirstColumn="0" w:lastRowLastColumn="0"/>
            </w:pPr>
            <w:r w:rsidRPr="00AC68E3">
              <w:t>150-450 camas</w:t>
            </w:r>
          </w:p>
        </w:tc>
        <w:tc>
          <w:tcPr>
            <w:tcW w:w="2400" w:type="dxa"/>
            <w:hideMark/>
          </w:tcPr>
          <w:p w:rsidR="00E70FF7" w:rsidRPr="00AC68E3" w:rsidRDefault="00AC68E3" w:rsidP="00AC68E3">
            <w:pPr>
              <w:jc w:val="center"/>
              <w:cnfStyle w:val="100000000000" w:firstRow="1" w:lastRow="0" w:firstColumn="0" w:lastColumn="0" w:oddVBand="0" w:evenVBand="0" w:oddHBand="0" w:evenHBand="0" w:firstRowFirstColumn="0" w:firstRowLastColumn="0" w:lastRowFirstColumn="0" w:lastRowLastColumn="0"/>
            </w:pPr>
            <w:r w:rsidRPr="00AC68E3">
              <w:t xml:space="preserve">&gt;450 camas </w:t>
            </w:r>
          </w:p>
        </w:tc>
      </w:tr>
      <w:tr w:rsidR="00AC68E3" w:rsidRPr="00AC68E3" w:rsidTr="004D5FEC">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400" w:type="dxa"/>
            <w:hideMark/>
          </w:tcPr>
          <w:p w:rsidR="00E70FF7" w:rsidRPr="00AC68E3" w:rsidRDefault="00AC68E3" w:rsidP="00AC68E3">
            <w:pPr>
              <w:jc w:val="center"/>
            </w:pPr>
            <w:r w:rsidRPr="00AC68E3">
              <w:t xml:space="preserve">Aire acondicionado </w:t>
            </w:r>
          </w:p>
        </w:tc>
        <w:tc>
          <w:tcPr>
            <w:tcW w:w="2400" w:type="dxa"/>
            <w:hideMark/>
          </w:tcPr>
          <w:p w:rsidR="00E70FF7" w:rsidRPr="00AC68E3" w:rsidRDefault="00AC68E3" w:rsidP="00AC68E3">
            <w:pPr>
              <w:jc w:val="center"/>
              <w:cnfStyle w:val="000000100000" w:firstRow="0" w:lastRow="0" w:firstColumn="0" w:lastColumn="0" w:oddVBand="0" w:evenVBand="0" w:oddHBand="1" w:evenHBand="0" w:firstRowFirstColumn="0" w:firstRowLastColumn="0" w:lastRowFirstColumn="0" w:lastRowLastColumn="0"/>
              <w:rPr>
                <w:b/>
                <w:bCs/>
              </w:rPr>
            </w:pPr>
            <w:r w:rsidRPr="00AC68E3">
              <w:rPr>
                <w:b/>
                <w:bCs/>
              </w:rPr>
              <w:t xml:space="preserve">25% </w:t>
            </w:r>
          </w:p>
        </w:tc>
        <w:tc>
          <w:tcPr>
            <w:tcW w:w="2400" w:type="dxa"/>
            <w:hideMark/>
          </w:tcPr>
          <w:p w:rsidR="00E70FF7" w:rsidRPr="00AC68E3" w:rsidRDefault="00AC68E3" w:rsidP="00AC68E3">
            <w:pPr>
              <w:jc w:val="center"/>
              <w:cnfStyle w:val="000000100000" w:firstRow="0" w:lastRow="0" w:firstColumn="0" w:lastColumn="0" w:oddVBand="0" w:evenVBand="0" w:oddHBand="1" w:evenHBand="0" w:firstRowFirstColumn="0" w:firstRowLastColumn="0" w:lastRowFirstColumn="0" w:lastRowLastColumn="0"/>
              <w:rPr>
                <w:b/>
                <w:bCs/>
              </w:rPr>
            </w:pPr>
            <w:r w:rsidRPr="00AC68E3">
              <w:rPr>
                <w:b/>
                <w:bCs/>
              </w:rPr>
              <w:t xml:space="preserve">27% </w:t>
            </w:r>
          </w:p>
        </w:tc>
        <w:tc>
          <w:tcPr>
            <w:tcW w:w="2400" w:type="dxa"/>
            <w:hideMark/>
          </w:tcPr>
          <w:p w:rsidR="00E70FF7" w:rsidRPr="00AC68E3" w:rsidRDefault="00AC68E3" w:rsidP="00AC68E3">
            <w:pPr>
              <w:jc w:val="center"/>
              <w:cnfStyle w:val="000000100000" w:firstRow="0" w:lastRow="0" w:firstColumn="0" w:lastColumn="0" w:oddVBand="0" w:evenVBand="0" w:oddHBand="1" w:evenHBand="0" w:firstRowFirstColumn="0" w:firstRowLastColumn="0" w:lastRowFirstColumn="0" w:lastRowLastColumn="0"/>
              <w:rPr>
                <w:b/>
                <w:bCs/>
              </w:rPr>
            </w:pPr>
            <w:r w:rsidRPr="00AC68E3">
              <w:rPr>
                <w:b/>
                <w:bCs/>
              </w:rPr>
              <w:t xml:space="preserve">40% </w:t>
            </w:r>
          </w:p>
        </w:tc>
      </w:tr>
      <w:tr w:rsidR="00AC68E3" w:rsidRPr="00AC68E3" w:rsidTr="004D5FEC">
        <w:trPr>
          <w:trHeight w:val="457"/>
        </w:trPr>
        <w:tc>
          <w:tcPr>
            <w:cnfStyle w:val="001000000000" w:firstRow="0" w:lastRow="0" w:firstColumn="1" w:lastColumn="0" w:oddVBand="0" w:evenVBand="0" w:oddHBand="0" w:evenHBand="0" w:firstRowFirstColumn="0" w:firstRowLastColumn="0" w:lastRowFirstColumn="0" w:lastRowLastColumn="0"/>
            <w:tcW w:w="2400" w:type="dxa"/>
            <w:hideMark/>
          </w:tcPr>
          <w:p w:rsidR="00E70FF7" w:rsidRPr="00AC68E3" w:rsidRDefault="00AC68E3" w:rsidP="00AC68E3">
            <w:pPr>
              <w:jc w:val="center"/>
            </w:pPr>
            <w:r w:rsidRPr="00AC68E3">
              <w:t xml:space="preserve">Iluminación </w:t>
            </w:r>
          </w:p>
        </w:tc>
        <w:tc>
          <w:tcPr>
            <w:tcW w:w="2400" w:type="dxa"/>
            <w:hideMark/>
          </w:tcPr>
          <w:p w:rsidR="00E70FF7" w:rsidRPr="00AC68E3" w:rsidRDefault="00AC68E3" w:rsidP="00AC68E3">
            <w:pPr>
              <w:jc w:val="center"/>
              <w:cnfStyle w:val="000000000000" w:firstRow="0" w:lastRow="0" w:firstColumn="0" w:lastColumn="0" w:oddVBand="0" w:evenVBand="0" w:oddHBand="0" w:evenHBand="0" w:firstRowFirstColumn="0" w:firstRowLastColumn="0" w:lastRowFirstColumn="0" w:lastRowLastColumn="0"/>
              <w:rPr>
                <w:b/>
                <w:bCs/>
              </w:rPr>
            </w:pPr>
            <w:r w:rsidRPr="00AC68E3">
              <w:rPr>
                <w:b/>
                <w:bCs/>
              </w:rPr>
              <w:t xml:space="preserve">20% </w:t>
            </w:r>
          </w:p>
        </w:tc>
        <w:tc>
          <w:tcPr>
            <w:tcW w:w="2400" w:type="dxa"/>
            <w:hideMark/>
          </w:tcPr>
          <w:p w:rsidR="00E70FF7" w:rsidRPr="00AC68E3" w:rsidRDefault="00AC68E3" w:rsidP="00AC68E3">
            <w:pPr>
              <w:jc w:val="center"/>
              <w:cnfStyle w:val="000000000000" w:firstRow="0" w:lastRow="0" w:firstColumn="0" w:lastColumn="0" w:oddVBand="0" w:evenVBand="0" w:oddHBand="0" w:evenHBand="0" w:firstRowFirstColumn="0" w:firstRowLastColumn="0" w:lastRowFirstColumn="0" w:lastRowLastColumn="0"/>
              <w:rPr>
                <w:b/>
                <w:bCs/>
              </w:rPr>
            </w:pPr>
            <w:r w:rsidRPr="00AC68E3">
              <w:rPr>
                <w:b/>
                <w:bCs/>
              </w:rPr>
              <w:t xml:space="preserve">23% </w:t>
            </w:r>
          </w:p>
        </w:tc>
        <w:tc>
          <w:tcPr>
            <w:tcW w:w="2400" w:type="dxa"/>
            <w:hideMark/>
          </w:tcPr>
          <w:p w:rsidR="00E70FF7" w:rsidRPr="00AC68E3" w:rsidRDefault="00AC68E3" w:rsidP="00AC68E3">
            <w:pPr>
              <w:jc w:val="center"/>
              <w:cnfStyle w:val="000000000000" w:firstRow="0" w:lastRow="0" w:firstColumn="0" w:lastColumn="0" w:oddVBand="0" w:evenVBand="0" w:oddHBand="0" w:evenHBand="0" w:firstRowFirstColumn="0" w:firstRowLastColumn="0" w:lastRowFirstColumn="0" w:lastRowLastColumn="0"/>
              <w:rPr>
                <w:b/>
                <w:bCs/>
              </w:rPr>
            </w:pPr>
            <w:r w:rsidRPr="00AC68E3">
              <w:rPr>
                <w:b/>
                <w:bCs/>
              </w:rPr>
              <w:t xml:space="preserve">26% </w:t>
            </w:r>
          </w:p>
        </w:tc>
      </w:tr>
      <w:tr w:rsidR="00AC68E3" w:rsidRPr="00AC68E3" w:rsidTr="004D5FEC">
        <w:trPr>
          <w:cnfStyle w:val="000000100000" w:firstRow="0" w:lastRow="0" w:firstColumn="0" w:lastColumn="0" w:oddVBand="0" w:evenVBand="0" w:oddHBand="1" w:evenHBand="0" w:firstRowFirstColumn="0" w:firstRowLastColumn="0" w:lastRowFirstColumn="0" w:lastRowLastColumn="0"/>
          <w:trHeight w:val="457"/>
        </w:trPr>
        <w:tc>
          <w:tcPr>
            <w:cnfStyle w:val="001000000000" w:firstRow="0" w:lastRow="0" w:firstColumn="1" w:lastColumn="0" w:oddVBand="0" w:evenVBand="0" w:oddHBand="0" w:evenHBand="0" w:firstRowFirstColumn="0" w:firstRowLastColumn="0" w:lastRowFirstColumn="0" w:lastRowLastColumn="0"/>
            <w:tcW w:w="2400" w:type="dxa"/>
            <w:hideMark/>
          </w:tcPr>
          <w:p w:rsidR="00E70FF7" w:rsidRPr="00AC68E3" w:rsidRDefault="00AC68E3" w:rsidP="00AC68E3">
            <w:pPr>
              <w:jc w:val="center"/>
            </w:pPr>
            <w:r w:rsidRPr="00AC68E3">
              <w:t xml:space="preserve">Otros </w:t>
            </w:r>
          </w:p>
        </w:tc>
        <w:tc>
          <w:tcPr>
            <w:tcW w:w="2400" w:type="dxa"/>
            <w:hideMark/>
          </w:tcPr>
          <w:p w:rsidR="00E70FF7" w:rsidRPr="00AC68E3" w:rsidRDefault="00AC68E3" w:rsidP="00AC68E3">
            <w:pPr>
              <w:jc w:val="center"/>
              <w:cnfStyle w:val="000000100000" w:firstRow="0" w:lastRow="0" w:firstColumn="0" w:lastColumn="0" w:oddVBand="0" w:evenVBand="0" w:oddHBand="1" w:evenHBand="0" w:firstRowFirstColumn="0" w:firstRowLastColumn="0" w:lastRowFirstColumn="0" w:lastRowLastColumn="0"/>
              <w:rPr>
                <w:b/>
                <w:bCs/>
              </w:rPr>
            </w:pPr>
            <w:r w:rsidRPr="00AC68E3">
              <w:rPr>
                <w:b/>
                <w:bCs/>
              </w:rPr>
              <w:t xml:space="preserve">55% </w:t>
            </w:r>
          </w:p>
        </w:tc>
        <w:tc>
          <w:tcPr>
            <w:tcW w:w="2400" w:type="dxa"/>
            <w:hideMark/>
          </w:tcPr>
          <w:p w:rsidR="00E70FF7" w:rsidRPr="00AC68E3" w:rsidRDefault="00AC68E3" w:rsidP="00AC68E3">
            <w:pPr>
              <w:jc w:val="center"/>
              <w:cnfStyle w:val="000000100000" w:firstRow="0" w:lastRow="0" w:firstColumn="0" w:lastColumn="0" w:oddVBand="0" w:evenVBand="0" w:oddHBand="1" w:evenHBand="0" w:firstRowFirstColumn="0" w:firstRowLastColumn="0" w:lastRowFirstColumn="0" w:lastRowLastColumn="0"/>
              <w:rPr>
                <w:b/>
                <w:bCs/>
              </w:rPr>
            </w:pPr>
            <w:r w:rsidRPr="00AC68E3">
              <w:rPr>
                <w:b/>
                <w:bCs/>
              </w:rPr>
              <w:t xml:space="preserve">50% </w:t>
            </w:r>
          </w:p>
        </w:tc>
        <w:tc>
          <w:tcPr>
            <w:tcW w:w="2400" w:type="dxa"/>
            <w:hideMark/>
          </w:tcPr>
          <w:p w:rsidR="00E70FF7" w:rsidRPr="00AC68E3" w:rsidRDefault="00AC68E3" w:rsidP="00AC68E3">
            <w:pPr>
              <w:jc w:val="center"/>
              <w:cnfStyle w:val="000000100000" w:firstRow="0" w:lastRow="0" w:firstColumn="0" w:lastColumn="0" w:oddVBand="0" w:evenVBand="0" w:oddHBand="1" w:evenHBand="0" w:firstRowFirstColumn="0" w:firstRowLastColumn="0" w:lastRowFirstColumn="0" w:lastRowLastColumn="0"/>
              <w:rPr>
                <w:b/>
                <w:bCs/>
              </w:rPr>
            </w:pPr>
            <w:r w:rsidRPr="00AC68E3">
              <w:rPr>
                <w:b/>
                <w:bCs/>
              </w:rPr>
              <w:t xml:space="preserve">34% </w:t>
            </w:r>
          </w:p>
        </w:tc>
      </w:tr>
    </w:tbl>
    <w:p w:rsidR="00F10BC5" w:rsidRDefault="00F10BC5" w:rsidP="004B29EA">
      <w:pPr>
        <w:jc w:val="both"/>
        <w:rPr>
          <w:rFonts w:ascii="Arial" w:hAnsi="Arial" w:cs="Arial"/>
          <w:lang w:val="es-CO"/>
        </w:rPr>
      </w:pPr>
    </w:p>
    <w:p w:rsidR="00140D2F" w:rsidRDefault="00140D2F" w:rsidP="004B29EA">
      <w:pPr>
        <w:jc w:val="both"/>
        <w:rPr>
          <w:rFonts w:ascii="Arial" w:hAnsi="Arial" w:cs="Arial"/>
          <w:lang w:val="es-CO"/>
        </w:rPr>
      </w:pPr>
      <w:r>
        <w:rPr>
          <w:rFonts w:ascii="Arial" w:hAnsi="Arial" w:cs="Arial"/>
          <w:lang w:val="es-CO"/>
        </w:rPr>
        <w:t xml:space="preserve">Nota: La distribución porcentual de consumo de energía se hace con base </w:t>
      </w:r>
      <w:r w:rsidR="00AC68E3">
        <w:rPr>
          <w:rFonts w:ascii="Arial" w:hAnsi="Arial" w:cs="Arial"/>
          <w:lang w:val="es-CO"/>
        </w:rPr>
        <w:t xml:space="preserve">al artículo </w:t>
      </w:r>
      <w:r w:rsidR="00AC68E3" w:rsidRPr="0081101C">
        <w:rPr>
          <w:rFonts w:ascii="Arial" w:hAnsi="Arial" w:cs="Arial"/>
          <w:i/>
          <w:iCs/>
          <w:lang w:val="es-CO"/>
        </w:rPr>
        <w:t>Energy consumption indicators and CHP technical potential in the Brazilian hospital sector</w:t>
      </w:r>
      <w:r w:rsidR="00AC68E3">
        <w:rPr>
          <w:rFonts w:ascii="Arial" w:hAnsi="Arial" w:cs="Arial"/>
          <w:i/>
          <w:iCs/>
          <w:lang w:val="es-CO"/>
        </w:rPr>
        <w:t>.</w:t>
      </w:r>
      <w:r>
        <w:rPr>
          <w:rFonts w:ascii="Arial" w:hAnsi="Arial" w:cs="Arial"/>
          <w:lang w:val="es-CO"/>
        </w:rPr>
        <w:t xml:space="preserve"> </w:t>
      </w:r>
    </w:p>
    <w:p w:rsidR="004A566C" w:rsidRPr="004A566C" w:rsidRDefault="004A566C" w:rsidP="004A566C">
      <w:pPr>
        <w:jc w:val="both"/>
        <w:rPr>
          <w:rFonts w:ascii="Arial" w:hAnsi="Arial" w:cs="Arial"/>
        </w:rPr>
      </w:pPr>
      <w:r w:rsidRPr="004A566C">
        <w:rPr>
          <w:rFonts w:ascii="Arial" w:hAnsi="Arial" w:cs="Arial"/>
        </w:rPr>
        <w:t xml:space="preserve">En la </w:t>
      </w:r>
      <w:r w:rsidR="00ED1E91">
        <w:rPr>
          <w:rFonts w:ascii="Arial" w:hAnsi="Arial" w:cs="Arial"/>
        </w:rPr>
        <w:t>tabla 6</w:t>
      </w:r>
      <w:r w:rsidRPr="004A566C">
        <w:rPr>
          <w:rFonts w:ascii="Arial" w:hAnsi="Arial" w:cs="Arial"/>
        </w:rPr>
        <w:t xml:space="preserve"> se resumen los índices de consumo de energía eléctrica de los hospitales en las diferentes zonas climáticas, y la </w:t>
      </w:r>
      <w:r w:rsidR="004D5FEC">
        <w:rPr>
          <w:rFonts w:ascii="Arial" w:hAnsi="Arial" w:cs="Arial"/>
        </w:rPr>
        <w:t>distribución</w:t>
      </w:r>
      <w:r w:rsidRPr="004A566C">
        <w:rPr>
          <w:rFonts w:ascii="Arial" w:hAnsi="Arial" w:cs="Arial"/>
        </w:rPr>
        <w:t xml:space="preserve"> del  consumo en aire acondicionado, iluminación, motores y otros. </w:t>
      </w:r>
    </w:p>
    <w:p w:rsidR="004A566C" w:rsidRPr="004A566C" w:rsidRDefault="004A566C" w:rsidP="004A566C">
      <w:pPr>
        <w:keepNext/>
        <w:spacing w:line="240" w:lineRule="auto"/>
        <w:jc w:val="center"/>
        <w:rPr>
          <w:rFonts w:ascii="Arial" w:hAnsi="Arial" w:cs="Arial"/>
          <w:b/>
          <w:bCs/>
          <w:sz w:val="18"/>
          <w:szCs w:val="18"/>
        </w:rPr>
      </w:pPr>
      <w:r w:rsidRPr="004A566C">
        <w:rPr>
          <w:rFonts w:ascii="Arial" w:hAnsi="Arial" w:cs="Arial"/>
          <w:b/>
          <w:bCs/>
          <w:sz w:val="18"/>
          <w:szCs w:val="18"/>
        </w:rPr>
        <w:t xml:space="preserve">Tabla </w:t>
      </w:r>
      <w:r w:rsidR="00ED1E91">
        <w:rPr>
          <w:rFonts w:ascii="Arial" w:hAnsi="Arial" w:cs="Arial"/>
          <w:b/>
          <w:bCs/>
          <w:sz w:val="18"/>
          <w:szCs w:val="18"/>
        </w:rPr>
        <w:t>6</w:t>
      </w:r>
      <w:r w:rsidRPr="004A566C">
        <w:rPr>
          <w:rFonts w:ascii="Arial" w:hAnsi="Arial" w:cs="Arial"/>
          <w:b/>
          <w:bCs/>
          <w:sz w:val="18"/>
          <w:szCs w:val="18"/>
        </w:rPr>
        <w:t xml:space="preserve"> Rango de consumo de energía eléctrica según zona climática</w:t>
      </w:r>
    </w:p>
    <w:tbl>
      <w:tblPr>
        <w:tblStyle w:val="Sombreadoclaro1"/>
        <w:tblW w:w="8791" w:type="dxa"/>
        <w:tblLook w:val="04A0" w:firstRow="1" w:lastRow="0" w:firstColumn="1" w:lastColumn="0" w:noHBand="0" w:noVBand="1"/>
      </w:tblPr>
      <w:tblGrid>
        <w:gridCol w:w="2400"/>
        <w:gridCol w:w="2400"/>
        <w:gridCol w:w="2400"/>
        <w:gridCol w:w="1591"/>
      </w:tblGrid>
      <w:tr w:rsidR="00166766" w:rsidRPr="00166766" w:rsidTr="00166766">
        <w:trPr>
          <w:cnfStyle w:val="100000000000" w:firstRow="1" w:lastRow="0" w:firstColumn="0" w:lastColumn="0" w:oddVBand="0" w:evenVBand="0" w:oddHBand="0" w:evenHBand="0" w:firstRowFirstColumn="0" w:firstRowLastColumn="0" w:lastRowFirstColumn="0" w:lastRowLastColumn="0"/>
          <w:trHeight w:val="645"/>
        </w:trPr>
        <w:tc>
          <w:tcPr>
            <w:cnfStyle w:val="001000000000" w:firstRow="0" w:lastRow="0" w:firstColumn="1" w:lastColumn="0" w:oddVBand="0" w:evenVBand="0" w:oddHBand="0" w:evenHBand="0" w:firstRowFirstColumn="0" w:firstRowLastColumn="0" w:lastRowFirstColumn="0" w:lastRowLastColumn="0"/>
            <w:tcW w:w="2400" w:type="dxa"/>
            <w:hideMark/>
          </w:tcPr>
          <w:p w:rsidR="00166766" w:rsidRPr="00166766" w:rsidRDefault="00166766" w:rsidP="00166766">
            <w:pPr>
              <w:spacing w:after="200" w:line="276" w:lineRule="auto"/>
              <w:jc w:val="both"/>
              <w:rPr>
                <w:rFonts w:ascii="Arial" w:hAnsi="Arial" w:cs="Arial"/>
              </w:rPr>
            </w:pPr>
          </w:p>
        </w:tc>
        <w:tc>
          <w:tcPr>
            <w:tcW w:w="2400" w:type="dxa"/>
            <w:hideMark/>
          </w:tcPr>
          <w:p w:rsidR="00E70FF7" w:rsidRPr="00166766" w:rsidRDefault="00166766" w:rsidP="00166766">
            <w:pPr>
              <w:spacing w:after="200" w:line="276"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rPr>
            </w:pPr>
            <w:r w:rsidRPr="00166766">
              <w:rPr>
                <w:rFonts w:ascii="Arial" w:hAnsi="Arial" w:cs="Arial"/>
              </w:rPr>
              <w:t xml:space="preserve">50- 150 camas </w:t>
            </w:r>
          </w:p>
        </w:tc>
        <w:tc>
          <w:tcPr>
            <w:tcW w:w="2400" w:type="dxa"/>
            <w:hideMark/>
          </w:tcPr>
          <w:p w:rsidR="00E70FF7" w:rsidRPr="00166766" w:rsidRDefault="00166766" w:rsidP="00166766">
            <w:pPr>
              <w:spacing w:after="200" w:line="276"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rPr>
            </w:pPr>
            <w:r w:rsidRPr="00166766">
              <w:rPr>
                <w:rFonts w:ascii="Arial" w:hAnsi="Arial" w:cs="Arial"/>
              </w:rPr>
              <w:t>150-450 camas</w:t>
            </w:r>
          </w:p>
        </w:tc>
        <w:tc>
          <w:tcPr>
            <w:tcW w:w="1591" w:type="dxa"/>
            <w:hideMark/>
          </w:tcPr>
          <w:p w:rsidR="00E70FF7" w:rsidRPr="00166766" w:rsidRDefault="00166766" w:rsidP="00166766">
            <w:pPr>
              <w:spacing w:after="200" w:line="276" w:lineRule="auto"/>
              <w:jc w:val="both"/>
              <w:cnfStyle w:val="100000000000" w:firstRow="1" w:lastRow="0" w:firstColumn="0" w:lastColumn="0" w:oddVBand="0" w:evenVBand="0" w:oddHBand="0" w:evenHBand="0" w:firstRowFirstColumn="0" w:firstRowLastColumn="0" w:lastRowFirstColumn="0" w:lastRowLastColumn="0"/>
              <w:rPr>
                <w:rFonts w:ascii="Arial" w:hAnsi="Arial" w:cs="Arial"/>
              </w:rPr>
            </w:pPr>
            <w:r w:rsidRPr="00166766">
              <w:rPr>
                <w:rFonts w:ascii="Arial" w:hAnsi="Arial" w:cs="Arial"/>
              </w:rPr>
              <w:t xml:space="preserve">&gt;450 camas </w:t>
            </w:r>
          </w:p>
        </w:tc>
      </w:tr>
      <w:tr w:rsidR="00166766" w:rsidRPr="00166766" w:rsidTr="00166766">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400" w:type="dxa"/>
            <w:hideMark/>
          </w:tcPr>
          <w:p w:rsidR="00E70FF7" w:rsidRPr="00166766" w:rsidRDefault="00166766" w:rsidP="00166766">
            <w:pPr>
              <w:spacing w:after="200" w:line="276" w:lineRule="auto"/>
              <w:jc w:val="both"/>
              <w:rPr>
                <w:rFonts w:ascii="Arial" w:hAnsi="Arial" w:cs="Arial"/>
              </w:rPr>
            </w:pPr>
            <w:r w:rsidRPr="00166766">
              <w:rPr>
                <w:rFonts w:ascii="Arial" w:hAnsi="Arial" w:cs="Arial"/>
              </w:rPr>
              <w:t xml:space="preserve">Aire acondicionado </w:t>
            </w:r>
          </w:p>
        </w:tc>
        <w:tc>
          <w:tcPr>
            <w:tcW w:w="2400" w:type="dxa"/>
            <w:hideMark/>
          </w:tcPr>
          <w:p w:rsidR="00E70FF7" w:rsidRPr="00166766" w:rsidRDefault="00166766" w:rsidP="000744BB">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166766">
              <w:rPr>
                <w:rFonts w:ascii="Arial" w:hAnsi="Arial" w:cs="Arial"/>
              </w:rPr>
              <w:t>25%</w:t>
            </w:r>
          </w:p>
        </w:tc>
        <w:tc>
          <w:tcPr>
            <w:tcW w:w="2400" w:type="dxa"/>
            <w:hideMark/>
          </w:tcPr>
          <w:p w:rsidR="00E70FF7" w:rsidRPr="00166766" w:rsidRDefault="00166766" w:rsidP="000744BB">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166766">
              <w:rPr>
                <w:rFonts w:ascii="Arial" w:hAnsi="Arial" w:cs="Arial"/>
              </w:rPr>
              <w:t>27%</w:t>
            </w:r>
          </w:p>
        </w:tc>
        <w:tc>
          <w:tcPr>
            <w:tcW w:w="1591" w:type="dxa"/>
            <w:hideMark/>
          </w:tcPr>
          <w:p w:rsidR="00E70FF7" w:rsidRPr="00166766" w:rsidRDefault="00166766" w:rsidP="000744BB">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166766">
              <w:rPr>
                <w:rFonts w:ascii="Arial" w:hAnsi="Arial" w:cs="Arial"/>
              </w:rPr>
              <w:t>40%</w:t>
            </w:r>
          </w:p>
        </w:tc>
      </w:tr>
      <w:tr w:rsidR="00166766" w:rsidRPr="00166766" w:rsidTr="00166766">
        <w:trPr>
          <w:trHeight w:val="457"/>
        </w:trPr>
        <w:tc>
          <w:tcPr>
            <w:cnfStyle w:val="001000000000" w:firstRow="0" w:lastRow="0" w:firstColumn="1" w:lastColumn="0" w:oddVBand="0" w:evenVBand="0" w:oddHBand="0" w:evenHBand="0" w:firstRowFirstColumn="0" w:firstRowLastColumn="0" w:lastRowFirstColumn="0" w:lastRowLastColumn="0"/>
            <w:tcW w:w="2400" w:type="dxa"/>
            <w:hideMark/>
          </w:tcPr>
          <w:p w:rsidR="00E70FF7" w:rsidRPr="00166766" w:rsidRDefault="00166766" w:rsidP="00166766">
            <w:pPr>
              <w:spacing w:after="200" w:line="276" w:lineRule="auto"/>
              <w:jc w:val="both"/>
              <w:rPr>
                <w:rFonts w:ascii="Arial" w:hAnsi="Arial" w:cs="Arial"/>
              </w:rPr>
            </w:pPr>
            <w:r w:rsidRPr="00166766">
              <w:rPr>
                <w:rFonts w:ascii="Arial" w:hAnsi="Arial" w:cs="Arial"/>
              </w:rPr>
              <w:t xml:space="preserve">Iluminación </w:t>
            </w:r>
          </w:p>
        </w:tc>
        <w:tc>
          <w:tcPr>
            <w:tcW w:w="2400" w:type="dxa"/>
            <w:hideMark/>
          </w:tcPr>
          <w:p w:rsidR="00E70FF7" w:rsidRPr="00166766" w:rsidRDefault="00166766" w:rsidP="000744BB">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166766">
              <w:rPr>
                <w:rFonts w:ascii="Arial" w:hAnsi="Arial" w:cs="Arial"/>
              </w:rPr>
              <w:t>20%</w:t>
            </w:r>
          </w:p>
        </w:tc>
        <w:tc>
          <w:tcPr>
            <w:tcW w:w="2400" w:type="dxa"/>
            <w:hideMark/>
          </w:tcPr>
          <w:p w:rsidR="00E70FF7" w:rsidRPr="00166766" w:rsidRDefault="00166766" w:rsidP="000744BB">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166766">
              <w:rPr>
                <w:rFonts w:ascii="Arial" w:hAnsi="Arial" w:cs="Arial"/>
              </w:rPr>
              <w:t>23%</w:t>
            </w:r>
          </w:p>
        </w:tc>
        <w:tc>
          <w:tcPr>
            <w:tcW w:w="1591" w:type="dxa"/>
            <w:hideMark/>
          </w:tcPr>
          <w:p w:rsidR="00E70FF7" w:rsidRPr="00166766" w:rsidRDefault="00166766" w:rsidP="000744BB">
            <w:pPr>
              <w:spacing w:after="200"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166766">
              <w:rPr>
                <w:rFonts w:ascii="Arial" w:hAnsi="Arial" w:cs="Arial"/>
              </w:rPr>
              <w:t>26%</w:t>
            </w:r>
          </w:p>
        </w:tc>
      </w:tr>
      <w:tr w:rsidR="00166766" w:rsidRPr="00166766" w:rsidTr="00166766">
        <w:trPr>
          <w:cnfStyle w:val="000000100000" w:firstRow="0" w:lastRow="0" w:firstColumn="0" w:lastColumn="0" w:oddVBand="0" w:evenVBand="0" w:oddHBand="1" w:evenHBand="0" w:firstRowFirstColumn="0" w:firstRowLastColumn="0" w:lastRowFirstColumn="0" w:lastRowLastColumn="0"/>
          <w:trHeight w:val="457"/>
        </w:trPr>
        <w:tc>
          <w:tcPr>
            <w:cnfStyle w:val="001000000000" w:firstRow="0" w:lastRow="0" w:firstColumn="1" w:lastColumn="0" w:oddVBand="0" w:evenVBand="0" w:oddHBand="0" w:evenHBand="0" w:firstRowFirstColumn="0" w:firstRowLastColumn="0" w:lastRowFirstColumn="0" w:lastRowLastColumn="0"/>
            <w:tcW w:w="2400" w:type="dxa"/>
            <w:hideMark/>
          </w:tcPr>
          <w:p w:rsidR="00E70FF7" w:rsidRPr="00166766" w:rsidRDefault="00166766" w:rsidP="00166766">
            <w:pPr>
              <w:spacing w:after="200" w:line="276" w:lineRule="auto"/>
              <w:jc w:val="both"/>
              <w:rPr>
                <w:rFonts w:ascii="Arial" w:hAnsi="Arial" w:cs="Arial"/>
              </w:rPr>
            </w:pPr>
            <w:r w:rsidRPr="00166766">
              <w:rPr>
                <w:rFonts w:ascii="Arial" w:hAnsi="Arial" w:cs="Arial"/>
              </w:rPr>
              <w:t xml:space="preserve">Otros </w:t>
            </w:r>
          </w:p>
        </w:tc>
        <w:tc>
          <w:tcPr>
            <w:tcW w:w="2400" w:type="dxa"/>
            <w:hideMark/>
          </w:tcPr>
          <w:p w:rsidR="00E70FF7" w:rsidRPr="00166766" w:rsidRDefault="00166766" w:rsidP="000744BB">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166766">
              <w:rPr>
                <w:rFonts w:ascii="Arial" w:hAnsi="Arial" w:cs="Arial"/>
              </w:rPr>
              <w:t>55%</w:t>
            </w:r>
          </w:p>
        </w:tc>
        <w:tc>
          <w:tcPr>
            <w:tcW w:w="2400" w:type="dxa"/>
            <w:hideMark/>
          </w:tcPr>
          <w:p w:rsidR="00E70FF7" w:rsidRPr="00166766" w:rsidRDefault="00166766" w:rsidP="000744BB">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166766">
              <w:rPr>
                <w:rFonts w:ascii="Arial" w:hAnsi="Arial" w:cs="Arial"/>
              </w:rPr>
              <w:t>50%</w:t>
            </w:r>
          </w:p>
        </w:tc>
        <w:tc>
          <w:tcPr>
            <w:tcW w:w="1591" w:type="dxa"/>
            <w:hideMark/>
          </w:tcPr>
          <w:p w:rsidR="00E70FF7" w:rsidRPr="00166766" w:rsidRDefault="00166766" w:rsidP="000744BB">
            <w:pPr>
              <w:spacing w:after="200" w:line="276"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166766">
              <w:rPr>
                <w:rFonts w:ascii="Arial" w:hAnsi="Arial" w:cs="Arial"/>
              </w:rPr>
              <w:t>34%</w:t>
            </w:r>
          </w:p>
        </w:tc>
      </w:tr>
    </w:tbl>
    <w:p w:rsidR="004A566C" w:rsidRPr="004A566C" w:rsidRDefault="004A566C" w:rsidP="004A566C">
      <w:pPr>
        <w:jc w:val="both"/>
        <w:rPr>
          <w:rFonts w:ascii="Arial" w:hAnsi="Arial" w:cs="Arial"/>
          <w:lang w:val="es-CO"/>
        </w:rPr>
      </w:pPr>
    </w:p>
    <w:p w:rsidR="005C5B15" w:rsidRDefault="004A566C" w:rsidP="004A566C">
      <w:pPr>
        <w:jc w:val="both"/>
        <w:rPr>
          <w:rFonts w:ascii="Arial" w:hAnsi="Arial" w:cs="Arial"/>
          <w:i/>
          <w:iCs/>
          <w:lang w:val="es-CO"/>
        </w:rPr>
      </w:pPr>
      <w:r w:rsidRPr="004A566C">
        <w:rPr>
          <w:rFonts w:ascii="Arial" w:hAnsi="Arial" w:cs="Arial"/>
          <w:lang w:val="es-CO"/>
        </w:rPr>
        <w:t xml:space="preserve">Nota: La distribución porcentual de consumo de energía se hace con base en </w:t>
      </w:r>
      <w:r w:rsidR="005C5B15">
        <w:rPr>
          <w:rFonts w:ascii="Arial" w:hAnsi="Arial" w:cs="Arial"/>
          <w:lang w:val="es-CO"/>
        </w:rPr>
        <w:t xml:space="preserve">al artículo </w:t>
      </w:r>
      <w:r w:rsidR="005C5B15" w:rsidRPr="0081101C">
        <w:rPr>
          <w:rFonts w:ascii="Arial" w:hAnsi="Arial" w:cs="Arial"/>
          <w:i/>
          <w:iCs/>
          <w:lang w:val="es-CO"/>
        </w:rPr>
        <w:t>Energy consumption indicators and CHP technical potential in the Brazilian hospital sector</w:t>
      </w:r>
      <w:r w:rsidR="005C5B15">
        <w:rPr>
          <w:rFonts w:ascii="Arial" w:hAnsi="Arial" w:cs="Arial"/>
          <w:i/>
          <w:iCs/>
          <w:lang w:val="es-CO"/>
        </w:rPr>
        <w:t>.</w:t>
      </w:r>
    </w:p>
    <w:p w:rsidR="004A566C" w:rsidRDefault="004A566C" w:rsidP="004A566C">
      <w:pPr>
        <w:jc w:val="both"/>
        <w:rPr>
          <w:rFonts w:ascii="Arial" w:hAnsi="Arial" w:cs="Arial"/>
          <w:lang w:val="es-CO"/>
        </w:rPr>
      </w:pPr>
      <w:r w:rsidRPr="004A566C">
        <w:rPr>
          <w:rFonts w:ascii="Arial" w:hAnsi="Arial" w:cs="Arial"/>
          <w:lang w:val="es-CO"/>
        </w:rPr>
        <w:t xml:space="preserve">Para determinar el consumo térmico por cama de los hospitales </w:t>
      </w:r>
      <w:r w:rsidR="00255F04">
        <w:rPr>
          <w:rFonts w:ascii="Arial" w:hAnsi="Arial" w:cs="Arial"/>
          <w:lang w:val="es-CO"/>
        </w:rPr>
        <w:t>por zona climática se usaron los resultados de las encuestas realizadas,</w:t>
      </w:r>
      <w:r w:rsidRPr="004A566C">
        <w:rPr>
          <w:rFonts w:ascii="Arial" w:hAnsi="Arial" w:cs="Arial"/>
          <w:lang w:val="es-CO"/>
        </w:rPr>
        <w:t xml:space="preserve"> los datos disponibles en el artículo brasileño</w:t>
      </w:r>
      <w:r w:rsidR="004D5FEC">
        <w:rPr>
          <w:rFonts w:ascii="Arial" w:hAnsi="Arial" w:cs="Arial"/>
          <w:lang w:val="es-CO"/>
        </w:rPr>
        <w:t xml:space="preserve"> citado antes</w:t>
      </w:r>
      <w:r w:rsidR="005C5B15">
        <w:rPr>
          <w:rFonts w:ascii="Arial" w:hAnsi="Arial" w:cs="Arial"/>
          <w:lang w:val="es-CO"/>
        </w:rPr>
        <w:t xml:space="preserve"> y datos disponibles del consultor</w:t>
      </w:r>
      <w:r w:rsidRPr="004A566C">
        <w:rPr>
          <w:rFonts w:ascii="Arial" w:hAnsi="Arial" w:cs="Arial"/>
          <w:lang w:val="es-CO"/>
        </w:rPr>
        <w:t xml:space="preserve">. Los resultados se presentan en la tabla </w:t>
      </w:r>
      <w:r w:rsidR="00ED1E91">
        <w:rPr>
          <w:rFonts w:ascii="Arial" w:hAnsi="Arial" w:cs="Arial"/>
          <w:lang w:val="es-CO"/>
        </w:rPr>
        <w:t>7</w:t>
      </w:r>
      <w:r w:rsidRPr="004A566C">
        <w:rPr>
          <w:rFonts w:ascii="Arial" w:hAnsi="Arial" w:cs="Arial"/>
          <w:lang w:val="es-CO"/>
        </w:rPr>
        <w:t>.</w:t>
      </w:r>
    </w:p>
    <w:p w:rsidR="004D5FEC" w:rsidRDefault="004D5FEC" w:rsidP="004A566C">
      <w:pPr>
        <w:jc w:val="both"/>
        <w:rPr>
          <w:rFonts w:ascii="Arial" w:hAnsi="Arial" w:cs="Arial"/>
          <w:lang w:val="es-CO"/>
        </w:rPr>
      </w:pPr>
    </w:p>
    <w:p w:rsidR="004D5FEC" w:rsidRDefault="004D5FEC" w:rsidP="004A566C">
      <w:pPr>
        <w:jc w:val="both"/>
        <w:rPr>
          <w:rFonts w:ascii="Arial" w:hAnsi="Arial" w:cs="Arial"/>
          <w:lang w:val="es-CO"/>
        </w:rPr>
      </w:pPr>
    </w:p>
    <w:p w:rsidR="004D5FEC" w:rsidRDefault="004D5FEC" w:rsidP="004A566C">
      <w:pPr>
        <w:jc w:val="both"/>
        <w:rPr>
          <w:rFonts w:ascii="Arial" w:hAnsi="Arial" w:cs="Arial"/>
          <w:lang w:val="es-CO"/>
        </w:rPr>
      </w:pPr>
    </w:p>
    <w:p w:rsidR="00255F04" w:rsidRPr="004A566C" w:rsidRDefault="00255F04" w:rsidP="004A566C">
      <w:pPr>
        <w:jc w:val="both"/>
        <w:rPr>
          <w:rFonts w:ascii="Arial" w:hAnsi="Arial" w:cs="Arial"/>
          <w:lang w:val="es-CO"/>
        </w:rPr>
      </w:pPr>
    </w:p>
    <w:p w:rsidR="004A566C" w:rsidRPr="004A566C" w:rsidRDefault="004A566C" w:rsidP="004A566C">
      <w:pPr>
        <w:keepNext/>
        <w:spacing w:line="240" w:lineRule="auto"/>
        <w:jc w:val="center"/>
        <w:rPr>
          <w:rFonts w:ascii="Arial" w:hAnsi="Arial" w:cs="Arial"/>
          <w:b/>
          <w:bCs/>
          <w:sz w:val="18"/>
          <w:szCs w:val="18"/>
        </w:rPr>
      </w:pPr>
      <w:r w:rsidRPr="004A566C">
        <w:rPr>
          <w:rFonts w:ascii="Arial" w:hAnsi="Arial" w:cs="Arial"/>
          <w:b/>
          <w:bCs/>
          <w:sz w:val="18"/>
          <w:szCs w:val="18"/>
        </w:rPr>
        <w:t xml:space="preserve">Tabla </w:t>
      </w:r>
      <w:r w:rsidR="00ED1E91">
        <w:rPr>
          <w:rFonts w:ascii="Arial" w:hAnsi="Arial" w:cs="Arial"/>
          <w:b/>
          <w:bCs/>
          <w:sz w:val="18"/>
          <w:szCs w:val="18"/>
        </w:rPr>
        <w:t>7</w:t>
      </w:r>
      <w:r w:rsidRPr="004A566C">
        <w:rPr>
          <w:rFonts w:ascii="Arial" w:hAnsi="Arial" w:cs="Arial"/>
          <w:b/>
          <w:bCs/>
          <w:sz w:val="18"/>
          <w:szCs w:val="18"/>
        </w:rPr>
        <w:t xml:space="preserve"> Rango de consumo de energía </w:t>
      </w:r>
      <w:r w:rsidR="00816564" w:rsidRPr="004A566C">
        <w:rPr>
          <w:rFonts w:ascii="Arial" w:hAnsi="Arial" w:cs="Arial"/>
          <w:b/>
          <w:bCs/>
          <w:sz w:val="18"/>
          <w:szCs w:val="18"/>
        </w:rPr>
        <w:t>térmica</w:t>
      </w:r>
      <w:r w:rsidRPr="004A566C">
        <w:rPr>
          <w:rFonts w:ascii="Arial" w:hAnsi="Arial" w:cs="Arial"/>
          <w:b/>
          <w:bCs/>
          <w:sz w:val="18"/>
          <w:szCs w:val="18"/>
        </w:rPr>
        <w:t xml:space="preserve"> según zona climática</w:t>
      </w:r>
    </w:p>
    <w:tbl>
      <w:tblPr>
        <w:tblStyle w:val="Sombreadoclaro2"/>
        <w:tblW w:w="8268" w:type="dxa"/>
        <w:tblLook w:val="04A0" w:firstRow="1" w:lastRow="0" w:firstColumn="1" w:lastColumn="0" w:noHBand="0" w:noVBand="1"/>
      </w:tblPr>
      <w:tblGrid>
        <w:gridCol w:w="1410"/>
        <w:gridCol w:w="2286"/>
        <w:gridCol w:w="2286"/>
        <w:gridCol w:w="2286"/>
      </w:tblGrid>
      <w:tr w:rsidR="004A566C" w:rsidRPr="004A566C" w:rsidTr="005C5B15">
        <w:trPr>
          <w:cnfStyle w:val="100000000000" w:firstRow="1" w:lastRow="0" w:firstColumn="0" w:lastColumn="0" w:oddVBand="0" w:evenVBand="0" w:oddHBand="0" w:evenHBand="0" w:firstRowFirstColumn="0" w:firstRowLastColumn="0" w:lastRowFirstColumn="0" w:lastRowLastColumn="0"/>
          <w:trHeight w:val="599"/>
        </w:trPr>
        <w:tc>
          <w:tcPr>
            <w:cnfStyle w:val="001000000000" w:firstRow="0" w:lastRow="0" w:firstColumn="1" w:lastColumn="0" w:oddVBand="0" w:evenVBand="0" w:oddHBand="0" w:evenHBand="0" w:firstRowFirstColumn="0" w:firstRowLastColumn="0" w:lastRowFirstColumn="0" w:lastRowLastColumn="0"/>
            <w:tcW w:w="1410" w:type="dxa"/>
            <w:hideMark/>
          </w:tcPr>
          <w:p w:rsidR="004A566C" w:rsidRPr="004A566C" w:rsidRDefault="004A566C" w:rsidP="004A566C">
            <w:pPr>
              <w:jc w:val="both"/>
              <w:rPr>
                <w:rFonts w:ascii="Arial" w:hAnsi="Arial" w:cs="Arial"/>
              </w:rPr>
            </w:pPr>
          </w:p>
        </w:tc>
        <w:tc>
          <w:tcPr>
            <w:tcW w:w="2286" w:type="dxa"/>
            <w:hideMark/>
          </w:tcPr>
          <w:p w:rsidR="004A566C" w:rsidRDefault="004D5FEC" w:rsidP="004A566C">
            <w:pPr>
              <w:jc w:val="both"/>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kWh-t/cama/</w:t>
            </w:r>
            <w:r w:rsidR="004A566C" w:rsidRPr="004A566C">
              <w:rPr>
                <w:rFonts w:ascii="Arial" w:hAnsi="Arial" w:cs="Arial"/>
              </w:rPr>
              <w:t>día</w:t>
            </w:r>
          </w:p>
          <w:p w:rsidR="004D5FEC" w:rsidRPr="004A566C" w:rsidRDefault="004D5FEC" w:rsidP="004A566C">
            <w:pPr>
              <w:jc w:val="both"/>
              <w:cnfStyle w:val="100000000000" w:firstRow="1" w:lastRow="0" w:firstColumn="0" w:lastColumn="0" w:oddVBand="0" w:evenVBand="0" w:oddHBand="0" w:evenHBand="0" w:firstRowFirstColumn="0" w:firstRowLastColumn="0" w:lastRowFirstColumn="0" w:lastRowLastColumn="0"/>
              <w:rPr>
                <w:rFonts w:ascii="Arial" w:hAnsi="Arial" w:cs="Arial"/>
              </w:rPr>
            </w:pPr>
          </w:p>
          <w:p w:rsidR="004A566C" w:rsidRPr="004A566C" w:rsidRDefault="004A566C" w:rsidP="004A566C">
            <w:pPr>
              <w:jc w:val="both"/>
              <w:cnfStyle w:val="100000000000" w:firstRow="1" w:lastRow="0" w:firstColumn="0" w:lastColumn="0" w:oddVBand="0" w:evenVBand="0" w:oddHBand="0" w:evenHBand="0" w:firstRowFirstColumn="0" w:firstRowLastColumn="0" w:lastRowFirstColumn="0" w:lastRowLastColumn="0"/>
              <w:rPr>
                <w:rFonts w:ascii="Arial" w:hAnsi="Arial" w:cs="Arial"/>
              </w:rPr>
            </w:pPr>
            <w:r w:rsidRPr="004A566C">
              <w:rPr>
                <w:rFonts w:ascii="Arial" w:hAnsi="Arial" w:cs="Arial"/>
              </w:rPr>
              <w:t>50- 150 camas</w:t>
            </w:r>
          </w:p>
        </w:tc>
        <w:tc>
          <w:tcPr>
            <w:tcW w:w="2286" w:type="dxa"/>
            <w:hideMark/>
          </w:tcPr>
          <w:p w:rsidR="004A566C" w:rsidRDefault="004D5FEC" w:rsidP="004A566C">
            <w:pPr>
              <w:jc w:val="both"/>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kWh-t/cama/</w:t>
            </w:r>
            <w:r w:rsidR="004A566C" w:rsidRPr="004A566C">
              <w:rPr>
                <w:rFonts w:ascii="Arial" w:hAnsi="Arial" w:cs="Arial"/>
              </w:rPr>
              <w:t>día</w:t>
            </w:r>
          </w:p>
          <w:p w:rsidR="004D5FEC" w:rsidRPr="004A566C" w:rsidRDefault="004D5FEC" w:rsidP="004A566C">
            <w:pPr>
              <w:jc w:val="both"/>
              <w:cnfStyle w:val="100000000000" w:firstRow="1" w:lastRow="0" w:firstColumn="0" w:lastColumn="0" w:oddVBand="0" w:evenVBand="0" w:oddHBand="0" w:evenHBand="0" w:firstRowFirstColumn="0" w:firstRowLastColumn="0" w:lastRowFirstColumn="0" w:lastRowLastColumn="0"/>
              <w:rPr>
                <w:rFonts w:ascii="Arial" w:hAnsi="Arial" w:cs="Arial"/>
              </w:rPr>
            </w:pPr>
          </w:p>
          <w:p w:rsidR="004A566C" w:rsidRPr="004A566C" w:rsidRDefault="004A566C" w:rsidP="004A566C">
            <w:pPr>
              <w:jc w:val="both"/>
              <w:cnfStyle w:val="100000000000" w:firstRow="1" w:lastRow="0" w:firstColumn="0" w:lastColumn="0" w:oddVBand="0" w:evenVBand="0" w:oddHBand="0" w:evenHBand="0" w:firstRowFirstColumn="0" w:firstRowLastColumn="0" w:lastRowFirstColumn="0" w:lastRowLastColumn="0"/>
              <w:rPr>
                <w:rFonts w:ascii="Arial" w:hAnsi="Arial" w:cs="Arial"/>
              </w:rPr>
            </w:pPr>
            <w:r w:rsidRPr="004A566C">
              <w:rPr>
                <w:rFonts w:ascii="Arial" w:hAnsi="Arial" w:cs="Arial"/>
              </w:rPr>
              <w:t>150- 450 camas</w:t>
            </w:r>
          </w:p>
        </w:tc>
        <w:tc>
          <w:tcPr>
            <w:tcW w:w="2286" w:type="dxa"/>
            <w:hideMark/>
          </w:tcPr>
          <w:p w:rsidR="004A566C" w:rsidRDefault="004D5FEC" w:rsidP="004A566C">
            <w:pPr>
              <w:jc w:val="both"/>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kWh-t/cama/</w:t>
            </w:r>
            <w:r w:rsidR="004A566C" w:rsidRPr="004A566C">
              <w:rPr>
                <w:rFonts w:ascii="Arial" w:hAnsi="Arial" w:cs="Arial"/>
              </w:rPr>
              <w:t>día</w:t>
            </w:r>
          </w:p>
          <w:p w:rsidR="004D5FEC" w:rsidRPr="004A566C" w:rsidRDefault="004D5FEC" w:rsidP="004A566C">
            <w:pPr>
              <w:jc w:val="both"/>
              <w:cnfStyle w:val="100000000000" w:firstRow="1" w:lastRow="0" w:firstColumn="0" w:lastColumn="0" w:oddVBand="0" w:evenVBand="0" w:oddHBand="0" w:evenHBand="0" w:firstRowFirstColumn="0" w:firstRowLastColumn="0" w:lastRowFirstColumn="0" w:lastRowLastColumn="0"/>
              <w:rPr>
                <w:rFonts w:ascii="Arial" w:hAnsi="Arial" w:cs="Arial"/>
              </w:rPr>
            </w:pPr>
          </w:p>
          <w:p w:rsidR="004A566C" w:rsidRPr="004A566C" w:rsidRDefault="004A566C" w:rsidP="004A566C">
            <w:pPr>
              <w:jc w:val="both"/>
              <w:cnfStyle w:val="100000000000" w:firstRow="1" w:lastRow="0" w:firstColumn="0" w:lastColumn="0" w:oddVBand="0" w:evenVBand="0" w:oddHBand="0" w:evenHBand="0" w:firstRowFirstColumn="0" w:firstRowLastColumn="0" w:lastRowFirstColumn="0" w:lastRowLastColumn="0"/>
              <w:rPr>
                <w:rFonts w:ascii="Arial" w:hAnsi="Arial" w:cs="Arial"/>
              </w:rPr>
            </w:pPr>
            <w:r w:rsidRPr="004A566C">
              <w:rPr>
                <w:rFonts w:ascii="Arial" w:hAnsi="Arial" w:cs="Arial"/>
              </w:rPr>
              <w:t>&gt;450 camas</w:t>
            </w:r>
          </w:p>
        </w:tc>
      </w:tr>
      <w:tr w:rsidR="004A566C" w:rsidRPr="004A566C" w:rsidTr="005C5B15">
        <w:trPr>
          <w:cnfStyle w:val="000000100000" w:firstRow="0" w:lastRow="0" w:firstColumn="0" w:lastColumn="0" w:oddVBand="0" w:evenVBand="0" w:oddHBand="1" w:evenHBand="0" w:firstRowFirstColumn="0" w:firstRowLastColumn="0" w:lastRowFirstColumn="0" w:lastRowLastColumn="0"/>
          <w:trHeight w:val="478"/>
        </w:trPr>
        <w:tc>
          <w:tcPr>
            <w:cnfStyle w:val="001000000000" w:firstRow="0" w:lastRow="0" w:firstColumn="1" w:lastColumn="0" w:oddVBand="0" w:evenVBand="0" w:oddHBand="0" w:evenHBand="0" w:firstRowFirstColumn="0" w:firstRowLastColumn="0" w:lastRowFirstColumn="0" w:lastRowLastColumn="0"/>
            <w:tcW w:w="1410" w:type="dxa"/>
            <w:hideMark/>
          </w:tcPr>
          <w:p w:rsidR="004A566C" w:rsidRPr="004A566C" w:rsidRDefault="004A566C" w:rsidP="004A566C">
            <w:pPr>
              <w:jc w:val="both"/>
              <w:rPr>
                <w:rFonts w:ascii="Arial" w:hAnsi="Arial" w:cs="Arial"/>
              </w:rPr>
            </w:pPr>
            <w:r w:rsidRPr="004A566C">
              <w:rPr>
                <w:rFonts w:ascii="Arial" w:hAnsi="Arial" w:cs="Arial"/>
              </w:rPr>
              <w:t>ZC I</w:t>
            </w:r>
          </w:p>
        </w:tc>
        <w:tc>
          <w:tcPr>
            <w:tcW w:w="2286" w:type="dxa"/>
            <w:hideMark/>
          </w:tcPr>
          <w:p w:rsidR="004A566C" w:rsidRPr="004A566C" w:rsidRDefault="004A566C" w:rsidP="005C5B15">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4A566C">
              <w:rPr>
                <w:rFonts w:ascii="Arial" w:hAnsi="Arial" w:cs="Arial"/>
              </w:rPr>
              <w:t>8,5</w:t>
            </w:r>
          </w:p>
        </w:tc>
        <w:tc>
          <w:tcPr>
            <w:tcW w:w="2286" w:type="dxa"/>
            <w:hideMark/>
          </w:tcPr>
          <w:p w:rsidR="004A566C" w:rsidRPr="004A566C" w:rsidRDefault="004A566C" w:rsidP="005C5B15">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4A566C">
              <w:rPr>
                <w:rFonts w:ascii="Arial" w:hAnsi="Arial" w:cs="Arial"/>
              </w:rPr>
              <w:t>41,1</w:t>
            </w:r>
          </w:p>
        </w:tc>
        <w:tc>
          <w:tcPr>
            <w:tcW w:w="2286" w:type="dxa"/>
            <w:hideMark/>
          </w:tcPr>
          <w:p w:rsidR="004A566C" w:rsidRPr="004A566C" w:rsidRDefault="004A566C" w:rsidP="005C5B15">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4A566C">
              <w:rPr>
                <w:rFonts w:ascii="Arial" w:hAnsi="Arial" w:cs="Arial"/>
              </w:rPr>
              <w:t>42,7</w:t>
            </w:r>
          </w:p>
        </w:tc>
      </w:tr>
      <w:tr w:rsidR="004A566C" w:rsidRPr="004A566C" w:rsidTr="005C5B15">
        <w:trPr>
          <w:trHeight w:val="538"/>
        </w:trPr>
        <w:tc>
          <w:tcPr>
            <w:cnfStyle w:val="001000000000" w:firstRow="0" w:lastRow="0" w:firstColumn="1" w:lastColumn="0" w:oddVBand="0" w:evenVBand="0" w:oddHBand="0" w:evenHBand="0" w:firstRowFirstColumn="0" w:firstRowLastColumn="0" w:lastRowFirstColumn="0" w:lastRowLastColumn="0"/>
            <w:tcW w:w="1410" w:type="dxa"/>
            <w:hideMark/>
          </w:tcPr>
          <w:p w:rsidR="004A566C" w:rsidRPr="004A566C" w:rsidRDefault="004A566C" w:rsidP="004A566C">
            <w:pPr>
              <w:jc w:val="both"/>
              <w:rPr>
                <w:rFonts w:ascii="Arial" w:hAnsi="Arial" w:cs="Arial"/>
              </w:rPr>
            </w:pPr>
            <w:r w:rsidRPr="004A566C">
              <w:rPr>
                <w:rFonts w:ascii="Arial" w:hAnsi="Arial" w:cs="Arial"/>
              </w:rPr>
              <w:t xml:space="preserve">ZC II &amp; III </w:t>
            </w:r>
          </w:p>
        </w:tc>
        <w:tc>
          <w:tcPr>
            <w:tcW w:w="2286" w:type="dxa"/>
            <w:hideMark/>
          </w:tcPr>
          <w:p w:rsidR="004A566C" w:rsidRPr="004A566C" w:rsidRDefault="004A566C" w:rsidP="005C5B15">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4A566C">
              <w:rPr>
                <w:rFonts w:ascii="Arial" w:hAnsi="Arial" w:cs="Arial"/>
              </w:rPr>
              <w:t>7,8</w:t>
            </w:r>
          </w:p>
        </w:tc>
        <w:tc>
          <w:tcPr>
            <w:tcW w:w="2286" w:type="dxa"/>
            <w:hideMark/>
          </w:tcPr>
          <w:p w:rsidR="004A566C" w:rsidRPr="004A566C" w:rsidRDefault="004A566C" w:rsidP="005C5B15">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4A566C">
              <w:rPr>
                <w:rFonts w:ascii="Arial" w:hAnsi="Arial" w:cs="Arial"/>
              </w:rPr>
              <w:t>37,9</w:t>
            </w:r>
          </w:p>
        </w:tc>
        <w:tc>
          <w:tcPr>
            <w:tcW w:w="2286" w:type="dxa"/>
            <w:hideMark/>
          </w:tcPr>
          <w:p w:rsidR="004A566C" w:rsidRPr="004A566C" w:rsidRDefault="004A566C" w:rsidP="005C5B15">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4A566C">
              <w:rPr>
                <w:rFonts w:ascii="Arial" w:hAnsi="Arial" w:cs="Arial"/>
              </w:rPr>
              <w:t>39,5</w:t>
            </w:r>
          </w:p>
        </w:tc>
      </w:tr>
      <w:tr w:rsidR="004A566C" w:rsidRPr="004A566C" w:rsidTr="005C5B15">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1410" w:type="dxa"/>
            <w:hideMark/>
          </w:tcPr>
          <w:p w:rsidR="004A566C" w:rsidRPr="004A566C" w:rsidRDefault="004A566C" w:rsidP="004A566C">
            <w:pPr>
              <w:jc w:val="both"/>
              <w:rPr>
                <w:rFonts w:ascii="Arial" w:hAnsi="Arial" w:cs="Arial"/>
              </w:rPr>
            </w:pPr>
            <w:r w:rsidRPr="004A566C">
              <w:rPr>
                <w:rFonts w:ascii="Arial" w:hAnsi="Arial" w:cs="Arial"/>
              </w:rPr>
              <w:t xml:space="preserve">ZC IV </w:t>
            </w:r>
          </w:p>
        </w:tc>
        <w:tc>
          <w:tcPr>
            <w:tcW w:w="2286" w:type="dxa"/>
            <w:hideMark/>
          </w:tcPr>
          <w:p w:rsidR="004A566C" w:rsidRPr="004A566C" w:rsidRDefault="004A566C" w:rsidP="005C5B15">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4A566C">
              <w:rPr>
                <w:rFonts w:ascii="Arial" w:hAnsi="Arial" w:cs="Arial"/>
              </w:rPr>
              <w:t>6,1</w:t>
            </w:r>
          </w:p>
        </w:tc>
        <w:tc>
          <w:tcPr>
            <w:tcW w:w="2286" w:type="dxa"/>
            <w:hideMark/>
          </w:tcPr>
          <w:p w:rsidR="004A566C" w:rsidRPr="004A566C" w:rsidRDefault="004A566C" w:rsidP="005C5B15">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4A566C">
              <w:rPr>
                <w:rFonts w:ascii="Arial" w:hAnsi="Arial" w:cs="Arial"/>
              </w:rPr>
              <w:t>29,7</w:t>
            </w:r>
          </w:p>
        </w:tc>
        <w:tc>
          <w:tcPr>
            <w:tcW w:w="2286" w:type="dxa"/>
            <w:hideMark/>
          </w:tcPr>
          <w:p w:rsidR="004A566C" w:rsidRPr="004A566C" w:rsidRDefault="004A566C" w:rsidP="005C5B15">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4A566C">
              <w:rPr>
                <w:rFonts w:ascii="Arial" w:hAnsi="Arial" w:cs="Arial"/>
              </w:rPr>
              <w:t>30,9</w:t>
            </w:r>
          </w:p>
        </w:tc>
      </w:tr>
    </w:tbl>
    <w:p w:rsidR="004A566C" w:rsidRPr="004A566C" w:rsidRDefault="004A566C" w:rsidP="004A566C">
      <w:pPr>
        <w:jc w:val="both"/>
        <w:rPr>
          <w:rFonts w:ascii="Arial" w:hAnsi="Arial" w:cs="Arial"/>
          <w:lang w:val="es-CO"/>
        </w:rPr>
      </w:pPr>
    </w:p>
    <w:p w:rsidR="00160360" w:rsidRDefault="00255F04" w:rsidP="004B29EA">
      <w:pPr>
        <w:jc w:val="both"/>
        <w:rPr>
          <w:rFonts w:ascii="Arial" w:hAnsi="Arial" w:cs="Arial"/>
          <w:lang w:val="es-CO"/>
        </w:rPr>
      </w:pPr>
      <w:r>
        <w:rPr>
          <w:rFonts w:ascii="Arial" w:hAnsi="Arial" w:cs="Arial"/>
          <w:lang w:val="es-CO"/>
        </w:rPr>
        <w:t>La distribución de energía térmica por usos de acuerdo con los resultados de las encuestas realizadas es</w:t>
      </w:r>
      <w:r w:rsidR="00D51803">
        <w:rPr>
          <w:rFonts w:ascii="Arial" w:hAnsi="Arial" w:cs="Arial"/>
          <w:lang w:val="es-CO"/>
        </w:rPr>
        <w:t xml:space="preserve"> como se muestra en la figura 9</w:t>
      </w:r>
      <w:r w:rsidR="00654FE8" w:rsidRPr="00654FE8">
        <w:rPr>
          <w:rFonts w:ascii="Arial" w:hAnsi="Arial" w:cs="Arial"/>
          <w:lang w:val="es-CO"/>
        </w:rPr>
        <w:t>.</w:t>
      </w:r>
    </w:p>
    <w:p w:rsidR="00160360" w:rsidRPr="0031168D" w:rsidRDefault="0031168D" w:rsidP="0031168D">
      <w:pPr>
        <w:jc w:val="center"/>
        <w:rPr>
          <w:rFonts w:ascii="Arial" w:hAnsi="Arial" w:cs="Arial"/>
          <w:lang w:val="es-CO"/>
        </w:rPr>
      </w:pPr>
      <w:r w:rsidRPr="0031168D">
        <w:rPr>
          <w:rFonts w:ascii="Arial" w:hAnsi="Arial" w:cs="Arial"/>
          <w:noProof/>
          <w:lang w:val="en-US"/>
        </w:rPr>
        <w:drawing>
          <wp:inline distT="0" distB="0" distL="0" distR="0">
            <wp:extent cx="4357718" cy="1190625"/>
            <wp:effectExtent l="19050" t="0" r="23782" b="0"/>
            <wp:docPr id="78" name="Gráfico 4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F10BC5" w:rsidRPr="00112523" w:rsidRDefault="0091178C" w:rsidP="00112523">
      <w:pPr>
        <w:pStyle w:val="Caption"/>
        <w:jc w:val="center"/>
        <w:rPr>
          <w:rFonts w:ascii="Arial" w:hAnsi="Arial" w:cs="Arial"/>
          <w:color w:val="auto"/>
        </w:rPr>
      </w:pPr>
      <w:bookmarkStart w:id="122" w:name="_Ref328119058"/>
      <w:bookmarkStart w:id="123" w:name="_Toc327885347"/>
      <w:r w:rsidRPr="00112523">
        <w:rPr>
          <w:rFonts w:ascii="Arial" w:hAnsi="Arial" w:cs="Arial"/>
          <w:color w:val="auto"/>
        </w:rPr>
        <w:t xml:space="preserve">Figura </w:t>
      </w:r>
      <w:bookmarkEnd w:id="122"/>
      <w:r w:rsidR="00C45A01">
        <w:rPr>
          <w:rFonts w:ascii="Arial" w:hAnsi="Arial" w:cs="Arial"/>
          <w:color w:val="auto"/>
        </w:rPr>
        <w:t>9</w:t>
      </w:r>
      <w:r w:rsidRPr="00112523">
        <w:rPr>
          <w:rFonts w:ascii="Arial" w:hAnsi="Arial" w:cs="Arial"/>
          <w:color w:val="auto"/>
        </w:rPr>
        <w:t xml:space="preserve"> </w:t>
      </w:r>
      <w:r w:rsidR="00EC12F7" w:rsidRPr="00112523">
        <w:rPr>
          <w:rFonts w:ascii="Arial" w:hAnsi="Arial" w:cs="Arial"/>
          <w:color w:val="auto"/>
        </w:rPr>
        <w:t xml:space="preserve">Distribución del consumo de agua caliente en un </w:t>
      </w:r>
      <w:bookmarkEnd w:id="123"/>
      <w:r w:rsidR="005C5B15">
        <w:rPr>
          <w:rFonts w:ascii="Arial" w:hAnsi="Arial" w:cs="Arial"/>
          <w:color w:val="auto"/>
        </w:rPr>
        <w:t>hospital</w:t>
      </w:r>
    </w:p>
    <w:p w:rsidR="00646D1D" w:rsidRDefault="00B36AD5" w:rsidP="00495202">
      <w:pPr>
        <w:pStyle w:val="Heading1"/>
      </w:pPr>
      <w:bookmarkStart w:id="124" w:name="_Toc348988288"/>
      <w:r>
        <w:t>ANÁLISIS DE TECNOLOGÍAS</w:t>
      </w:r>
      <w:bookmarkEnd w:id="124"/>
    </w:p>
    <w:p w:rsidR="0090637F" w:rsidRDefault="0090637F" w:rsidP="00122571">
      <w:pPr>
        <w:jc w:val="both"/>
        <w:rPr>
          <w:rFonts w:ascii="Arial" w:hAnsi="Arial" w:cs="Arial"/>
        </w:rPr>
      </w:pPr>
      <w:r>
        <w:rPr>
          <w:rFonts w:ascii="Arial" w:hAnsi="Arial" w:cs="Arial"/>
        </w:rPr>
        <w:t>En este apartado se presenta la descripción de las principales características de las tecnologías que se propone implementar. La lista de tecnologías es la siguiente:</w:t>
      </w:r>
    </w:p>
    <w:p w:rsidR="0090637F" w:rsidRDefault="0090637F" w:rsidP="00622374">
      <w:pPr>
        <w:pStyle w:val="ListParagraph"/>
        <w:numPr>
          <w:ilvl w:val="0"/>
          <w:numId w:val="8"/>
        </w:numPr>
        <w:jc w:val="both"/>
        <w:rPr>
          <w:rFonts w:ascii="Arial" w:hAnsi="Arial" w:cs="Arial"/>
        </w:rPr>
      </w:pPr>
      <w:r>
        <w:rPr>
          <w:rFonts w:ascii="Arial" w:hAnsi="Arial" w:cs="Arial"/>
        </w:rPr>
        <w:t>Sistemas de control de Aire Acondicionado</w:t>
      </w:r>
    </w:p>
    <w:p w:rsidR="0090637F" w:rsidRDefault="0090637F" w:rsidP="00622374">
      <w:pPr>
        <w:pStyle w:val="ListParagraph"/>
        <w:numPr>
          <w:ilvl w:val="0"/>
          <w:numId w:val="8"/>
        </w:numPr>
        <w:jc w:val="both"/>
        <w:rPr>
          <w:rFonts w:ascii="Arial" w:hAnsi="Arial" w:cs="Arial"/>
        </w:rPr>
      </w:pPr>
      <w:r>
        <w:rPr>
          <w:rFonts w:ascii="Arial" w:hAnsi="Arial" w:cs="Arial"/>
        </w:rPr>
        <w:t>Aires Acondicionados de Alta Eficiencia</w:t>
      </w:r>
    </w:p>
    <w:p w:rsidR="002D131D" w:rsidRDefault="002D131D" w:rsidP="00622374">
      <w:pPr>
        <w:pStyle w:val="ListParagraph"/>
        <w:numPr>
          <w:ilvl w:val="0"/>
          <w:numId w:val="8"/>
        </w:numPr>
        <w:jc w:val="both"/>
        <w:rPr>
          <w:rFonts w:ascii="Arial" w:hAnsi="Arial" w:cs="Arial"/>
        </w:rPr>
      </w:pPr>
      <w:r>
        <w:rPr>
          <w:rFonts w:ascii="Arial" w:hAnsi="Arial" w:cs="Arial"/>
        </w:rPr>
        <w:t>Energía solar térmica para calentamiento de agua</w:t>
      </w:r>
    </w:p>
    <w:p w:rsidR="002D131D" w:rsidRDefault="002D131D" w:rsidP="00622374">
      <w:pPr>
        <w:pStyle w:val="ListParagraph"/>
        <w:numPr>
          <w:ilvl w:val="0"/>
          <w:numId w:val="8"/>
        </w:numPr>
        <w:jc w:val="both"/>
        <w:rPr>
          <w:rFonts w:ascii="Arial" w:hAnsi="Arial" w:cs="Arial"/>
        </w:rPr>
      </w:pPr>
      <w:r>
        <w:rPr>
          <w:rFonts w:ascii="Arial" w:hAnsi="Arial" w:cs="Arial"/>
        </w:rPr>
        <w:t>Sustitución de calderas</w:t>
      </w:r>
    </w:p>
    <w:p w:rsidR="00B24B74" w:rsidRDefault="00B24B74" w:rsidP="00622374">
      <w:pPr>
        <w:pStyle w:val="ListParagraph"/>
        <w:numPr>
          <w:ilvl w:val="0"/>
          <w:numId w:val="8"/>
        </w:numPr>
        <w:jc w:val="both"/>
        <w:rPr>
          <w:rFonts w:ascii="Arial" w:hAnsi="Arial" w:cs="Arial"/>
        </w:rPr>
      </w:pPr>
      <w:r>
        <w:rPr>
          <w:rFonts w:ascii="Arial" w:hAnsi="Arial" w:cs="Arial"/>
        </w:rPr>
        <w:t>Cogeneración</w:t>
      </w:r>
    </w:p>
    <w:p w:rsidR="00122571" w:rsidRPr="00122571" w:rsidRDefault="00122571" w:rsidP="00122571">
      <w:pPr>
        <w:jc w:val="both"/>
        <w:rPr>
          <w:rFonts w:ascii="Arial" w:hAnsi="Arial" w:cs="Arial"/>
        </w:rPr>
      </w:pPr>
      <w:r>
        <w:rPr>
          <w:rFonts w:ascii="Arial" w:hAnsi="Arial" w:cs="Arial"/>
        </w:rPr>
        <w:t xml:space="preserve">No se consideraron los proyectos de iluminación teniendo en cuenta que normalmente estos proyectos se desarrollan de manera gradual (las lámparas que se dañan se cambian por sistemas de mayor eficiencia) y por su rentabilidad no requieren de una financiación externa para desarrollarse. </w:t>
      </w:r>
    </w:p>
    <w:p w:rsidR="0090637F" w:rsidRPr="0090637F" w:rsidRDefault="0090637F" w:rsidP="0090637F">
      <w:pPr>
        <w:pStyle w:val="ListParagraph"/>
        <w:rPr>
          <w:rFonts w:ascii="Arial" w:hAnsi="Arial" w:cs="Arial"/>
        </w:rPr>
      </w:pPr>
    </w:p>
    <w:p w:rsidR="0090637F" w:rsidRPr="0090637F" w:rsidRDefault="0090637F" w:rsidP="00622374">
      <w:pPr>
        <w:pStyle w:val="ListParagraph"/>
        <w:keepNext/>
        <w:keepLines/>
        <w:numPr>
          <w:ilvl w:val="0"/>
          <w:numId w:val="10"/>
        </w:numPr>
        <w:spacing w:before="200" w:after="240"/>
        <w:contextualSpacing w:val="0"/>
        <w:outlineLvl w:val="1"/>
        <w:rPr>
          <w:rFonts w:ascii="Arial" w:eastAsiaTheme="majorEastAsia" w:hAnsi="Arial" w:cs="Arial"/>
          <w:b/>
          <w:bCs/>
          <w:vanish/>
          <w:sz w:val="24"/>
          <w:szCs w:val="24"/>
          <w:u w:val="single"/>
        </w:rPr>
      </w:pPr>
      <w:bookmarkStart w:id="125" w:name="_Toc328028456"/>
      <w:bookmarkStart w:id="126" w:name="_Toc328039409"/>
      <w:bookmarkStart w:id="127" w:name="_Toc328040051"/>
      <w:bookmarkStart w:id="128" w:name="_Toc328047275"/>
      <w:bookmarkStart w:id="129" w:name="_Toc328048531"/>
      <w:bookmarkStart w:id="130" w:name="_Toc328049257"/>
      <w:bookmarkStart w:id="131" w:name="_Toc328049302"/>
      <w:bookmarkStart w:id="132" w:name="_Toc328049578"/>
      <w:bookmarkStart w:id="133" w:name="_Toc328129138"/>
      <w:bookmarkStart w:id="134" w:name="_Toc330287158"/>
      <w:bookmarkStart w:id="135" w:name="_Toc330287373"/>
      <w:bookmarkStart w:id="136" w:name="_Toc331062233"/>
      <w:bookmarkStart w:id="137" w:name="_Toc331062276"/>
      <w:bookmarkStart w:id="138" w:name="_Toc331518137"/>
      <w:bookmarkStart w:id="139" w:name="_Toc348988289"/>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p>
    <w:p w:rsidR="0090637F" w:rsidRPr="0090637F" w:rsidRDefault="0090637F" w:rsidP="00622374">
      <w:pPr>
        <w:pStyle w:val="ListParagraph"/>
        <w:keepNext/>
        <w:keepLines/>
        <w:numPr>
          <w:ilvl w:val="0"/>
          <w:numId w:val="10"/>
        </w:numPr>
        <w:spacing w:before="200" w:after="240"/>
        <w:contextualSpacing w:val="0"/>
        <w:outlineLvl w:val="1"/>
        <w:rPr>
          <w:rFonts w:ascii="Arial" w:eastAsiaTheme="majorEastAsia" w:hAnsi="Arial" w:cs="Arial"/>
          <w:b/>
          <w:bCs/>
          <w:vanish/>
          <w:sz w:val="24"/>
          <w:szCs w:val="24"/>
          <w:u w:val="single"/>
        </w:rPr>
      </w:pPr>
      <w:bookmarkStart w:id="140" w:name="_Toc328028457"/>
      <w:bookmarkStart w:id="141" w:name="_Toc328039410"/>
      <w:bookmarkStart w:id="142" w:name="_Toc328040052"/>
      <w:bookmarkStart w:id="143" w:name="_Toc328047276"/>
      <w:bookmarkStart w:id="144" w:name="_Toc328048532"/>
      <w:bookmarkStart w:id="145" w:name="_Toc328049258"/>
      <w:bookmarkStart w:id="146" w:name="_Toc328049303"/>
      <w:bookmarkStart w:id="147" w:name="_Toc328049579"/>
      <w:bookmarkStart w:id="148" w:name="_Toc328129139"/>
      <w:bookmarkStart w:id="149" w:name="_Toc330287159"/>
      <w:bookmarkStart w:id="150" w:name="_Toc330287374"/>
      <w:bookmarkStart w:id="151" w:name="_Toc331062234"/>
      <w:bookmarkStart w:id="152" w:name="_Toc331062277"/>
      <w:bookmarkStart w:id="153" w:name="_Toc331518138"/>
      <w:bookmarkStart w:id="154" w:name="_Toc348988290"/>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p>
    <w:p w:rsidR="00F10BC5" w:rsidRPr="00495202" w:rsidRDefault="00F10BC5" w:rsidP="00622374">
      <w:pPr>
        <w:pStyle w:val="Heading2"/>
      </w:pPr>
      <w:bookmarkStart w:id="155" w:name="_Toc348988291"/>
      <w:r w:rsidRPr="00495202">
        <w:t>Sistema de control del Aire Acondicionado</w:t>
      </w:r>
      <w:bookmarkEnd w:id="155"/>
    </w:p>
    <w:p w:rsidR="00877915" w:rsidRPr="004B29EA" w:rsidRDefault="00424EB4" w:rsidP="004B29EA">
      <w:pPr>
        <w:spacing w:after="240"/>
        <w:jc w:val="both"/>
        <w:rPr>
          <w:rFonts w:ascii="Arial" w:hAnsi="Arial" w:cs="Arial"/>
          <w:lang w:val="es-CO"/>
        </w:rPr>
      </w:pPr>
      <w:r w:rsidRPr="004B29EA">
        <w:rPr>
          <w:rFonts w:ascii="Arial" w:hAnsi="Arial" w:cs="Arial"/>
          <w:lang w:val="es-CO"/>
        </w:rPr>
        <w:t xml:space="preserve">Un sistema de control del Aire acondicionado consiste a instalar </w:t>
      </w:r>
      <w:r w:rsidRPr="004B29EA">
        <w:rPr>
          <w:rFonts w:ascii="Arial" w:hAnsi="Arial" w:cs="Arial"/>
        </w:rPr>
        <w:t>sistemas que permitan la automatización de la operación. Entre otros se propone la instalación de sensores de temperatura, de apagado automá</w:t>
      </w:r>
      <w:r w:rsidR="0090637F">
        <w:rPr>
          <w:rFonts w:ascii="Arial" w:hAnsi="Arial" w:cs="Arial"/>
        </w:rPr>
        <w:t>tica, sensores de presencia etc.</w:t>
      </w:r>
      <w:r w:rsidRPr="004B29EA">
        <w:rPr>
          <w:rFonts w:ascii="Arial" w:hAnsi="Arial" w:cs="Arial"/>
        </w:rPr>
        <w:t xml:space="preserve"> Es</w:t>
      </w:r>
      <w:r w:rsidR="0090637F">
        <w:rPr>
          <w:rFonts w:ascii="Arial" w:hAnsi="Arial" w:cs="Arial"/>
        </w:rPr>
        <w:t>t</w:t>
      </w:r>
      <w:r w:rsidRPr="004B29EA">
        <w:rPr>
          <w:rFonts w:ascii="Arial" w:hAnsi="Arial" w:cs="Arial"/>
        </w:rPr>
        <w:t xml:space="preserve">o permite la optimización del uso del sistema de aire acondicionado según las </w:t>
      </w:r>
      <w:r w:rsidRPr="001353CD">
        <w:rPr>
          <w:rFonts w:ascii="Arial" w:hAnsi="Arial" w:cs="Arial"/>
        </w:rPr>
        <w:t xml:space="preserve">necesidades diarias del establecimiento. En la </w:t>
      </w:r>
      <w:r w:rsidR="00ED1E91">
        <w:rPr>
          <w:rFonts w:ascii="Arial" w:hAnsi="Arial" w:cs="Arial"/>
        </w:rPr>
        <w:t>tabla 8</w:t>
      </w:r>
      <w:r w:rsidR="001353CD" w:rsidRPr="001353CD">
        <w:rPr>
          <w:rFonts w:ascii="Arial" w:hAnsi="Arial" w:cs="Arial"/>
        </w:rPr>
        <w:t xml:space="preserve"> </w:t>
      </w:r>
      <w:r w:rsidRPr="001353CD">
        <w:rPr>
          <w:rFonts w:ascii="Arial" w:hAnsi="Arial" w:cs="Arial"/>
        </w:rPr>
        <w:t>se presenta las características</w:t>
      </w:r>
      <w:r w:rsidRPr="004B29EA">
        <w:rPr>
          <w:rFonts w:ascii="Arial" w:hAnsi="Arial" w:cs="Arial"/>
        </w:rPr>
        <w:t xml:space="preserve"> </w:t>
      </w:r>
      <w:r w:rsidR="0090637F">
        <w:rPr>
          <w:rFonts w:ascii="Arial" w:hAnsi="Arial" w:cs="Arial"/>
        </w:rPr>
        <w:t>de la tecnología.</w:t>
      </w:r>
    </w:p>
    <w:p w:rsidR="00646D1D" w:rsidRPr="00112523" w:rsidRDefault="00646D1D" w:rsidP="00112523">
      <w:pPr>
        <w:pStyle w:val="Caption"/>
        <w:keepNext/>
        <w:jc w:val="center"/>
        <w:rPr>
          <w:rFonts w:ascii="Arial" w:hAnsi="Arial" w:cs="Arial"/>
          <w:color w:val="auto"/>
        </w:rPr>
      </w:pPr>
      <w:bookmarkStart w:id="156" w:name="_Ref327438228"/>
      <w:r w:rsidRPr="00112523">
        <w:rPr>
          <w:rFonts w:ascii="Arial" w:hAnsi="Arial" w:cs="Arial"/>
          <w:color w:val="auto"/>
        </w:rPr>
        <w:t xml:space="preserve">Tabla </w:t>
      </w:r>
      <w:bookmarkEnd w:id="156"/>
      <w:r w:rsidR="00ED1E91">
        <w:rPr>
          <w:rFonts w:ascii="Arial" w:hAnsi="Arial" w:cs="Arial"/>
          <w:color w:val="auto"/>
        </w:rPr>
        <w:t>8</w:t>
      </w:r>
      <w:r w:rsidRPr="00112523">
        <w:rPr>
          <w:rFonts w:ascii="Arial" w:hAnsi="Arial" w:cs="Arial"/>
          <w:color w:val="auto"/>
        </w:rPr>
        <w:t xml:space="preserve"> Caracterizac</w:t>
      </w:r>
      <w:r w:rsidR="0090637F" w:rsidRPr="00112523">
        <w:rPr>
          <w:rFonts w:ascii="Arial" w:hAnsi="Arial" w:cs="Arial"/>
          <w:color w:val="auto"/>
        </w:rPr>
        <w:t xml:space="preserve">ión </w:t>
      </w:r>
      <w:r w:rsidR="004F2573">
        <w:rPr>
          <w:rFonts w:ascii="Arial" w:hAnsi="Arial" w:cs="Arial"/>
          <w:color w:val="auto"/>
        </w:rPr>
        <w:t>del sistema de control para aire acondicionado</w:t>
      </w:r>
    </w:p>
    <w:tbl>
      <w:tblPr>
        <w:tblW w:w="5000" w:type="pct"/>
        <w:tblCellMar>
          <w:left w:w="0" w:type="dxa"/>
          <w:right w:w="0" w:type="dxa"/>
        </w:tblCellMar>
        <w:tblLook w:val="04A0" w:firstRow="1" w:lastRow="0" w:firstColumn="1" w:lastColumn="0" w:noHBand="0" w:noVBand="1"/>
      </w:tblPr>
      <w:tblGrid>
        <w:gridCol w:w="3086"/>
        <w:gridCol w:w="5448"/>
      </w:tblGrid>
      <w:tr w:rsidR="00F10BC5" w:rsidRPr="0090637F" w:rsidTr="00495202">
        <w:trPr>
          <w:trHeight w:val="467"/>
        </w:trPr>
        <w:tc>
          <w:tcPr>
            <w:tcW w:w="1808" w:type="pct"/>
            <w:tcBorders>
              <w:top w:val="single" w:sz="18" w:space="0" w:color="000000"/>
              <w:left w:val="nil"/>
              <w:bottom w:val="nil"/>
              <w:right w:val="nil"/>
            </w:tcBorders>
            <w:shd w:val="clear" w:color="auto" w:fill="auto"/>
            <w:tcMar>
              <w:top w:w="15" w:type="dxa"/>
              <w:left w:w="15" w:type="dxa"/>
              <w:bottom w:w="0" w:type="dxa"/>
              <w:right w:w="15" w:type="dxa"/>
            </w:tcMar>
            <w:vAlign w:val="center"/>
            <w:hideMark/>
          </w:tcPr>
          <w:p w:rsidR="00F10BC5" w:rsidRPr="0090637F" w:rsidRDefault="00F10BC5" w:rsidP="004B29EA">
            <w:pPr>
              <w:spacing w:after="0" w:line="240" w:lineRule="auto"/>
              <w:jc w:val="both"/>
              <w:textAlignment w:val="center"/>
              <w:rPr>
                <w:rFonts w:ascii="Arial" w:eastAsia="Times New Roman" w:hAnsi="Arial" w:cs="Arial"/>
                <w:sz w:val="20"/>
                <w:szCs w:val="20"/>
                <w:lang w:eastAsia="es-ES"/>
              </w:rPr>
            </w:pPr>
            <w:r w:rsidRPr="0090637F">
              <w:rPr>
                <w:rFonts w:ascii="Arial" w:eastAsia="Times New Roman" w:hAnsi="Arial" w:cs="Arial"/>
                <w:b/>
                <w:bCs/>
                <w:kern w:val="24"/>
                <w:sz w:val="20"/>
                <w:szCs w:val="20"/>
                <w:lang w:eastAsia="es-ES"/>
              </w:rPr>
              <w:t xml:space="preserve">Descripción de la Tecnología </w:t>
            </w:r>
          </w:p>
        </w:tc>
        <w:tc>
          <w:tcPr>
            <w:tcW w:w="3192" w:type="pct"/>
            <w:tcBorders>
              <w:top w:val="single" w:sz="18" w:space="0" w:color="000000"/>
              <w:left w:val="nil"/>
              <w:bottom w:val="nil"/>
              <w:right w:val="nil"/>
            </w:tcBorders>
            <w:shd w:val="clear" w:color="auto" w:fill="E7E7E7"/>
            <w:tcMar>
              <w:top w:w="15" w:type="dxa"/>
              <w:left w:w="15" w:type="dxa"/>
              <w:bottom w:w="0" w:type="dxa"/>
              <w:right w:w="15" w:type="dxa"/>
            </w:tcMar>
            <w:vAlign w:val="center"/>
            <w:hideMark/>
          </w:tcPr>
          <w:p w:rsidR="00F10BC5" w:rsidRPr="0090637F" w:rsidRDefault="00F10BC5" w:rsidP="004B29EA">
            <w:pPr>
              <w:spacing w:after="0" w:line="240" w:lineRule="auto"/>
              <w:jc w:val="both"/>
              <w:textAlignment w:val="bottom"/>
              <w:rPr>
                <w:rFonts w:ascii="Arial" w:eastAsia="Times New Roman" w:hAnsi="Arial" w:cs="Arial"/>
                <w:sz w:val="20"/>
                <w:szCs w:val="20"/>
                <w:lang w:eastAsia="es-ES"/>
              </w:rPr>
            </w:pPr>
            <w:r w:rsidRPr="0090637F">
              <w:rPr>
                <w:rFonts w:ascii="Arial" w:eastAsia="Times New Roman" w:hAnsi="Arial" w:cs="Arial"/>
                <w:kern w:val="24"/>
                <w:sz w:val="20"/>
                <w:szCs w:val="20"/>
                <w:lang w:eastAsia="es-ES"/>
              </w:rPr>
              <w:t xml:space="preserve">Instalación de sistemas que permitan la automatización de la operación en sistemas de AA que no requieren cambio tecnológico </w:t>
            </w:r>
          </w:p>
        </w:tc>
      </w:tr>
      <w:tr w:rsidR="00F10BC5" w:rsidRPr="0090637F" w:rsidTr="00495202">
        <w:trPr>
          <w:trHeight w:val="467"/>
        </w:trPr>
        <w:tc>
          <w:tcPr>
            <w:tcW w:w="1808" w:type="pct"/>
            <w:tcBorders>
              <w:top w:val="nil"/>
              <w:left w:val="nil"/>
              <w:bottom w:val="nil"/>
              <w:right w:val="nil"/>
            </w:tcBorders>
            <w:shd w:val="clear" w:color="auto" w:fill="auto"/>
            <w:tcMar>
              <w:top w:w="15" w:type="dxa"/>
              <w:left w:w="15" w:type="dxa"/>
              <w:bottom w:w="0" w:type="dxa"/>
              <w:right w:w="15" w:type="dxa"/>
            </w:tcMar>
            <w:vAlign w:val="center"/>
            <w:hideMark/>
          </w:tcPr>
          <w:p w:rsidR="00F10BC5" w:rsidRPr="0090637F" w:rsidRDefault="00F10BC5" w:rsidP="004B29EA">
            <w:pPr>
              <w:spacing w:after="0" w:line="240" w:lineRule="auto"/>
              <w:jc w:val="both"/>
              <w:textAlignment w:val="center"/>
              <w:rPr>
                <w:rFonts w:ascii="Arial" w:eastAsia="Times New Roman" w:hAnsi="Arial" w:cs="Arial"/>
                <w:sz w:val="20"/>
                <w:szCs w:val="20"/>
                <w:lang w:eastAsia="es-ES"/>
              </w:rPr>
            </w:pPr>
            <w:r w:rsidRPr="0090637F">
              <w:rPr>
                <w:rFonts w:ascii="Arial" w:eastAsia="Times New Roman" w:hAnsi="Arial" w:cs="Arial"/>
                <w:b/>
                <w:bCs/>
                <w:kern w:val="24"/>
                <w:sz w:val="20"/>
                <w:szCs w:val="20"/>
                <w:lang w:eastAsia="es-ES"/>
              </w:rPr>
              <w:t>Costo inversión</w:t>
            </w:r>
            <w:r w:rsidRPr="0090637F">
              <w:rPr>
                <w:rFonts w:ascii="Arial" w:eastAsia="Times New Roman" w:hAnsi="Arial" w:cs="Arial"/>
                <w:kern w:val="24"/>
                <w:sz w:val="20"/>
                <w:szCs w:val="20"/>
                <w:lang w:eastAsia="es-ES"/>
              </w:rPr>
              <w:t xml:space="preserve"> </w:t>
            </w:r>
          </w:p>
        </w:tc>
        <w:tc>
          <w:tcPr>
            <w:tcW w:w="3192" w:type="pct"/>
            <w:tcBorders>
              <w:top w:val="nil"/>
              <w:left w:val="nil"/>
              <w:bottom w:val="nil"/>
              <w:right w:val="nil"/>
            </w:tcBorders>
            <w:shd w:val="clear" w:color="auto" w:fill="auto"/>
            <w:tcMar>
              <w:top w:w="15" w:type="dxa"/>
              <w:left w:w="15" w:type="dxa"/>
              <w:bottom w:w="0" w:type="dxa"/>
              <w:right w:w="15" w:type="dxa"/>
            </w:tcMar>
            <w:vAlign w:val="center"/>
            <w:hideMark/>
          </w:tcPr>
          <w:p w:rsidR="00F10BC5" w:rsidRPr="0090637F" w:rsidRDefault="00A07293" w:rsidP="00A07293">
            <w:pPr>
              <w:spacing w:after="0" w:line="240" w:lineRule="auto"/>
              <w:jc w:val="both"/>
              <w:textAlignment w:val="bottom"/>
              <w:rPr>
                <w:rFonts w:ascii="Arial" w:eastAsia="Times New Roman" w:hAnsi="Arial" w:cs="Arial"/>
                <w:sz w:val="20"/>
                <w:szCs w:val="20"/>
                <w:lang w:eastAsia="es-ES"/>
              </w:rPr>
            </w:pPr>
            <w:r>
              <w:rPr>
                <w:rFonts w:ascii="Arial" w:eastAsia="Times New Roman" w:hAnsi="Arial" w:cs="Arial"/>
                <w:kern w:val="24"/>
                <w:sz w:val="20"/>
                <w:szCs w:val="20"/>
                <w:lang w:eastAsia="es-ES"/>
              </w:rPr>
              <w:t>12</w:t>
            </w:r>
            <w:r w:rsidR="00F10BC5" w:rsidRPr="0090637F">
              <w:rPr>
                <w:rFonts w:ascii="Arial" w:eastAsia="Times New Roman" w:hAnsi="Arial" w:cs="Arial"/>
                <w:kern w:val="24"/>
                <w:sz w:val="20"/>
                <w:szCs w:val="20"/>
                <w:lang w:eastAsia="es-ES"/>
              </w:rPr>
              <w:t>0.0</w:t>
            </w:r>
            <w:r w:rsidR="0090637F" w:rsidRPr="0090637F">
              <w:rPr>
                <w:rFonts w:ascii="Arial" w:eastAsia="Times New Roman" w:hAnsi="Arial" w:cs="Arial"/>
                <w:kern w:val="24"/>
                <w:sz w:val="20"/>
                <w:szCs w:val="20"/>
                <w:lang w:eastAsia="es-ES"/>
              </w:rPr>
              <w:t xml:space="preserve">00 USD </w:t>
            </w:r>
          </w:p>
        </w:tc>
      </w:tr>
      <w:tr w:rsidR="00F10BC5" w:rsidRPr="0090637F" w:rsidTr="00495202">
        <w:trPr>
          <w:trHeight w:val="695"/>
        </w:trPr>
        <w:tc>
          <w:tcPr>
            <w:tcW w:w="1808" w:type="pct"/>
            <w:tcBorders>
              <w:top w:val="nil"/>
              <w:left w:val="nil"/>
              <w:bottom w:val="nil"/>
              <w:right w:val="nil"/>
            </w:tcBorders>
            <w:shd w:val="clear" w:color="auto" w:fill="auto"/>
            <w:tcMar>
              <w:top w:w="15" w:type="dxa"/>
              <w:left w:w="15" w:type="dxa"/>
              <w:bottom w:w="0" w:type="dxa"/>
              <w:right w:w="15" w:type="dxa"/>
            </w:tcMar>
            <w:vAlign w:val="center"/>
            <w:hideMark/>
          </w:tcPr>
          <w:p w:rsidR="00F10BC5" w:rsidRPr="0090637F" w:rsidRDefault="00F10BC5" w:rsidP="004B29EA">
            <w:pPr>
              <w:spacing w:after="0" w:line="240" w:lineRule="auto"/>
              <w:jc w:val="both"/>
              <w:textAlignment w:val="center"/>
              <w:rPr>
                <w:rFonts w:ascii="Arial" w:eastAsia="Times New Roman" w:hAnsi="Arial" w:cs="Arial"/>
                <w:sz w:val="20"/>
                <w:szCs w:val="20"/>
                <w:lang w:eastAsia="es-ES"/>
              </w:rPr>
            </w:pPr>
            <w:r w:rsidRPr="0090637F">
              <w:rPr>
                <w:rFonts w:ascii="Arial" w:eastAsia="Times New Roman" w:hAnsi="Arial" w:cs="Arial"/>
                <w:b/>
                <w:bCs/>
                <w:kern w:val="24"/>
                <w:sz w:val="20"/>
                <w:szCs w:val="20"/>
                <w:lang w:eastAsia="es-ES"/>
              </w:rPr>
              <w:t>Depreciación (vida útil)</w:t>
            </w:r>
            <w:r w:rsidRPr="0090637F">
              <w:rPr>
                <w:rFonts w:ascii="Arial" w:eastAsia="Times New Roman" w:hAnsi="Arial" w:cs="Arial"/>
                <w:kern w:val="24"/>
                <w:sz w:val="20"/>
                <w:szCs w:val="20"/>
                <w:lang w:eastAsia="es-ES"/>
              </w:rPr>
              <w:t xml:space="preserve"> </w:t>
            </w:r>
          </w:p>
        </w:tc>
        <w:tc>
          <w:tcPr>
            <w:tcW w:w="3192" w:type="pct"/>
            <w:tcBorders>
              <w:top w:val="nil"/>
              <w:left w:val="nil"/>
              <w:bottom w:val="nil"/>
              <w:right w:val="nil"/>
            </w:tcBorders>
            <w:shd w:val="clear" w:color="auto" w:fill="E7E7E7"/>
            <w:tcMar>
              <w:top w:w="15" w:type="dxa"/>
              <w:left w:w="15" w:type="dxa"/>
              <w:bottom w:w="0" w:type="dxa"/>
              <w:right w:w="15" w:type="dxa"/>
            </w:tcMar>
            <w:vAlign w:val="center"/>
            <w:hideMark/>
          </w:tcPr>
          <w:p w:rsidR="00F10BC5" w:rsidRPr="0090637F" w:rsidRDefault="00F10BC5" w:rsidP="004B29EA">
            <w:pPr>
              <w:spacing w:after="0" w:line="240" w:lineRule="auto"/>
              <w:jc w:val="both"/>
              <w:textAlignment w:val="bottom"/>
              <w:rPr>
                <w:rFonts w:ascii="Arial" w:eastAsia="Times New Roman" w:hAnsi="Arial" w:cs="Arial"/>
                <w:sz w:val="20"/>
                <w:szCs w:val="20"/>
                <w:lang w:eastAsia="es-ES"/>
              </w:rPr>
            </w:pPr>
            <w:r w:rsidRPr="0090637F">
              <w:rPr>
                <w:rFonts w:ascii="Arial" w:eastAsia="Times New Roman" w:hAnsi="Arial" w:cs="Arial"/>
                <w:kern w:val="24"/>
                <w:sz w:val="20"/>
                <w:szCs w:val="20"/>
                <w:lang w:eastAsia="es-ES"/>
              </w:rPr>
              <w:t xml:space="preserve">15 años </w:t>
            </w:r>
          </w:p>
        </w:tc>
      </w:tr>
      <w:tr w:rsidR="00F10BC5" w:rsidRPr="0090637F" w:rsidTr="00495202">
        <w:trPr>
          <w:trHeight w:val="567"/>
        </w:trPr>
        <w:tc>
          <w:tcPr>
            <w:tcW w:w="1808" w:type="pct"/>
            <w:tcBorders>
              <w:top w:val="nil"/>
              <w:left w:val="nil"/>
              <w:bottom w:val="nil"/>
              <w:right w:val="nil"/>
            </w:tcBorders>
            <w:shd w:val="clear" w:color="auto" w:fill="auto"/>
            <w:tcMar>
              <w:top w:w="15" w:type="dxa"/>
              <w:left w:w="15" w:type="dxa"/>
              <w:bottom w:w="0" w:type="dxa"/>
              <w:right w:w="15" w:type="dxa"/>
            </w:tcMar>
            <w:vAlign w:val="center"/>
            <w:hideMark/>
          </w:tcPr>
          <w:p w:rsidR="00F10BC5" w:rsidRPr="0090637F" w:rsidRDefault="00F10BC5" w:rsidP="004B29EA">
            <w:pPr>
              <w:spacing w:after="0" w:line="240" w:lineRule="auto"/>
              <w:jc w:val="both"/>
              <w:textAlignment w:val="center"/>
              <w:rPr>
                <w:rFonts w:ascii="Arial" w:eastAsia="Times New Roman" w:hAnsi="Arial" w:cs="Arial"/>
                <w:sz w:val="20"/>
                <w:szCs w:val="20"/>
                <w:lang w:eastAsia="es-ES"/>
              </w:rPr>
            </w:pPr>
            <w:r w:rsidRPr="0090637F">
              <w:rPr>
                <w:rFonts w:ascii="Arial" w:eastAsia="Times New Roman" w:hAnsi="Arial" w:cs="Arial"/>
                <w:b/>
                <w:bCs/>
                <w:kern w:val="24"/>
                <w:sz w:val="20"/>
                <w:szCs w:val="20"/>
                <w:lang w:eastAsia="es-ES"/>
              </w:rPr>
              <w:t>Costos  Mantenimiento</w:t>
            </w:r>
            <w:r w:rsidRPr="0090637F">
              <w:rPr>
                <w:rFonts w:ascii="Arial" w:eastAsia="Times New Roman" w:hAnsi="Arial" w:cs="Arial"/>
                <w:kern w:val="24"/>
                <w:sz w:val="20"/>
                <w:szCs w:val="20"/>
                <w:lang w:eastAsia="es-ES"/>
              </w:rPr>
              <w:t xml:space="preserve"> </w:t>
            </w:r>
          </w:p>
        </w:tc>
        <w:tc>
          <w:tcPr>
            <w:tcW w:w="3192" w:type="pct"/>
            <w:tcBorders>
              <w:top w:val="nil"/>
              <w:left w:val="nil"/>
              <w:bottom w:val="nil"/>
              <w:right w:val="nil"/>
            </w:tcBorders>
            <w:shd w:val="clear" w:color="auto" w:fill="auto"/>
            <w:tcMar>
              <w:top w:w="15" w:type="dxa"/>
              <w:left w:w="15" w:type="dxa"/>
              <w:bottom w:w="0" w:type="dxa"/>
              <w:right w:w="15" w:type="dxa"/>
            </w:tcMar>
            <w:vAlign w:val="center"/>
            <w:hideMark/>
          </w:tcPr>
          <w:p w:rsidR="00F10BC5" w:rsidRPr="0090637F" w:rsidRDefault="00F10BC5" w:rsidP="004B29EA">
            <w:pPr>
              <w:spacing w:after="0" w:line="240" w:lineRule="auto"/>
              <w:jc w:val="both"/>
              <w:textAlignment w:val="bottom"/>
              <w:rPr>
                <w:rFonts w:ascii="Arial" w:eastAsia="Times New Roman" w:hAnsi="Arial" w:cs="Arial"/>
                <w:sz w:val="20"/>
                <w:szCs w:val="20"/>
                <w:lang w:eastAsia="es-ES"/>
              </w:rPr>
            </w:pPr>
            <w:r w:rsidRPr="0090637F">
              <w:rPr>
                <w:rFonts w:ascii="Arial" w:eastAsia="Times New Roman" w:hAnsi="Arial" w:cs="Arial"/>
                <w:kern w:val="24"/>
                <w:sz w:val="20"/>
                <w:szCs w:val="20"/>
                <w:lang w:eastAsia="es-ES"/>
              </w:rPr>
              <w:t xml:space="preserve">NA </w:t>
            </w:r>
          </w:p>
        </w:tc>
      </w:tr>
      <w:tr w:rsidR="00F10BC5" w:rsidRPr="0090637F" w:rsidTr="00495202">
        <w:trPr>
          <w:trHeight w:val="467"/>
        </w:trPr>
        <w:tc>
          <w:tcPr>
            <w:tcW w:w="1808" w:type="pct"/>
            <w:tcBorders>
              <w:top w:val="nil"/>
              <w:left w:val="nil"/>
              <w:bottom w:val="nil"/>
              <w:right w:val="nil"/>
            </w:tcBorders>
            <w:shd w:val="clear" w:color="auto" w:fill="auto"/>
            <w:tcMar>
              <w:top w:w="15" w:type="dxa"/>
              <w:left w:w="15" w:type="dxa"/>
              <w:bottom w:w="0" w:type="dxa"/>
              <w:right w:w="15" w:type="dxa"/>
            </w:tcMar>
            <w:vAlign w:val="center"/>
            <w:hideMark/>
          </w:tcPr>
          <w:p w:rsidR="00F10BC5" w:rsidRPr="0090637F" w:rsidRDefault="00F10BC5" w:rsidP="004B29EA">
            <w:pPr>
              <w:spacing w:after="0" w:line="240" w:lineRule="auto"/>
              <w:jc w:val="both"/>
              <w:textAlignment w:val="center"/>
              <w:rPr>
                <w:rFonts w:ascii="Arial" w:eastAsia="Times New Roman" w:hAnsi="Arial" w:cs="Arial"/>
                <w:sz w:val="20"/>
                <w:szCs w:val="20"/>
                <w:lang w:eastAsia="es-ES"/>
              </w:rPr>
            </w:pPr>
            <w:r w:rsidRPr="0090637F">
              <w:rPr>
                <w:rFonts w:ascii="Arial" w:eastAsia="Times New Roman" w:hAnsi="Arial" w:cs="Arial"/>
                <w:b/>
                <w:bCs/>
                <w:kern w:val="24"/>
                <w:sz w:val="20"/>
                <w:szCs w:val="20"/>
                <w:lang w:eastAsia="es-ES"/>
              </w:rPr>
              <w:t>Costos operación</w:t>
            </w:r>
            <w:r w:rsidRPr="0090637F">
              <w:rPr>
                <w:rFonts w:ascii="Arial" w:eastAsia="Times New Roman" w:hAnsi="Arial" w:cs="Arial"/>
                <w:kern w:val="24"/>
                <w:sz w:val="20"/>
                <w:szCs w:val="20"/>
                <w:lang w:eastAsia="es-ES"/>
              </w:rPr>
              <w:t xml:space="preserve"> </w:t>
            </w:r>
          </w:p>
        </w:tc>
        <w:tc>
          <w:tcPr>
            <w:tcW w:w="3192" w:type="pct"/>
            <w:tcBorders>
              <w:top w:val="nil"/>
              <w:left w:val="nil"/>
              <w:bottom w:val="nil"/>
              <w:right w:val="nil"/>
            </w:tcBorders>
            <w:shd w:val="clear" w:color="auto" w:fill="E7E7E7"/>
            <w:tcMar>
              <w:top w:w="15" w:type="dxa"/>
              <w:left w:w="15" w:type="dxa"/>
              <w:bottom w:w="0" w:type="dxa"/>
              <w:right w:w="15" w:type="dxa"/>
            </w:tcMar>
            <w:vAlign w:val="center"/>
            <w:hideMark/>
          </w:tcPr>
          <w:p w:rsidR="00F10BC5" w:rsidRPr="0090637F" w:rsidRDefault="00F10BC5" w:rsidP="004B29EA">
            <w:pPr>
              <w:spacing w:after="0" w:line="240" w:lineRule="auto"/>
              <w:jc w:val="both"/>
              <w:textAlignment w:val="bottom"/>
              <w:rPr>
                <w:rFonts w:ascii="Arial" w:eastAsia="Times New Roman" w:hAnsi="Arial" w:cs="Arial"/>
                <w:sz w:val="20"/>
                <w:szCs w:val="20"/>
                <w:lang w:eastAsia="es-ES"/>
              </w:rPr>
            </w:pPr>
            <w:r w:rsidRPr="0090637F">
              <w:rPr>
                <w:rFonts w:ascii="Arial" w:eastAsia="Times New Roman" w:hAnsi="Arial" w:cs="Arial"/>
                <w:kern w:val="24"/>
                <w:sz w:val="20"/>
                <w:szCs w:val="20"/>
                <w:lang w:eastAsia="es-ES"/>
              </w:rPr>
              <w:t xml:space="preserve">Despreciables </w:t>
            </w:r>
          </w:p>
        </w:tc>
      </w:tr>
      <w:tr w:rsidR="00F10BC5" w:rsidRPr="0090637F" w:rsidTr="00495202">
        <w:trPr>
          <w:trHeight w:val="467"/>
        </w:trPr>
        <w:tc>
          <w:tcPr>
            <w:tcW w:w="1808" w:type="pct"/>
            <w:tcBorders>
              <w:top w:val="nil"/>
              <w:left w:val="nil"/>
              <w:bottom w:val="nil"/>
              <w:right w:val="nil"/>
            </w:tcBorders>
            <w:shd w:val="clear" w:color="auto" w:fill="auto"/>
            <w:tcMar>
              <w:top w:w="15" w:type="dxa"/>
              <w:left w:w="15" w:type="dxa"/>
              <w:bottom w:w="0" w:type="dxa"/>
              <w:right w:w="15" w:type="dxa"/>
            </w:tcMar>
            <w:vAlign w:val="center"/>
            <w:hideMark/>
          </w:tcPr>
          <w:p w:rsidR="00F10BC5" w:rsidRPr="0090637F" w:rsidRDefault="00F10BC5" w:rsidP="004B29EA">
            <w:pPr>
              <w:spacing w:after="0" w:line="240" w:lineRule="auto"/>
              <w:jc w:val="both"/>
              <w:textAlignment w:val="center"/>
              <w:rPr>
                <w:rFonts w:ascii="Arial" w:eastAsia="Times New Roman" w:hAnsi="Arial" w:cs="Arial"/>
                <w:sz w:val="20"/>
                <w:szCs w:val="20"/>
                <w:lang w:eastAsia="es-ES"/>
              </w:rPr>
            </w:pPr>
            <w:r w:rsidRPr="0090637F">
              <w:rPr>
                <w:rFonts w:ascii="Arial" w:eastAsia="Times New Roman" w:hAnsi="Arial" w:cs="Arial"/>
                <w:b/>
                <w:bCs/>
                <w:kern w:val="24"/>
                <w:sz w:val="20"/>
                <w:szCs w:val="20"/>
                <w:lang w:eastAsia="es-ES"/>
              </w:rPr>
              <w:t>Tiempo entrega</w:t>
            </w:r>
            <w:r w:rsidRPr="0090637F">
              <w:rPr>
                <w:rFonts w:ascii="Arial" w:eastAsia="Times New Roman" w:hAnsi="Arial" w:cs="Arial"/>
                <w:kern w:val="24"/>
                <w:sz w:val="20"/>
                <w:szCs w:val="20"/>
                <w:lang w:eastAsia="es-ES"/>
              </w:rPr>
              <w:t xml:space="preserve"> </w:t>
            </w:r>
          </w:p>
        </w:tc>
        <w:tc>
          <w:tcPr>
            <w:tcW w:w="3192" w:type="pct"/>
            <w:tcBorders>
              <w:top w:val="nil"/>
              <w:left w:val="nil"/>
              <w:bottom w:val="nil"/>
              <w:right w:val="nil"/>
            </w:tcBorders>
            <w:shd w:val="clear" w:color="auto" w:fill="auto"/>
            <w:tcMar>
              <w:top w:w="15" w:type="dxa"/>
              <w:left w:w="15" w:type="dxa"/>
              <w:bottom w:w="0" w:type="dxa"/>
              <w:right w:w="15" w:type="dxa"/>
            </w:tcMar>
            <w:vAlign w:val="center"/>
            <w:hideMark/>
          </w:tcPr>
          <w:p w:rsidR="00F10BC5" w:rsidRPr="0090637F" w:rsidRDefault="00F10BC5" w:rsidP="004B29EA">
            <w:pPr>
              <w:spacing w:after="0" w:line="240" w:lineRule="auto"/>
              <w:jc w:val="both"/>
              <w:textAlignment w:val="bottom"/>
              <w:rPr>
                <w:rFonts w:ascii="Arial" w:eastAsia="Times New Roman" w:hAnsi="Arial" w:cs="Arial"/>
                <w:sz w:val="20"/>
                <w:szCs w:val="20"/>
                <w:lang w:eastAsia="es-ES"/>
              </w:rPr>
            </w:pPr>
            <w:r w:rsidRPr="0090637F">
              <w:rPr>
                <w:rFonts w:ascii="Arial" w:eastAsia="Times New Roman" w:hAnsi="Arial" w:cs="Arial"/>
                <w:kern w:val="24"/>
                <w:sz w:val="20"/>
                <w:szCs w:val="20"/>
                <w:lang w:eastAsia="es-ES"/>
              </w:rPr>
              <w:t xml:space="preserve">Inmediato </w:t>
            </w:r>
          </w:p>
        </w:tc>
      </w:tr>
      <w:tr w:rsidR="00F10BC5" w:rsidRPr="0090637F" w:rsidTr="00495202">
        <w:trPr>
          <w:trHeight w:val="532"/>
        </w:trPr>
        <w:tc>
          <w:tcPr>
            <w:tcW w:w="1808" w:type="pct"/>
            <w:tcBorders>
              <w:top w:val="nil"/>
              <w:left w:val="nil"/>
              <w:bottom w:val="nil"/>
              <w:right w:val="nil"/>
            </w:tcBorders>
            <w:shd w:val="clear" w:color="auto" w:fill="auto"/>
            <w:tcMar>
              <w:top w:w="15" w:type="dxa"/>
              <w:left w:w="15" w:type="dxa"/>
              <w:bottom w:w="0" w:type="dxa"/>
              <w:right w:w="15" w:type="dxa"/>
            </w:tcMar>
            <w:vAlign w:val="center"/>
            <w:hideMark/>
          </w:tcPr>
          <w:p w:rsidR="00F10BC5" w:rsidRPr="0090637F" w:rsidRDefault="00F10BC5" w:rsidP="004B29EA">
            <w:pPr>
              <w:spacing w:after="0" w:line="240" w:lineRule="auto"/>
              <w:jc w:val="both"/>
              <w:textAlignment w:val="center"/>
              <w:rPr>
                <w:rFonts w:ascii="Arial" w:eastAsia="Times New Roman" w:hAnsi="Arial" w:cs="Arial"/>
                <w:sz w:val="20"/>
                <w:szCs w:val="20"/>
                <w:lang w:eastAsia="es-ES"/>
              </w:rPr>
            </w:pPr>
            <w:r w:rsidRPr="0090637F">
              <w:rPr>
                <w:rFonts w:ascii="Arial" w:eastAsia="Times New Roman" w:hAnsi="Arial" w:cs="Arial"/>
                <w:b/>
                <w:bCs/>
                <w:kern w:val="24"/>
                <w:sz w:val="20"/>
                <w:szCs w:val="20"/>
                <w:lang w:eastAsia="es-ES"/>
              </w:rPr>
              <w:t xml:space="preserve">Tiempo instalación </w:t>
            </w:r>
          </w:p>
        </w:tc>
        <w:tc>
          <w:tcPr>
            <w:tcW w:w="3192" w:type="pct"/>
            <w:tcBorders>
              <w:top w:val="nil"/>
              <w:left w:val="nil"/>
              <w:bottom w:val="nil"/>
              <w:right w:val="nil"/>
            </w:tcBorders>
            <w:shd w:val="clear" w:color="auto" w:fill="E7E7E7"/>
            <w:tcMar>
              <w:top w:w="15" w:type="dxa"/>
              <w:left w:w="15" w:type="dxa"/>
              <w:bottom w:w="0" w:type="dxa"/>
              <w:right w:w="15" w:type="dxa"/>
            </w:tcMar>
            <w:vAlign w:val="center"/>
            <w:hideMark/>
          </w:tcPr>
          <w:p w:rsidR="00F10BC5" w:rsidRPr="0090637F" w:rsidRDefault="00F10BC5" w:rsidP="004B29EA">
            <w:pPr>
              <w:spacing w:after="0" w:line="240" w:lineRule="auto"/>
              <w:jc w:val="both"/>
              <w:textAlignment w:val="bottom"/>
              <w:rPr>
                <w:rFonts w:ascii="Arial" w:eastAsia="Times New Roman" w:hAnsi="Arial" w:cs="Arial"/>
                <w:sz w:val="20"/>
                <w:szCs w:val="20"/>
                <w:lang w:eastAsia="es-ES"/>
              </w:rPr>
            </w:pPr>
            <w:r w:rsidRPr="0090637F">
              <w:rPr>
                <w:rFonts w:ascii="Arial" w:eastAsia="Times New Roman" w:hAnsi="Arial" w:cs="Arial"/>
                <w:kern w:val="24"/>
                <w:sz w:val="20"/>
                <w:szCs w:val="20"/>
                <w:lang w:eastAsia="es-ES"/>
              </w:rPr>
              <w:t xml:space="preserve">2 meses </w:t>
            </w:r>
          </w:p>
        </w:tc>
      </w:tr>
      <w:tr w:rsidR="00F10BC5" w:rsidRPr="0090637F" w:rsidTr="00495202">
        <w:trPr>
          <w:trHeight w:val="467"/>
        </w:trPr>
        <w:tc>
          <w:tcPr>
            <w:tcW w:w="1808" w:type="pct"/>
            <w:tcBorders>
              <w:top w:val="nil"/>
              <w:left w:val="nil"/>
              <w:bottom w:val="nil"/>
              <w:right w:val="nil"/>
            </w:tcBorders>
            <w:shd w:val="clear" w:color="auto" w:fill="auto"/>
            <w:tcMar>
              <w:top w:w="15" w:type="dxa"/>
              <w:left w:w="15" w:type="dxa"/>
              <w:bottom w:w="0" w:type="dxa"/>
              <w:right w:w="15" w:type="dxa"/>
            </w:tcMar>
            <w:vAlign w:val="center"/>
            <w:hideMark/>
          </w:tcPr>
          <w:p w:rsidR="00F10BC5" w:rsidRPr="0090637F" w:rsidRDefault="00F10BC5" w:rsidP="004B29EA">
            <w:pPr>
              <w:spacing w:after="0" w:line="240" w:lineRule="auto"/>
              <w:jc w:val="both"/>
              <w:textAlignment w:val="center"/>
              <w:rPr>
                <w:rFonts w:ascii="Arial" w:eastAsia="Times New Roman" w:hAnsi="Arial" w:cs="Arial"/>
                <w:sz w:val="20"/>
                <w:szCs w:val="20"/>
                <w:lang w:eastAsia="es-ES"/>
              </w:rPr>
            </w:pPr>
            <w:r w:rsidRPr="0090637F">
              <w:rPr>
                <w:rFonts w:ascii="Arial" w:eastAsia="Times New Roman" w:hAnsi="Arial" w:cs="Arial"/>
                <w:b/>
                <w:bCs/>
                <w:kern w:val="24"/>
                <w:sz w:val="20"/>
                <w:szCs w:val="20"/>
                <w:lang w:eastAsia="es-ES"/>
              </w:rPr>
              <w:t>Tiempo construcción</w:t>
            </w:r>
            <w:r w:rsidRPr="0090637F">
              <w:rPr>
                <w:rFonts w:ascii="Arial" w:eastAsia="Times New Roman" w:hAnsi="Arial" w:cs="Arial"/>
                <w:kern w:val="24"/>
                <w:sz w:val="20"/>
                <w:szCs w:val="20"/>
                <w:lang w:eastAsia="es-ES"/>
              </w:rPr>
              <w:t xml:space="preserve"> </w:t>
            </w:r>
          </w:p>
        </w:tc>
        <w:tc>
          <w:tcPr>
            <w:tcW w:w="3192" w:type="pct"/>
            <w:tcBorders>
              <w:top w:val="nil"/>
              <w:left w:val="nil"/>
              <w:bottom w:val="nil"/>
              <w:right w:val="nil"/>
            </w:tcBorders>
            <w:shd w:val="clear" w:color="auto" w:fill="auto"/>
            <w:tcMar>
              <w:top w:w="15" w:type="dxa"/>
              <w:left w:w="15" w:type="dxa"/>
              <w:bottom w:w="0" w:type="dxa"/>
              <w:right w:w="15" w:type="dxa"/>
            </w:tcMar>
            <w:vAlign w:val="center"/>
            <w:hideMark/>
          </w:tcPr>
          <w:p w:rsidR="00F10BC5" w:rsidRPr="0090637F" w:rsidRDefault="00F10BC5" w:rsidP="004B29EA">
            <w:pPr>
              <w:spacing w:after="0" w:line="240" w:lineRule="auto"/>
              <w:jc w:val="both"/>
              <w:textAlignment w:val="bottom"/>
              <w:rPr>
                <w:rFonts w:ascii="Arial" w:eastAsia="Times New Roman" w:hAnsi="Arial" w:cs="Arial"/>
                <w:sz w:val="20"/>
                <w:szCs w:val="20"/>
                <w:lang w:eastAsia="es-ES"/>
              </w:rPr>
            </w:pPr>
            <w:r w:rsidRPr="0090637F">
              <w:rPr>
                <w:rFonts w:ascii="Arial" w:eastAsia="Times New Roman" w:hAnsi="Arial" w:cs="Arial"/>
                <w:kern w:val="24"/>
                <w:sz w:val="20"/>
                <w:szCs w:val="20"/>
                <w:lang w:eastAsia="es-ES"/>
              </w:rPr>
              <w:t xml:space="preserve">No requiere </w:t>
            </w:r>
          </w:p>
        </w:tc>
      </w:tr>
      <w:tr w:rsidR="00F10BC5" w:rsidRPr="0090637F" w:rsidTr="00495202">
        <w:trPr>
          <w:trHeight w:val="838"/>
        </w:trPr>
        <w:tc>
          <w:tcPr>
            <w:tcW w:w="1808" w:type="pct"/>
            <w:tcBorders>
              <w:top w:val="nil"/>
              <w:left w:val="nil"/>
              <w:right w:val="nil"/>
            </w:tcBorders>
            <w:shd w:val="clear" w:color="auto" w:fill="auto"/>
            <w:tcMar>
              <w:top w:w="15" w:type="dxa"/>
              <w:left w:w="15" w:type="dxa"/>
              <w:bottom w:w="0" w:type="dxa"/>
              <w:right w:w="15" w:type="dxa"/>
            </w:tcMar>
            <w:vAlign w:val="center"/>
            <w:hideMark/>
          </w:tcPr>
          <w:p w:rsidR="00F10BC5" w:rsidRPr="0090637F" w:rsidRDefault="00F10BC5" w:rsidP="004B29EA">
            <w:pPr>
              <w:spacing w:after="0" w:line="240" w:lineRule="auto"/>
              <w:jc w:val="both"/>
              <w:textAlignment w:val="center"/>
              <w:rPr>
                <w:rFonts w:ascii="Arial" w:eastAsia="Times New Roman" w:hAnsi="Arial" w:cs="Arial"/>
                <w:sz w:val="20"/>
                <w:szCs w:val="20"/>
                <w:lang w:eastAsia="es-ES"/>
              </w:rPr>
            </w:pPr>
            <w:r w:rsidRPr="0090637F">
              <w:rPr>
                <w:rFonts w:ascii="Arial" w:eastAsia="Times New Roman" w:hAnsi="Arial" w:cs="Arial"/>
                <w:b/>
                <w:bCs/>
                <w:kern w:val="24"/>
                <w:sz w:val="20"/>
                <w:szCs w:val="20"/>
                <w:lang w:eastAsia="es-ES"/>
              </w:rPr>
              <w:t>Tecnología alternativa</w:t>
            </w:r>
            <w:r w:rsidRPr="0090637F">
              <w:rPr>
                <w:rFonts w:ascii="Arial" w:eastAsia="Times New Roman" w:hAnsi="Arial" w:cs="Arial"/>
                <w:kern w:val="24"/>
                <w:sz w:val="20"/>
                <w:szCs w:val="20"/>
                <w:lang w:eastAsia="es-ES"/>
              </w:rPr>
              <w:t xml:space="preserve"> </w:t>
            </w:r>
          </w:p>
        </w:tc>
        <w:tc>
          <w:tcPr>
            <w:tcW w:w="3192" w:type="pct"/>
            <w:tcBorders>
              <w:top w:val="nil"/>
              <w:left w:val="nil"/>
              <w:bottom w:val="nil"/>
              <w:right w:val="nil"/>
            </w:tcBorders>
            <w:shd w:val="clear" w:color="auto" w:fill="E7E7E7"/>
            <w:tcMar>
              <w:top w:w="15" w:type="dxa"/>
              <w:left w:w="15" w:type="dxa"/>
              <w:bottom w:w="0" w:type="dxa"/>
              <w:right w:w="15" w:type="dxa"/>
            </w:tcMar>
            <w:vAlign w:val="center"/>
            <w:hideMark/>
          </w:tcPr>
          <w:p w:rsidR="00F10BC5" w:rsidRPr="0090637F" w:rsidRDefault="00F10BC5" w:rsidP="004B29EA">
            <w:pPr>
              <w:spacing w:after="0" w:line="240" w:lineRule="auto"/>
              <w:jc w:val="both"/>
              <w:textAlignment w:val="bottom"/>
              <w:rPr>
                <w:rFonts w:ascii="Arial" w:eastAsia="Times New Roman" w:hAnsi="Arial" w:cs="Arial"/>
                <w:sz w:val="20"/>
                <w:szCs w:val="20"/>
                <w:lang w:eastAsia="es-ES"/>
              </w:rPr>
            </w:pPr>
            <w:r w:rsidRPr="0090637F">
              <w:rPr>
                <w:rFonts w:ascii="Arial" w:eastAsia="Times New Roman" w:hAnsi="Arial" w:cs="Arial"/>
                <w:kern w:val="24"/>
                <w:sz w:val="20"/>
                <w:szCs w:val="20"/>
                <w:lang w:eastAsia="es-ES"/>
              </w:rPr>
              <w:t xml:space="preserve">NA </w:t>
            </w:r>
          </w:p>
        </w:tc>
      </w:tr>
      <w:tr w:rsidR="00F10BC5" w:rsidRPr="0090637F" w:rsidTr="00495202">
        <w:trPr>
          <w:trHeight w:val="631"/>
        </w:trPr>
        <w:tc>
          <w:tcPr>
            <w:tcW w:w="1808" w:type="pct"/>
            <w:tcBorders>
              <w:top w:val="nil"/>
              <w:left w:val="nil"/>
              <w:bottom w:val="nil"/>
              <w:right w:val="nil"/>
            </w:tcBorders>
            <w:shd w:val="clear" w:color="auto" w:fill="auto"/>
            <w:tcMar>
              <w:top w:w="15" w:type="dxa"/>
              <w:left w:w="15" w:type="dxa"/>
              <w:bottom w:w="0" w:type="dxa"/>
              <w:right w:w="15" w:type="dxa"/>
            </w:tcMar>
            <w:vAlign w:val="center"/>
            <w:hideMark/>
          </w:tcPr>
          <w:p w:rsidR="00F10BC5" w:rsidRPr="0090637F" w:rsidRDefault="00F10BC5" w:rsidP="004B29EA">
            <w:pPr>
              <w:spacing w:after="0" w:line="240" w:lineRule="auto"/>
              <w:jc w:val="both"/>
              <w:textAlignment w:val="center"/>
              <w:rPr>
                <w:rFonts w:ascii="Arial" w:eastAsia="Times New Roman" w:hAnsi="Arial" w:cs="Arial"/>
                <w:sz w:val="20"/>
                <w:szCs w:val="20"/>
                <w:lang w:eastAsia="es-ES"/>
              </w:rPr>
            </w:pPr>
            <w:r w:rsidRPr="0090637F">
              <w:rPr>
                <w:rFonts w:ascii="Arial" w:eastAsia="Times New Roman" w:hAnsi="Arial" w:cs="Arial"/>
                <w:b/>
                <w:bCs/>
                <w:kern w:val="24"/>
                <w:sz w:val="20"/>
                <w:szCs w:val="20"/>
                <w:lang w:eastAsia="es-ES"/>
              </w:rPr>
              <w:t>Riesgo tecnológico</w:t>
            </w:r>
            <w:r w:rsidRPr="0090637F">
              <w:rPr>
                <w:rFonts w:ascii="Arial" w:eastAsia="Times New Roman" w:hAnsi="Arial" w:cs="Arial"/>
                <w:kern w:val="24"/>
                <w:sz w:val="20"/>
                <w:szCs w:val="20"/>
                <w:lang w:eastAsia="es-ES"/>
              </w:rPr>
              <w:t xml:space="preserve"> </w:t>
            </w:r>
          </w:p>
        </w:tc>
        <w:tc>
          <w:tcPr>
            <w:tcW w:w="3192" w:type="pct"/>
            <w:tcBorders>
              <w:top w:val="nil"/>
              <w:left w:val="nil"/>
              <w:bottom w:val="nil"/>
              <w:right w:val="nil"/>
            </w:tcBorders>
            <w:shd w:val="clear" w:color="auto" w:fill="auto"/>
            <w:tcMar>
              <w:top w:w="15" w:type="dxa"/>
              <w:left w:w="15" w:type="dxa"/>
              <w:bottom w:w="0" w:type="dxa"/>
              <w:right w:w="15" w:type="dxa"/>
            </w:tcMar>
            <w:vAlign w:val="center"/>
            <w:hideMark/>
          </w:tcPr>
          <w:p w:rsidR="00F10BC5" w:rsidRPr="0090637F" w:rsidRDefault="00F10BC5" w:rsidP="004B29EA">
            <w:pPr>
              <w:spacing w:after="0" w:line="240" w:lineRule="auto"/>
              <w:jc w:val="both"/>
              <w:textAlignment w:val="bottom"/>
              <w:rPr>
                <w:rFonts w:ascii="Arial" w:eastAsia="Times New Roman" w:hAnsi="Arial" w:cs="Arial"/>
                <w:sz w:val="20"/>
                <w:szCs w:val="20"/>
                <w:lang w:eastAsia="es-ES"/>
              </w:rPr>
            </w:pPr>
            <w:r w:rsidRPr="0090637F">
              <w:rPr>
                <w:rFonts w:ascii="Arial" w:eastAsia="Times New Roman" w:hAnsi="Arial" w:cs="Arial"/>
                <w:kern w:val="24"/>
                <w:sz w:val="20"/>
                <w:szCs w:val="20"/>
                <w:lang w:eastAsia="es-ES"/>
              </w:rPr>
              <w:t xml:space="preserve">Inconvenientes en la operación </w:t>
            </w:r>
          </w:p>
        </w:tc>
      </w:tr>
      <w:tr w:rsidR="00F10BC5" w:rsidRPr="0090637F" w:rsidTr="00495202">
        <w:trPr>
          <w:trHeight w:val="680"/>
        </w:trPr>
        <w:tc>
          <w:tcPr>
            <w:tcW w:w="1808" w:type="pct"/>
            <w:tcBorders>
              <w:top w:val="nil"/>
              <w:left w:val="nil"/>
              <w:bottom w:val="single" w:sz="18" w:space="0" w:color="000000"/>
              <w:right w:val="nil"/>
            </w:tcBorders>
            <w:shd w:val="clear" w:color="auto" w:fill="auto"/>
            <w:tcMar>
              <w:top w:w="15" w:type="dxa"/>
              <w:left w:w="15" w:type="dxa"/>
              <w:bottom w:w="0" w:type="dxa"/>
              <w:right w:w="15" w:type="dxa"/>
            </w:tcMar>
            <w:vAlign w:val="center"/>
            <w:hideMark/>
          </w:tcPr>
          <w:p w:rsidR="00F10BC5" w:rsidRPr="0090637F" w:rsidRDefault="00F10BC5" w:rsidP="004B29EA">
            <w:pPr>
              <w:spacing w:after="0" w:line="240" w:lineRule="auto"/>
              <w:jc w:val="both"/>
              <w:textAlignment w:val="center"/>
              <w:rPr>
                <w:rFonts w:ascii="Arial" w:eastAsia="Times New Roman" w:hAnsi="Arial" w:cs="Arial"/>
                <w:sz w:val="20"/>
                <w:szCs w:val="20"/>
                <w:lang w:eastAsia="es-ES"/>
              </w:rPr>
            </w:pPr>
            <w:r w:rsidRPr="0090637F">
              <w:rPr>
                <w:rFonts w:ascii="Arial" w:eastAsia="Times New Roman" w:hAnsi="Arial" w:cs="Arial"/>
                <w:b/>
                <w:bCs/>
                <w:kern w:val="24"/>
                <w:sz w:val="20"/>
                <w:szCs w:val="20"/>
                <w:lang w:eastAsia="es-ES"/>
              </w:rPr>
              <w:t>Mitigadores de riesgo</w:t>
            </w:r>
            <w:r w:rsidRPr="0090637F">
              <w:rPr>
                <w:rFonts w:ascii="Arial" w:eastAsia="Times New Roman" w:hAnsi="Arial" w:cs="Arial"/>
                <w:kern w:val="24"/>
                <w:sz w:val="20"/>
                <w:szCs w:val="20"/>
                <w:lang w:eastAsia="es-ES"/>
              </w:rPr>
              <w:t xml:space="preserve"> </w:t>
            </w:r>
          </w:p>
        </w:tc>
        <w:tc>
          <w:tcPr>
            <w:tcW w:w="3192" w:type="pct"/>
            <w:tcBorders>
              <w:top w:val="nil"/>
              <w:left w:val="nil"/>
              <w:bottom w:val="single" w:sz="18" w:space="0" w:color="000000"/>
              <w:right w:val="nil"/>
            </w:tcBorders>
            <w:shd w:val="clear" w:color="auto" w:fill="E7E7E7"/>
            <w:tcMar>
              <w:top w:w="15" w:type="dxa"/>
              <w:left w:w="15" w:type="dxa"/>
              <w:bottom w:w="0" w:type="dxa"/>
              <w:right w:w="15" w:type="dxa"/>
            </w:tcMar>
            <w:vAlign w:val="center"/>
            <w:hideMark/>
          </w:tcPr>
          <w:p w:rsidR="00F10BC5" w:rsidRPr="0090637F" w:rsidRDefault="00F10BC5" w:rsidP="004B29EA">
            <w:pPr>
              <w:spacing w:after="0" w:line="240" w:lineRule="auto"/>
              <w:jc w:val="both"/>
              <w:textAlignment w:val="bottom"/>
              <w:rPr>
                <w:rFonts w:ascii="Arial" w:eastAsia="Times New Roman" w:hAnsi="Arial" w:cs="Arial"/>
                <w:sz w:val="20"/>
                <w:szCs w:val="20"/>
                <w:lang w:eastAsia="es-ES"/>
              </w:rPr>
            </w:pPr>
            <w:r w:rsidRPr="0090637F">
              <w:rPr>
                <w:rFonts w:ascii="Arial" w:eastAsia="Times New Roman" w:hAnsi="Arial" w:cs="Arial"/>
                <w:kern w:val="24"/>
                <w:sz w:val="20"/>
                <w:szCs w:val="20"/>
                <w:lang w:eastAsia="es-ES"/>
              </w:rPr>
              <w:t xml:space="preserve">Capacitación del personal encargado de mantenimiento </w:t>
            </w:r>
          </w:p>
        </w:tc>
      </w:tr>
    </w:tbl>
    <w:p w:rsidR="00F10BC5" w:rsidRPr="004B29EA" w:rsidRDefault="00F10BC5" w:rsidP="004B29EA">
      <w:pPr>
        <w:jc w:val="both"/>
        <w:rPr>
          <w:rFonts w:ascii="Arial" w:hAnsi="Arial" w:cs="Arial"/>
        </w:rPr>
      </w:pPr>
    </w:p>
    <w:p w:rsidR="00F10BC5" w:rsidRPr="00E37D6D" w:rsidRDefault="0090637F" w:rsidP="0090637F">
      <w:pPr>
        <w:pStyle w:val="Heading2"/>
      </w:pPr>
      <w:bookmarkStart w:id="157" w:name="_Toc348988292"/>
      <w:r>
        <w:t>Aire Acondicionado de Alta Eficiencia</w:t>
      </w:r>
      <w:bookmarkEnd w:id="157"/>
    </w:p>
    <w:p w:rsidR="004F2573" w:rsidRPr="004B29EA" w:rsidRDefault="00424EB4" w:rsidP="004B29EA">
      <w:pPr>
        <w:spacing w:after="240"/>
        <w:jc w:val="both"/>
        <w:rPr>
          <w:rFonts w:ascii="Arial" w:hAnsi="Arial" w:cs="Arial"/>
          <w:lang w:val="es-CO"/>
        </w:rPr>
      </w:pPr>
      <w:r w:rsidRPr="004B29EA">
        <w:rPr>
          <w:rFonts w:ascii="Arial" w:hAnsi="Arial" w:cs="Arial"/>
          <w:lang w:val="es-CO"/>
        </w:rPr>
        <w:t xml:space="preserve">El estudio se restringe a </w:t>
      </w:r>
      <w:r w:rsidR="00A07293">
        <w:rPr>
          <w:rFonts w:ascii="Arial" w:hAnsi="Arial" w:cs="Arial"/>
          <w:lang w:val="es-CO"/>
        </w:rPr>
        <w:t>hospitales</w:t>
      </w:r>
      <w:r w:rsidRPr="004B29EA">
        <w:rPr>
          <w:rFonts w:ascii="Arial" w:hAnsi="Arial" w:cs="Arial"/>
          <w:lang w:val="es-CO"/>
        </w:rPr>
        <w:t xml:space="preserve"> de más de 10 años, o a equipos de más de 10 años de funcionamiento. En el caso del cambio de aire acondicionado, se propone su</w:t>
      </w:r>
      <w:r w:rsidR="00DD3106">
        <w:rPr>
          <w:rFonts w:ascii="Arial" w:hAnsi="Arial" w:cs="Arial"/>
          <w:lang w:val="es-CO"/>
        </w:rPr>
        <w:t xml:space="preserve">stituir sistemas de ventana antiguos y de baja </w:t>
      </w:r>
      <w:r w:rsidR="00BE3EBF">
        <w:rPr>
          <w:rFonts w:ascii="Arial" w:hAnsi="Arial" w:cs="Arial"/>
          <w:lang w:val="es-CO"/>
        </w:rPr>
        <w:t>eficiencia</w:t>
      </w:r>
      <w:r w:rsidRPr="004B29EA">
        <w:rPr>
          <w:rFonts w:ascii="Arial" w:hAnsi="Arial" w:cs="Arial"/>
          <w:lang w:val="es-CO"/>
        </w:rPr>
        <w:t xml:space="preserve"> con un sistema centralizado, o </w:t>
      </w:r>
      <w:r w:rsidRPr="001353CD">
        <w:rPr>
          <w:rFonts w:ascii="Arial" w:hAnsi="Arial" w:cs="Arial"/>
          <w:lang w:val="es-CO"/>
        </w:rPr>
        <w:t xml:space="preserve">cambiar un equipo obsoleto por un nuevo con mayor eficiencia. En la </w:t>
      </w:r>
      <w:r w:rsidR="00ED1E91">
        <w:rPr>
          <w:rFonts w:ascii="Arial" w:hAnsi="Arial" w:cs="Arial"/>
        </w:rPr>
        <w:t>tabla 9</w:t>
      </w:r>
      <w:r w:rsidR="001353CD" w:rsidRPr="001353CD">
        <w:rPr>
          <w:rFonts w:ascii="Arial" w:hAnsi="Arial" w:cs="Arial"/>
        </w:rPr>
        <w:t xml:space="preserve"> </w:t>
      </w:r>
      <w:r w:rsidRPr="001353CD">
        <w:rPr>
          <w:rFonts w:ascii="Arial" w:hAnsi="Arial" w:cs="Arial"/>
          <w:lang w:val="es-CO"/>
        </w:rPr>
        <w:t>se</w:t>
      </w:r>
      <w:r w:rsidRPr="004B29EA">
        <w:rPr>
          <w:rFonts w:ascii="Arial" w:hAnsi="Arial" w:cs="Arial"/>
          <w:lang w:val="es-CO"/>
        </w:rPr>
        <w:t xml:space="preserve"> resumen las características </w:t>
      </w:r>
      <w:r w:rsidR="00DD3106">
        <w:rPr>
          <w:rFonts w:ascii="Arial" w:hAnsi="Arial" w:cs="Arial"/>
          <w:lang w:val="es-CO"/>
        </w:rPr>
        <w:t>de la tecnología que propone implementar.</w:t>
      </w:r>
    </w:p>
    <w:p w:rsidR="00646D1D" w:rsidRPr="00112523" w:rsidRDefault="00646D1D" w:rsidP="00112523">
      <w:pPr>
        <w:pStyle w:val="Caption"/>
        <w:keepNext/>
        <w:jc w:val="center"/>
        <w:rPr>
          <w:rFonts w:ascii="Arial" w:hAnsi="Arial" w:cs="Arial"/>
          <w:color w:val="auto"/>
        </w:rPr>
      </w:pPr>
      <w:bookmarkStart w:id="158" w:name="_Ref327438532"/>
      <w:r w:rsidRPr="00112523">
        <w:rPr>
          <w:rFonts w:ascii="Arial" w:hAnsi="Arial" w:cs="Arial"/>
          <w:color w:val="auto"/>
        </w:rPr>
        <w:t xml:space="preserve">Tabla </w:t>
      </w:r>
      <w:bookmarkEnd w:id="158"/>
      <w:r w:rsidR="00ED1E91">
        <w:rPr>
          <w:rFonts w:ascii="Arial" w:hAnsi="Arial" w:cs="Arial"/>
          <w:color w:val="auto"/>
        </w:rPr>
        <w:t>9</w:t>
      </w:r>
      <w:r w:rsidRPr="00112523">
        <w:rPr>
          <w:rFonts w:ascii="Arial" w:hAnsi="Arial" w:cs="Arial"/>
          <w:color w:val="auto"/>
        </w:rPr>
        <w:t xml:space="preserve"> Caracterización </w:t>
      </w:r>
      <w:r w:rsidR="004F2573">
        <w:rPr>
          <w:rFonts w:ascii="Arial" w:hAnsi="Arial" w:cs="Arial"/>
          <w:color w:val="auto"/>
        </w:rPr>
        <w:t xml:space="preserve">cambio del aire acondicionado por sistemas de alta eficiencia </w:t>
      </w:r>
    </w:p>
    <w:tbl>
      <w:tblPr>
        <w:tblW w:w="5000" w:type="pct"/>
        <w:jc w:val="center"/>
        <w:tblBorders>
          <w:top w:val="single" w:sz="18" w:space="0" w:color="000000"/>
          <w:bottom w:val="single" w:sz="18" w:space="0" w:color="000000"/>
        </w:tblBorders>
        <w:tblCellMar>
          <w:left w:w="0" w:type="dxa"/>
          <w:right w:w="0" w:type="dxa"/>
        </w:tblCellMar>
        <w:tblLook w:val="04A0" w:firstRow="1" w:lastRow="0" w:firstColumn="1" w:lastColumn="0" w:noHBand="0" w:noVBand="1"/>
      </w:tblPr>
      <w:tblGrid>
        <w:gridCol w:w="4419"/>
        <w:gridCol w:w="4115"/>
      </w:tblGrid>
      <w:tr w:rsidR="00F10BC5" w:rsidRPr="0090637F" w:rsidTr="0090637F">
        <w:trPr>
          <w:trHeight w:val="585"/>
          <w:jc w:val="center"/>
        </w:trPr>
        <w:tc>
          <w:tcPr>
            <w:tcW w:w="2589" w:type="pct"/>
            <w:tcBorders>
              <w:top w:val="single" w:sz="18" w:space="0" w:color="000000"/>
              <w:bottom w:val="nil"/>
            </w:tcBorders>
            <w:shd w:val="clear" w:color="auto" w:fill="auto"/>
            <w:tcMar>
              <w:top w:w="15" w:type="dxa"/>
              <w:left w:w="15" w:type="dxa"/>
              <w:bottom w:w="0" w:type="dxa"/>
              <w:right w:w="15" w:type="dxa"/>
            </w:tcMar>
            <w:vAlign w:val="center"/>
            <w:hideMark/>
          </w:tcPr>
          <w:p w:rsidR="00F10BC5" w:rsidRPr="0090637F" w:rsidRDefault="00F10BC5" w:rsidP="004B29EA">
            <w:pPr>
              <w:spacing w:after="0" w:line="240" w:lineRule="auto"/>
              <w:jc w:val="both"/>
              <w:textAlignment w:val="center"/>
              <w:rPr>
                <w:rFonts w:ascii="Arial" w:eastAsia="Times New Roman" w:hAnsi="Arial" w:cs="Arial"/>
                <w:sz w:val="20"/>
                <w:szCs w:val="36"/>
                <w:lang w:eastAsia="es-ES"/>
              </w:rPr>
            </w:pPr>
            <w:r w:rsidRPr="0090637F">
              <w:rPr>
                <w:rFonts w:ascii="Arial" w:eastAsia="Times New Roman" w:hAnsi="Arial" w:cs="Arial"/>
                <w:b/>
                <w:bCs/>
                <w:kern w:val="24"/>
                <w:sz w:val="20"/>
                <w:szCs w:val="24"/>
                <w:lang w:eastAsia="es-ES"/>
              </w:rPr>
              <w:t>Costo inversión</w:t>
            </w:r>
            <w:r w:rsidRPr="0090637F">
              <w:rPr>
                <w:rFonts w:ascii="Arial" w:eastAsia="Times New Roman" w:hAnsi="Arial" w:cs="Arial"/>
                <w:kern w:val="24"/>
                <w:sz w:val="20"/>
                <w:szCs w:val="24"/>
                <w:lang w:eastAsia="es-ES"/>
              </w:rPr>
              <w:t xml:space="preserve"> </w:t>
            </w:r>
          </w:p>
        </w:tc>
        <w:tc>
          <w:tcPr>
            <w:tcW w:w="2411" w:type="pct"/>
            <w:shd w:val="clear" w:color="auto" w:fill="E7E7E7"/>
            <w:tcMar>
              <w:top w:w="15" w:type="dxa"/>
              <w:left w:w="15" w:type="dxa"/>
              <w:bottom w:w="0" w:type="dxa"/>
              <w:right w:w="15" w:type="dxa"/>
            </w:tcMar>
            <w:vAlign w:val="center"/>
            <w:hideMark/>
          </w:tcPr>
          <w:p w:rsidR="00F10BC5" w:rsidRPr="0090637F" w:rsidRDefault="0090637F" w:rsidP="004B29EA">
            <w:pPr>
              <w:spacing w:after="0" w:line="240" w:lineRule="auto"/>
              <w:jc w:val="both"/>
              <w:textAlignment w:val="bottom"/>
              <w:rPr>
                <w:rFonts w:ascii="Arial" w:eastAsia="Times New Roman" w:hAnsi="Arial" w:cs="Arial"/>
                <w:sz w:val="20"/>
                <w:szCs w:val="36"/>
                <w:lang w:eastAsia="es-ES"/>
              </w:rPr>
            </w:pPr>
            <w:r>
              <w:rPr>
                <w:rFonts w:ascii="Arial" w:eastAsia="Times New Roman" w:hAnsi="Arial" w:cs="Arial"/>
                <w:kern w:val="24"/>
                <w:sz w:val="20"/>
                <w:szCs w:val="24"/>
                <w:lang w:eastAsia="es-ES"/>
              </w:rPr>
              <w:t>1500 USD/Ton Refrigeración</w:t>
            </w:r>
            <w:r w:rsidR="00F10BC5" w:rsidRPr="0090637F">
              <w:rPr>
                <w:rFonts w:ascii="Arial" w:eastAsia="Times New Roman" w:hAnsi="Arial" w:cs="Arial"/>
                <w:kern w:val="24"/>
                <w:sz w:val="20"/>
                <w:szCs w:val="24"/>
                <w:lang w:eastAsia="es-ES"/>
              </w:rPr>
              <w:t xml:space="preserve"> </w:t>
            </w:r>
          </w:p>
        </w:tc>
      </w:tr>
      <w:tr w:rsidR="00F10BC5" w:rsidRPr="0090637F" w:rsidTr="0090637F">
        <w:trPr>
          <w:trHeight w:val="585"/>
          <w:jc w:val="center"/>
        </w:trPr>
        <w:tc>
          <w:tcPr>
            <w:tcW w:w="2589" w:type="pct"/>
            <w:tcBorders>
              <w:top w:val="nil"/>
              <w:bottom w:val="nil"/>
            </w:tcBorders>
            <w:shd w:val="clear" w:color="auto" w:fill="auto"/>
            <w:tcMar>
              <w:top w:w="15" w:type="dxa"/>
              <w:left w:w="15" w:type="dxa"/>
              <w:bottom w:w="0" w:type="dxa"/>
              <w:right w:w="15" w:type="dxa"/>
            </w:tcMar>
            <w:vAlign w:val="center"/>
            <w:hideMark/>
          </w:tcPr>
          <w:p w:rsidR="00F10BC5" w:rsidRPr="0090637F" w:rsidRDefault="00F10BC5" w:rsidP="004B29EA">
            <w:pPr>
              <w:spacing w:after="0" w:line="240" w:lineRule="auto"/>
              <w:jc w:val="both"/>
              <w:textAlignment w:val="center"/>
              <w:rPr>
                <w:rFonts w:ascii="Arial" w:eastAsia="Times New Roman" w:hAnsi="Arial" w:cs="Arial"/>
                <w:sz w:val="20"/>
                <w:szCs w:val="36"/>
                <w:lang w:eastAsia="es-ES"/>
              </w:rPr>
            </w:pPr>
            <w:r w:rsidRPr="0090637F">
              <w:rPr>
                <w:rFonts w:ascii="Arial" w:eastAsia="Times New Roman" w:hAnsi="Arial" w:cs="Arial"/>
                <w:b/>
                <w:bCs/>
                <w:kern w:val="24"/>
                <w:sz w:val="20"/>
                <w:szCs w:val="24"/>
                <w:lang w:eastAsia="es-ES"/>
              </w:rPr>
              <w:t>Depreciación (vida útil)</w:t>
            </w:r>
            <w:r w:rsidRPr="0090637F">
              <w:rPr>
                <w:rFonts w:ascii="Arial" w:eastAsia="Times New Roman" w:hAnsi="Arial" w:cs="Arial"/>
                <w:kern w:val="24"/>
                <w:sz w:val="20"/>
                <w:szCs w:val="24"/>
                <w:lang w:eastAsia="es-ES"/>
              </w:rPr>
              <w:t xml:space="preserve"> </w:t>
            </w:r>
          </w:p>
        </w:tc>
        <w:tc>
          <w:tcPr>
            <w:tcW w:w="2411" w:type="pct"/>
            <w:shd w:val="clear" w:color="auto" w:fill="auto"/>
            <w:tcMar>
              <w:top w:w="15" w:type="dxa"/>
              <w:left w:w="15" w:type="dxa"/>
              <w:bottom w:w="0" w:type="dxa"/>
              <w:right w:w="15" w:type="dxa"/>
            </w:tcMar>
            <w:vAlign w:val="center"/>
            <w:hideMark/>
          </w:tcPr>
          <w:p w:rsidR="00F10BC5" w:rsidRPr="0090637F" w:rsidRDefault="00F10BC5" w:rsidP="004B29EA">
            <w:pPr>
              <w:spacing w:after="0" w:line="240" w:lineRule="auto"/>
              <w:jc w:val="both"/>
              <w:textAlignment w:val="bottom"/>
              <w:rPr>
                <w:rFonts w:ascii="Arial" w:eastAsia="Times New Roman" w:hAnsi="Arial" w:cs="Arial"/>
                <w:sz w:val="20"/>
                <w:szCs w:val="36"/>
                <w:lang w:eastAsia="es-ES"/>
              </w:rPr>
            </w:pPr>
            <w:r w:rsidRPr="0090637F">
              <w:rPr>
                <w:rFonts w:ascii="Arial" w:eastAsia="Times New Roman" w:hAnsi="Arial" w:cs="Arial"/>
                <w:kern w:val="24"/>
                <w:sz w:val="20"/>
                <w:szCs w:val="24"/>
                <w:lang w:eastAsia="es-ES"/>
              </w:rPr>
              <w:t xml:space="preserve">20 años * </w:t>
            </w:r>
          </w:p>
        </w:tc>
      </w:tr>
      <w:tr w:rsidR="00F10BC5" w:rsidRPr="0090637F" w:rsidTr="0090637F">
        <w:trPr>
          <w:trHeight w:val="585"/>
          <w:jc w:val="center"/>
        </w:trPr>
        <w:tc>
          <w:tcPr>
            <w:tcW w:w="2589" w:type="pct"/>
            <w:tcBorders>
              <w:top w:val="nil"/>
              <w:bottom w:val="nil"/>
            </w:tcBorders>
            <w:shd w:val="clear" w:color="auto" w:fill="auto"/>
            <w:tcMar>
              <w:top w:w="15" w:type="dxa"/>
              <w:left w:w="15" w:type="dxa"/>
              <w:bottom w:w="0" w:type="dxa"/>
              <w:right w:w="15" w:type="dxa"/>
            </w:tcMar>
            <w:vAlign w:val="center"/>
            <w:hideMark/>
          </w:tcPr>
          <w:p w:rsidR="00F10BC5" w:rsidRPr="0090637F" w:rsidRDefault="00F10BC5" w:rsidP="004B29EA">
            <w:pPr>
              <w:spacing w:after="0" w:line="240" w:lineRule="auto"/>
              <w:jc w:val="both"/>
              <w:textAlignment w:val="center"/>
              <w:rPr>
                <w:rFonts w:ascii="Arial" w:eastAsia="Times New Roman" w:hAnsi="Arial" w:cs="Arial"/>
                <w:sz w:val="20"/>
                <w:szCs w:val="36"/>
                <w:lang w:eastAsia="es-ES"/>
              </w:rPr>
            </w:pPr>
            <w:r w:rsidRPr="0090637F">
              <w:rPr>
                <w:rFonts w:ascii="Arial" w:eastAsia="Times New Roman" w:hAnsi="Arial" w:cs="Arial"/>
                <w:b/>
                <w:bCs/>
                <w:kern w:val="24"/>
                <w:sz w:val="20"/>
                <w:szCs w:val="24"/>
                <w:lang w:eastAsia="es-ES"/>
              </w:rPr>
              <w:t>Costos m</w:t>
            </w:r>
            <w:r w:rsidR="0090637F">
              <w:rPr>
                <w:rFonts w:ascii="Arial" w:eastAsia="Times New Roman" w:hAnsi="Arial" w:cs="Arial"/>
                <w:b/>
                <w:bCs/>
                <w:kern w:val="24"/>
                <w:sz w:val="20"/>
                <w:szCs w:val="24"/>
                <w:lang w:eastAsia="es-ES"/>
              </w:rPr>
              <w:t>antenimiento</w:t>
            </w:r>
          </w:p>
        </w:tc>
        <w:tc>
          <w:tcPr>
            <w:tcW w:w="2411" w:type="pct"/>
            <w:shd w:val="clear" w:color="auto" w:fill="E7E7E7"/>
            <w:tcMar>
              <w:top w:w="15" w:type="dxa"/>
              <w:left w:w="15" w:type="dxa"/>
              <w:bottom w:w="0" w:type="dxa"/>
              <w:right w:w="15" w:type="dxa"/>
            </w:tcMar>
            <w:vAlign w:val="center"/>
            <w:hideMark/>
          </w:tcPr>
          <w:p w:rsidR="00F10BC5" w:rsidRPr="0090637F" w:rsidRDefault="00F10BC5" w:rsidP="004B29EA">
            <w:pPr>
              <w:spacing w:after="0" w:line="240" w:lineRule="auto"/>
              <w:jc w:val="both"/>
              <w:textAlignment w:val="bottom"/>
              <w:rPr>
                <w:rFonts w:ascii="Arial" w:eastAsia="Times New Roman" w:hAnsi="Arial" w:cs="Arial"/>
                <w:sz w:val="20"/>
                <w:szCs w:val="36"/>
                <w:lang w:eastAsia="es-ES"/>
              </w:rPr>
            </w:pPr>
            <w:r w:rsidRPr="0090637F">
              <w:rPr>
                <w:rFonts w:ascii="Arial" w:eastAsia="Times New Roman" w:hAnsi="Arial" w:cs="Arial"/>
                <w:kern w:val="24"/>
                <w:sz w:val="20"/>
                <w:szCs w:val="24"/>
                <w:lang w:eastAsia="es-ES"/>
              </w:rPr>
              <w:t xml:space="preserve">20 USD/ton/año </w:t>
            </w:r>
          </w:p>
        </w:tc>
      </w:tr>
      <w:tr w:rsidR="00F10BC5" w:rsidRPr="0090637F" w:rsidTr="0090637F">
        <w:trPr>
          <w:trHeight w:val="585"/>
          <w:jc w:val="center"/>
        </w:trPr>
        <w:tc>
          <w:tcPr>
            <w:tcW w:w="2589" w:type="pct"/>
            <w:tcBorders>
              <w:top w:val="nil"/>
              <w:bottom w:val="nil"/>
            </w:tcBorders>
            <w:shd w:val="clear" w:color="auto" w:fill="auto"/>
            <w:tcMar>
              <w:top w:w="15" w:type="dxa"/>
              <w:left w:w="15" w:type="dxa"/>
              <w:bottom w:w="0" w:type="dxa"/>
              <w:right w:w="15" w:type="dxa"/>
            </w:tcMar>
            <w:vAlign w:val="center"/>
            <w:hideMark/>
          </w:tcPr>
          <w:p w:rsidR="00F10BC5" w:rsidRPr="0090637F" w:rsidRDefault="00F10BC5" w:rsidP="004B29EA">
            <w:pPr>
              <w:spacing w:after="0" w:line="240" w:lineRule="auto"/>
              <w:jc w:val="both"/>
              <w:textAlignment w:val="center"/>
              <w:rPr>
                <w:rFonts w:ascii="Arial" w:eastAsia="Times New Roman" w:hAnsi="Arial" w:cs="Arial"/>
                <w:sz w:val="20"/>
                <w:szCs w:val="36"/>
                <w:lang w:eastAsia="es-ES"/>
              </w:rPr>
            </w:pPr>
            <w:r w:rsidRPr="0090637F">
              <w:rPr>
                <w:rFonts w:ascii="Arial" w:eastAsia="Times New Roman" w:hAnsi="Arial" w:cs="Arial"/>
                <w:b/>
                <w:bCs/>
                <w:kern w:val="24"/>
                <w:sz w:val="20"/>
                <w:szCs w:val="24"/>
                <w:lang w:eastAsia="es-ES"/>
              </w:rPr>
              <w:t>Costos operación</w:t>
            </w:r>
            <w:r w:rsidRPr="0090637F">
              <w:rPr>
                <w:rFonts w:ascii="Arial" w:eastAsia="Times New Roman" w:hAnsi="Arial" w:cs="Arial"/>
                <w:kern w:val="24"/>
                <w:sz w:val="20"/>
                <w:szCs w:val="24"/>
                <w:lang w:eastAsia="es-ES"/>
              </w:rPr>
              <w:t xml:space="preserve"> </w:t>
            </w:r>
          </w:p>
        </w:tc>
        <w:tc>
          <w:tcPr>
            <w:tcW w:w="2411" w:type="pct"/>
            <w:shd w:val="clear" w:color="auto" w:fill="auto"/>
            <w:tcMar>
              <w:top w:w="15" w:type="dxa"/>
              <w:left w:w="15" w:type="dxa"/>
              <w:bottom w:w="0" w:type="dxa"/>
              <w:right w:w="15" w:type="dxa"/>
            </w:tcMar>
            <w:vAlign w:val="center"/>
            <w:hideMark/>
          </w:tcPr>
          <w:p w:rsidR="00F10BC5" w:rsidRPr="0090637F" w:rsidRDefault="00F10BC5" w:rsidP="004B29EA">
            <w:pPr>
              <w:spacing w:after="0" w:line="240" w:lineRule="auto"/>
              <w:jc w:val="both"/>
              <w:textAlignment w:val="bottom"/>
              <w:rPr>
                <w:rFonts w:ascii="Arial" w:eastAsia="Times New Roman" w:hAnsi="Arial" w:cs="Arial"/>
                <w:sz w:val="20"/>
                <w:szCs w:val="36"/>
                <w:lang w:eastAsia="es-ES"/>
              </w:rPr>
            </w:pPr>
            <w:r w:rsidRPr="0090637F">
              <w:rPr>
                <w:rFonts w:ascii="Arial" w:eastAsia="Times New Roman" w:hAnsi="Arial" w:cs="Arial"/>
                <w:kern w:val="24"/>
                <w:sz w:val="20"/>
                <w:szCs w:val="24"/>
                <w:lang w:eastAsia="es-ES"/>
              </w:rPr>
              <w:t xml:space="preserve">Energía eléctrica </w:t>
            </w:r>
          </w:p>
        </w:tc>
      </w:tr>
      <w:tr w:rsidR="00F10BC5" w:rsidRPr="0090637F" w:rsidTr="0090637F">
        <w:trPr>
          <w:trHeight w:val="585"/>
          <w:jc w:val="center"/>
        </w:trPr>
        <w:tc>
          <w:tcPr>
            <w:tcW w:w="2589" w:type="pct"/>
            <w:tcBorders>
              <w:top w:val="nil"/>
              <w:bottom w:val="nil"/>
            </w:tcBorders>
            <w:shd w:val="clear" w:color="auto" w:fill="auto"/>
            <w:tcMar>
              <w:top w:w="15" w:type="dxa"/>
              <w:left w:w="15" w:type="dxa"/>
              <w:bottom w:w="0" w:type="dxa"/>
              <w:right w:w="15" w:type="dxa"/>
            </w:tcMar>
            <w:vAlign w:val="center"/>
            <w:hideMark/>
          </w:tcPr>
          <w:p w:rsidR="00F10BC5" w:rsidRPr="0090637F" w:rsidRDefault="00F10BC5" w:rsidP="004B29EA">
            <w:pPr>
              <w:spacing w:after="0" w:line="240" w:lineRule="auto"/>
              <w:jc w:val="both"/>
              <w:textAlignment w:val="center"/>
              <w:rPr>
                <w:rFonts w:ascii="Arial" w:eastAsia="Times New Roman" w:hAnsi="Arial" w:cs="Arial"/>
                <w:sz w:val="20"/>
                <w:szCs w:val="36"/>
                <w:lang w:eastAsia="es-ES"/>
              </w:rPr>
            </w:pPr>
            <w:r w:rsidRPr="0090637F">
              <w:rPr>
                <w:rFonts w:ascii="Arial" w:eastAsia="Times New Roman" w:hAnsi="Arial" w:cs="Arial"/>
                <w:b/>
                <w:bCs/>
                <w:kern w:val="24"/>
                <w:sz w:val="20"/>
                <w:szCs w:val="24"/>
                <w:lang w:eastAsia="es-ES"/>
              </w:rPr>
              <w:t>Tiempo entrega</w:t>
            </w:r>
            <w:r w:rsidRPr="0090637F">
              <w:rPr>
                <w:rFonts w:ascii="Arial" w:eastAsia="Times New Roman" w:hAnsi="Arial" w:cs="Arial"/>
                <w:kern w:val="24"/>
                <w:sz w:val="20"/>
                <w:szCs w:val="24"/>
                <w:lang w:eastAsia="es-ES"/>
              </w:rPr>
              <w:t xml:space="preserve"> </w:t>
            </w:r>
          </w:p>
        </w:tc>
        <w:tc>
          <w:tcPr>
            <w:tcW w:w="2411" w:type="pct"/>
            <w:shd w:val="clear" w:color="auto" w:fill="E7E7E7"/>
            <w:tcMar>
              <w:top w:w="15" w:type="dxa"/>
              <w:left w:w="15" w:type="dxa"/>
              <w:bottom w:w="0" w:type="dxa"/>
              <w:right w:w="15" w:type="dxa"/>
            </w:tcMar>
            <w:vAlign w:val="center"/>
            <w:hideMark/>
          </w:tcPr>
          <w:p w:rsidR="00F10BC5" w:rsidRPr="0090637F" w:rsidRDefault="00F10BC5" w:rsidP="004B29EA">
            <w:pPr>
              <w:spacing w:after="0" w:line="240" w:lineRule="auto"/>
              <w:jc w:val="both"/>
              <w:textAlignment w:val="bottom"/>
              <w:rPr>
                <w:rFonts w:ascii="Arial" w:eastAsia="Times New Roman" w:hAnsi="Arial" w:cs="Arial"/>
                <w:sz w:val="20"/>
                <w:szCs w:val="36"/>
                <w:lang w:eastAsia="es-ES"/>
              </w:rPr>
            </w:pPr>
            <w:r w:rsidRPr="0090637F">
              <w:rPr>
                <w:rFonts w:ascii="Arial" w:eastAsia="Times New Roman" w:hAnsi="Arial" w:cs="Arial"/>
                <w:kern w:val="24"/>
                <w:sz w:val="20"/>
                <w:szCs w:val="24"/>
                <w:lang w:eastAsia="es-ES"/>
              </w:rPr>
              <w:t xml:space="preserve">6 meses </w:t>
            </w:r>
          </w:p>
        </w:tc>
      </w:tr>
      <w:tr w:rsidR="00F10BC5" w:rsidRPr="0090637F" w:rsidTr="0090637F">
        <w:trPr>
          <w:trHeight w:val="585"/>
          <w:jc w:val="center"/>
        </w:trPr>
        <w:tc>
          <w:tcPr>
            <w:tcW w:w="2589" w:type="pct"/>
            <w:tcBorders>
              <w:top w:val="nil"/>
              <w:bottom w:val="nil"/>
            </w:tcBorders>
            <w:shd w:val="clear" w:color="auto" w:fill="auto"/>
            <w:tcMar>
              <w:top w:w="15" w:type="dxa"/>
              <w:left w:w="15" w:type="dxa"/>
              <w:bottom w:w="0" w:type="dxa"/>
              <w:right w:w="15" w:type="dxa"/>
            </w:tcMar>
            <w:vAlign w:val="center"/>
            <w:hideMark/>
          </w:tcPr>
          <w:p w:rsidR="00F10BC5" w:rsidRPr="0090637F" w:rsidRDefault="00F10BC5" w:rsidP="004B29EA">
            <w:pPr>
              <w:spacing w:after="0" w:line="240" w:lineRule="auto"/>
              <w:jc w:val="both"/>
              <w:textAlignment w:val="center"/>
              <w:rPr>
                <w:rFonts w:ascii="Arial" w:eastAsia="Times New Roman" w:hAnsi="Arial" w:cs="Arial"/>
                <w:sz w:val="20"/>
                <w:szCs w:val="36"/>
                <w:lang w:eastAsia="es-ES"/>
              </w:rPr>
            </w:pPr>
            <w:r w:rsidRPr="0090637F">
              <w:rPr>
                <w:rFonts w:ascii="Arial" w:eastAsia="Times New Roman" w:hAnsi="Arial" w:cs="Arial"/>
                <w:b/>
                <w:bCs/>
                <w:kern w:val="24"/>
                <w:sz w:val="20"/>
                <w:szCs w:val="24"/>
                <w:lang w:eastAsia="es-ES"/>
              </w:rPr>
              <w:t xml:space="preserve">Tiempo instalación </w:t>
            </w:r>
          </w:p>
        </w:tc>
        <w:tc>
          <w:tcPr>
            <w:tcW w:w="2411" w:type="pct"/>
            <w:shd w:val="clear" w:color="auto" w:fill="auto"/>
            <w:tcMar>
              <w:top w:w="15" w:type="dxa"/>
              <w:left w:w="15" w:type="dxa"/>
              <w:bottom w:w="0" w:type="dxa"/>
              <w:right w:w="15" w:type="dxa"/>
            </w:tcMar>
            <w:vAlign w:val="center"/>
            <w:hideMark/>
          </w:tcPr>
          <w:p w:rsidR="00F10BC5" w:rsidRPr="0090637F" w:rsidRDefault="00F10BC5" w:rsidP="004B29EA">
            <w:pPr>
              <w:spacing w:after="0" w:line="240" w:lineRule="auto"/>
              <w:jc w:val="both"/>
              <w:textAlignment w:val="bottom"/>
              <w:rPr>
                <w:rFonts w:ascii="Arial" w:eastAsia="Times New Roman" w:hAnsi="Arial" w:cs="Arial"/>
                <w:sz w:val="20"/>
                <w:szCs w:val="36"/>
                <w:lang w:eastAsia="es-ES"/>
              </w:rPr>
            </w:pPr>
            <w:r w:rsidRPr="0090637F">
              <w:rPr>
                <w:rFonts w:ascii="Arial" w:eastAsia="Times New Roman" w:hAnsi="Arial" w:cs="Arial"/>
                <w:kern w:val="24"/>
                <w:sz w:val="20"/>
                <w:szCs w:val="24"/>
                <w:lang w:eastAsia="es-ES"/>
              </w:rPr>
              <w:t xml:space="preserve">2 semanas </w:t>
            </w:r>
          </w:p>
        </w:tc>
      </w:tr>
      <w:tr w:rsidR="00F10BC5" w:rsidRPr="0090637F" w:rsidTr="0090637F">
        <w:trPr>
          <w:trHeight w:val="585"/>
          <w:jc w:val="center"/>
        </w:trPr>
        <w:tc>
          <w:tcPr>
            <w:tcW w:w="2589" w:type="pct"/>
            <w:tcBorders>
              <w:top w:val="nil"/>
              <w:bottom w:val="nil"/>
            </w:tcBorders>
            <w:shd w:val="clear" w:color="auto" w:fill="auto"/>
            <w:tcMar>
              <w:top w:w="15" w:type="dxa"/>
              <w:left w:w="15" w:type="dxa"/>
              <w:bottom w:w="0" w:type="dxa"/>
              <w:right w:w="15" w:type="dxa"/>
            </w:tcMar>
            <w:vAlign w:val="center"/>
            <w:hideMark/>
          </w:tcPr>
          <w:p w:rsidR="00F10BC5" w:rsidRPr="0090637F" w:rsidRDefault="00F10BC5" w:rsidP="004B29EA">
            <w:pPr>
              <w:spacing w:after="0" w:line="240" w:lineRule="auto"/>
              <w:jc w:val="both"/>
              <w:textAlignment w:val="center"/>
              <w:rPr>
                <w:rFonts w:ascii="Arial" w:eastAsia="Times New Roman" w:hAnsi="Arial" w:cs="Arial"/>
                <w:sz w:val="20"/>
                <w:szCs w:val="36"/>
                <w:lang w:eastAsia="es-ES"/>
              </w:rPr>
            </w:pPr>
            <w:r w:rsidRPr="0090637F">
              <w:rPr>
                <w:rFonts w:ascii="Arial" w:eastAsia="Times New Roman" w:hAnsi="Arial" w:cs="Arial"/>
                <w:b/>
                <w:bCs/>
                <w:kern w:val="24"/>
                <w:sz w:val="20"/>
                <w:szCs w:val="24"/>
                <w:lang w:eastAsia="es-ES"/>
              </w:rPr>
              <w:t>Tiempo construcción</w:t>
            </w:r>
            <w:r w:rsidRPr="0090637F">
              <w:rPr>
                <w:rFonts w:ascii="Arial" w:eastAsia="Times New Roman" w:hAnsi="Arial" w:cs="Arial"/>
                <w:kern w:val="24"/>
                <w:sz w:val="20"/>
                <w:szCs w:val="24"/>
                <w:lang w:eastAsia="es-ES"/>
              </w:rPr>
              <w:t xml:space="preserve"> </w:t>
            </w:r>
          </w:p>
        </w:tc>
        <w:tc>
          <w:tcPr>
            <w:tcW w:w="2411" w:type="pct"/>
            <w:shd w:val="clear" w:color="auto" w:fill="E7E7E7"/>
            <w:tcMar>
              <w:top w:w="15" w:type="dxa"/>
              <w:left w:w="15" w:type="dxa"/>
              <w:bottom w:w="0" w:type="dxa"/>
              <w:right w:w="15" w:type="dxa"/>
            </w:tcMar>
            <w:vAlign w:val="center"/>
            <w:hideMark/>
          </w:tcPr>
          <w:p w:rsidR="00F10BC5" w:rsidRPr="0090637F" w:rsidRDefault="00F10BC5" w:rsidP="004B29EA">
            <w:pPr>
              <w:spacing w:after="0" w:line="240" w:lineRule="auto"/>
              <w:jc w:val="both"/>
              <w:textAlignment w:val="bottom"/>
              <w:rPr>
                <w:rFonts w:ascii="Arial" w:eastAsia="Times New Roman" w:hAnsi="Arial" w:cs="Arial"/>
                <w:sz w:val="20"/>
                <w:szCs w:val="36"/>
                <w:lang w:eastAsia="es-ES"/>
              </w:rPr>
            </w:pPr>
            <w:r w:rsidRPr="0090637F">
              <w:rPr>
                <w:rFonts w:ascii="Arial" w:eastAsia="Times New Roman" w:hAnsi="Arial" w:cs="Arial"/>
                <w:kern w:val="24"/>
                <w:sz w:val="20"/>
                <w:szCs w:val="24"/>
                <w:lang w:eastAsia="es-ES"/>
              </w:rPr>
              <w:t xml:space="preserve">No requiere </w:t>
            </w:r>
          </w:p>
        </w:tc>
      </w:tr>
      <w:tr w:rsidR="00F10BC5" w:rsidRPr="0090637F" w:rsidTr="0090637F">
        <w:trPr>
          <w:trHeight w:val="585"/>
          <w:jc w:val="center"/>
        </w:trPr>
        <w:tc>
          <w:tcPr>
            <w:tcW w:w="2589" w:type="pct"/>
            <w:tcBorders>
              <w:top w:val="nil"/>
              <w:bottom w:val="nil"/>
            </w:tcBorders>
            <w:shd w:val="clear" w:color="auto" w:fill="auto"/>
            <w:tcMar>
              <w:top w:w="15" w:type="dxa"/>
              <w:left w:w="15" w:type="dxa"/>
              <w:bottom w:w="0" w:type="dxa"/>
              <w:right w:w="15" w:type="dxa"/>
            </w:tcMar>
            <w:vAlign w:val="center"/>
            <w:hideMark/>
          </w:tcPr>
          <w:p w:rsidR="00F10BC5" w:rsidRPr="0090637F" w:rsidRDefault="00F10BC5" w:rsidP="004B29EA">
            <w:pPr>
              <w:spacing w:after="0" w:line="240" w:lineRule="auto"/>
              <w:jc w:val="both"/>
              <w:textAlignment w:val="center"/>
              <w:rPr>
                <w:rFonts w:ascii="Arial" w:eastAsia="Times New Roman" w:hAnsi="Arial" w:cs="Arial"/>
                <w:sz w:val="20"/>
                <w:szCs w:val="36"/>
                <w:lang w:eastAsia="es-ES"/>
              </w:rPr>
            </w:pPr>
            <w:r w:rsidRPr="0090637F">
              <w:rPr>
                <w:rFonts w:ascii="Arial" w:eastAsia="Times New Roman" w:hAnsi="Arial" w:cs="Arial"/>
                <w:b/>
                <w:bCs/>
                <w:kern w:val="24"/>
                <w:sz w:val="20"/>
                <w:szCs w:val="24"/>
                <w:lang w:eastAsia="es-ES"/>
              </w:rPr>
              <w:t>Tecnología alternativa</w:t>
            </w:r>
            <w:r w:rsidRPr="0090637F">
              <w:rPr>
                <w:rFonts w:ascii="Arial" w:eastAsia="Times New Roman" w:hAnsi="Arial" w:cs="Arial"/>
                <w:kern w:val="24"/>
                <w:sz w:val="20"/>
                <w:szCs w:val="24"/>
                <w:lang w:eastAsia="es-ES"/>
              </w:rPr>
              <w:t xml:space="preserve"> </w:t>
            </w:r>
          </w:p>
        </w:tc>
        <w:tc>
          <w:tcPr>
            <w:tcW w:w="2411" w:type="pct"/>
            <w:shd w:val="clear" w:color="auto" w:fill="auto"/>
            <w:tcMar>
              <w:top w:w="15" w:type="dxa"/>
              <w:left w:w="15" w:type="dxa"/>
              <w:bottom w:w="0" w:type="dxa"/>
              <w:right w:w="15" w:type="dxa"/>
            </w:tcMar>
            <w:vAlign w:val="center"/>
            <w:hideMark/>
          </w:tcPr>
          <w:p w:rsidR="00F10BC5" w:rsidRPr="0090637F" w:rsidRDefault="00F10BC5" w:rsidP="004B29EA">
            <w:pPr>
              <w:spacing w:after="0" w:line="240" w:lineRule="auto"/>
              <w:jc w:val="both"/>
              <w:textAlignment w:val="bottom"/>
              <w:rPr>
                <w:rFonts w:ascii="Arial" w:eastAsia="Times New Roman" w:hAnsi="Arial" w:cs="Arial"/>
                <w:sz w:val="20"/>
                <w:szCs w:val="36"/>
                <w:lang w:val="fr-FR" w:eastAsia="es-ES"/>
              </w:rPr>
            </w:pPr>
            <w:r w:rsidRPr="0090637F">
              <w:rPr>
                <w:rFonts w:ascii="Arial" w:eastAsia="Times New Roman" w:hAnsi="Arial" w:cs="Arial"/>
                <w:kern w:val="24"/>
                <w:sz w:val="20"/>
                <w:szCs w:val="24"/>
                <w:lang w:val="fr-FR" w:eastAsia="es-ES"/>
              </w:rPr>
              <w:t>Mini split/ventana</w:t>
            </w:r>
          </w:p>
        </w:tc>
      </w:tr>
      <w:tr w:rsidR="00F10BC5" w:rsidRPr="0090637F" w:rsidTr="0090637F">
        <w:trPr>
          <w:trHeight w:val="585"/>
          <w:jc w:val="center"/>
        </w:trPr>
        <w:tc>
          <w:tcPr>
            <w:tcW w:w="2589" w:type="pct"/>
            <w:tcBorders>
              <w:top w:val="nil"/>
              <w:bottom w:val="nil"/>
            </w:tcBorders>
            <w:shd w:val="clear" w:color="auto" w:fill="auto"/>
            <w:tcMar>
              <w:top w:w="15" w:type="dxa"/>
              <w:left w:w="15" w:type="dxa"/>
              <w:bottom w:w="0" w:type="dxa"/>
              <w:right w:w="15" w:type="dxa"/>
            </w:tcMar>
            <w:vAlign w:val="center"/>
            <w:hideMark/>
          </w:tcPr>
          <w:p w:rsidR="00F10BC5" w:rsidRPr="0090637F" w:rsidRDefault="00F10BC5" w:rsidP="004B29EA">
            <w:pPr>
              <w:spacing w:after="0" w:line="240" w:lineRule="auto"/>
              <w:jc w:val="both"/>
              <w:textAlignment w:val="center"/>
              <w:rPr>
                <w:rFonts w:ascii="Arial" w:eastAsia="Times New Roman" w:hAnsi="Arial" w:cs="Arial"/>
                <w:sz w:val="20"/>
                <w:szCs w:val="36"/>
                <w:lang w:eastAsia="es-ES"/>
              </w:rPr>
            </w:pPr>
            <w:r w:rsidRPr="0090637F">
              <w:rPr>
                <w:rFonts w:ascii="Arial" w:eastAsia="Times New Roman" w:hAnsi="Arial" w:cs="Arial"/>
                <w:b/>
                <w:bCs/>
                <w:kern w:val="24"/>
                <w:sz w:val="20"/>
                <w:szCs w:val="24"/>
                <w:lang w:eastAsia="es-ES"/>
              </w:rPr>
              <w:t>Riesgo tecnológico</w:t>
            </w:r>
            <w:r w:rsidRPr="0090637F">
              <w:rPr>
                <w:rFonts w:ascii="Arial" w:eastAsia="Times New Roman" w:hAnsi="Arial" w:cs="Arial"/>
                <w:kern w:val="24"/>
                <w:sz w:val="20"/>
                <w:szCs w:val="24"/>
                <w:lang w:eastAsia="es-ES"/>
              </w:rPr>
              <w:t xml:space="preserve"> </w:t>
            </w:r>
          </w:p>
        </w:tc>
        <w:tc>
          <w:tcPr>
            <w:tcW w:w="2411" w:type="pct"/>
            <w:shd w:val="clear" w:color="auto" w:fill="E7E7E7"/>
            <w:tcMar>
              <w:top w:w="15" w:type="dxa"/>
              <w:left w:w="15" w:type="dxa"/>
              <w:bottom w:w="0" w:type="dxa"/>
              <w:right w:w="15" w:type="dxa"/>
            </w:tcMar>
            <w:vAlign w:val="center"/>
            <w:hideMark/>
          </w:tcPr>
          <w:p w:rsidR="00F10BC5" w:rsidRPr="0090637F" w:rsidRDefault="00F10BC5" w:rsidP="004B29EA">
            <w:pPr>
              <w:spacing w:after="0" w:line="240" w:lineRule="auto"/>
              <w:jc w:val="both"/>
              <w:textAlignment w:val="bottom"/>
              <w:rPr>
                <w:rFonts w:ascii="Arial" w:eastAsia="Times New Roman" w:hAnsi="Arial" w:cs="Arial"/>
                <w:sz w:val="20"/>
                <w:szCs w:val="36"/>
                <w:lang w:eastAsia="es-ES"/>
              </w:rPr>
            </w:pPr>
            <w:r w:rsidRPr="0090637F">
              <w:rPr>
                <w:rFonts w:ascii="Arial" w:eastAsia="Times New Roman" w:hAnsi="Arial" w:cs="Arial"/>
                <w:kern w:val="24"/>
                <w:sz w:val="20"/>
                <w:szCs w:val="24"/>
                <w:lang w:eastAsia="es-ES"/>
              </w:rPr>
              <w:t xml:space="preserve">Operación adecuada de la instalación </w:t>
            </w:r>
          </w:p>
        </w:tc>
      </w:tr>
      <w:tr w:rsidR="00F10BC5" w:rsidRPr="0090637F" w:rsidTr="0090637F">
        <w:trPr>
          <w:trHeight w:val="585"/>
          <w:jc w:val="center"/>
        </w:trPr>
        <w:tc>
          <w:tcPr>
            <w:tcW w:w="2589" w:type="pct"/>
            <w:tcBorders>
              <w:top w:val="nil"/>
              <w:bottom w:val="single" w:sz="18" w:space="0" w:color="000000"/>
            </w:tcBorders>
            <w:shd w:val="clear" w:color="auto" w:fill="auto"/>
            <w:tcMar>
              <w:top w:w="15" w:type="dxa"/>
              <w:left w:w="15" w:type="dxa"/>
              <w:bottom w:w="0" w:type="dxa"/>
              <w:right w:w="15" w:type="dxa"/>
            </w:tcMar>
            <w:vAlign w:val="center"/>
            <w:hideMark/>
          </w:tcPr>
          <w:p w:rsidR="00F10BC5" w:rsidRPr="0090637F" w:rsidRDefault="00F10BC5" w:rsidP="004B29EA">
            <w:pPr>
              <w:spacing w:after="0" w:line="240" w:lineRule="auto"/>
              <w:jc w:val="both"/>
              <w:textAlignment w:val="center"/>
              <w:rPr>
                <w:rFonts w:ascii="Arial" w:eastAsia="Times New Roman" w:hAnsi="Arial" w:cs="Arial"/>
                <w:sz w:val="20"/>
                <w:szCs w:val="36"/>
                <w:lang w:eastAsia="es-ES"/>
              </w:rPr>
            </w:pPr>
            <w:r w:rsidRPr="0090637F">
              <w:rPr>
                <w:rFonts w:ascii="Arial" w:eastAsia="Times New Roman" w:hAnsi="Arial" w:cs="Arial"/>
                <w:b/>
                <w:bCs/>
                <w:kern w:val="24"/>
                <w:sz w:val="20"/>
                <w:szCs w:val="24"/>
                <w:lang w:eastAsia="es-ES"/>
              </w:rPr>
              <w:t>Mitigadores de riesgo</w:t>
            </w:r>
            <w:r w:rsidRPr="0090637F">
              <w:rPr>
                <w:rFonts w:ascii="Arial" w:eastAsia="Times New Roman" w:hAnsi="Arial" w:cs="Arial"/>
                <w:kern w:val="24"/>
                <w:sz w:val="20"/>
                <w:szCs w:val="24"/>
                <w:lang w:eastAsia="es-ES"/>
              </w:rPr>
              <w:t xml:space="preserve"> </w:t>
            </w:r>
          </w:p>
        </w:tc>
        <w:tc>
          <w:tcPr>
            <w:tcW w:w="2411" w:type="pct"/>
            <w:shd w:val="clear" w:color="auto" w:fill="auto"/>
            <w:tcMar>
              <w:top w:w="15" w:type="dxa"/>
              <w:left w:w="15" w:type="dxa"/>
              <w:bottom w:w="0" w:type="dxa"/>
              <w:right w:w="15" w:type="dxa"/>
            </w:tcMar>
            <w:vAlign w:val="center"/>
            <w:hideMark/>
          </w:tcPr>
          <w:p w:rsidR="00F10BC5" w:rsidRPr="0090637F" w:rsidRDefault="00F10BC5" w:rsidP="004B29EA">
            <w:pPr>
              <w:spacing w:after="0" w:line="240" w:lineRule="auto"/>
              <w:jc w:val="both"/>
              <w:textAlignment w:val="bottom"/>
              <w:rPr>
                <w:rFonts w:ascii="Arial" w:eastAsia="Times New Roman" w:hAnsi="Arial" w:cs="Arial"/>
                <w:sz w:val="20"/>
                <w:szCs w:val="36"/>
                <w:lang w:eastAsia="es-ES"/>
              </w:rPr>
            </w:pPr>
            <w:r w:rsidRPr="0090637F">
              <w:rPr>
                <w:rFonts w:ascii="Arial" w:eastAsia="Times New Roman" w:hAnsi="Arial" w:cs="Arial"/>
                <w:kern w:val="24"/>
                <w:sz w:val="20"/>
                <w:szCs w:val="24"/>
                <w:lang w:eastAsia="es-ES"/>
              </w:rPr>
              <w:t xml:space="preserve">Capacitación de los operadores </w:t>
            </w:r>
          </w:p>
        </w:tc>
      </w:tr>
    </w:tbl>
    <w:p w:rsidR="00F10BC5" w:rsidRPr="004B29EA" w:rsidRDefault="00F10BC5" w:rsidP="004B29EA">
      <w:pPr>
        <w:jc w:val="both"/>
        <w:rPr>
          <w:rFonts w:ascii="Arial" w:hAnsi="Arial" w:cs="Arial"/>
          <w:lang w:val="es-CO"/>
        </w:rPr>
      </w:pPr>
    </w:p>
    <w:p w:rsidR="00424EB4" w:rsidRDefault="00DD3106" w:rsidP="004B29EA">
      <w:pPr>
        <w:jc w:val="both"/>
        <w:rPr>
          <w:rFonts w:ascii="Arial" w:hAnsi="Arial" w:cs="Arial"/>
          <w:lang w:val="es-CO"/>
        </w:rPr>
      </w:pPr>
      <w:r>
        <w:rPr>
          <w:rFonts w:ascii="Arial" w:hAnsi="Arial" w:cs="Arial"/>
          <w:lang w:val="es-CO"/>
        </w:rPr>
        <w:t>En l</w:t>
      </w:r>
      <w:r w:rsidR="00CE37AF" w:rsidRPr="004B29EA">
        <w:rPr>
          <w:rFonts w:ascii="Arial" w:hAnsi="Arial" w:cs="Arial"/>
          <w:lang w:val="es-CO"/>
        </w:rPr>
        <w:t>a</w:t>
      </w:r>
      <w:r>
        <w:rPr>
          <w:rFonts w:ascii="Arial" w:hAnsi="Arial" w:cs="Arial"/>
          <w:lang w:val="es-CO"/>
        </w:rPr>
        <w:t xml:space="preserve"> </w:t>
      </w:r>
      <w:r w:rsidR="005D47AF">
        <w:rPr>
          <w:rFonts w:ascii="Arial" w:hAnsi="Arial" w:cs="Arial"/>
          <w:lang w:val="es-CO"/>
        </w:rPr>
        <w:t>figura 10</w:t>
      </w:r>
      <w:r w:rsidR="0091178C">
        <w:rPr>
          <w:rFonts w:ascii="Arial" w:hAnsi="Arial" w:cs="Arial"/>
          <w:lang w:val="es-CO"/>
        </w:rPr>
        <w:t xml:space="preserve"> </w:t>
      </w:r>
      <w:r>
        <w:rPr>
          <w:rFonts w:ascii="Arial" w:hAnsi="Arial" w:cs="Arial"/>
          <w:lang w:val="es-CO"/>
        </w:rPr>
        <w:t xml:space="preserve">se puede observar </w:t>
      </w:r>
      <w:r w:rsidR="00850557" w:rsidRPr="004B29EA">
        <w:rPr>
          <w:rFonts w:ascii="Arial" w:hAnsi="Arial" w:cs="Arial"/>
          <w:lang w:val="es-CO"/>
        </w:rPr>
        <w:t>la inversión</w:t>
      </w:r>
      <w:r>
        <w:rPr>
          <w:rFonts w:ascii="Arial" w:hAnsi="Arial" w:cs="Arial"/>
          <w:lang w:val="es-CO"/>
        </w:rPr>
        <w:t xml:space="preserve"> requerida para la sustitución de aires acondicionado </w:t>
      </w:r>
      <w:r w:rsidR="00850557" w:rsidRPr="004B29EA">
        <w:rPr>
          <w:rFonts w:ascii="Arial" w:hAnsi="Arial" w:cs="Arial"/>
          <w:lang w:val="es-CO"/>
        </w:rPr>
        <w:t xml:space="preserve"> para </w:t>
      </w:r>
      <w:r w:rsidR="00C52183">
        <w:rPr>
          <w:rFonts w:ascii="Arial" w:hAnsi="Arial" w:cs="Arial"/>
          <w:lang w:val="es-CO"/>
        </w:rPr>
        <w:t>hospitales</w:t>
      </w:r>
      <w:r w:rsidR="00850557" w:rsidRPr="004B29EA">
        <w:rPr>
          <w:rFonts w:ascii="Arial" w:hAnsi="Arial" w:cs="Arial"/>
          <w:lang w:val="es-CO"/>
        </w:rPr>
        <w:t xml:space="preserve"> de diferentes tamaños en las zonas climáticas</w:t>
      </w:r>
      <w:r>
        <w:rPr>
          <w:rFonts w:ascii="Arial" w:hAnsi="Arial" w:cs="Arial"/>
          <w:lang w:val="es-CO"/>
        </w:rPr>
        <w:t xml:space="preserve"> elegidas para el estudio</w:t>
      </w:r>
      <w:r w:rsidR="00850557" w:rsidRPr="004B29EA">
        <w:rPr>
          <w:rFonts w:ascii="Arial" w:hAnsi="Arial" w:cs="Arial"/>
          <w:lang w:val="es-CO"/>
        </w:rPr>
        <w:t xml:space="preserve">. </w:t>
      </w:r>
      <w:r>
        <w:rPr>
          <w:rFonts w:ascii="Arial" w:hAnsi="Arial" w:cs="Arial"/>
          <w:lang w:val="es-CO"/>
        </w:rPr>
        <w:t xml:space="preserve">Las mayores inversiones en </w:t>
      </w:r>
      <w:r w:rsidR="0091178C">
        <w:rPr>
          <w:rFonts w:ascii="Arial" w:hAnsi="Arial" w:cs="Arial"/>
          <w:lang w:val="es-CO"/>
        </w:rPr>
        <w:t>la</w:t>
      </w:r>
      <w:r>
        <w:rPr>
          <w:rFonts w:ascii="Arial" w:hAnsi="Arial" w:cs="Arial"/>
          <w:lang w:val="es-CO"/>
        </w:rPr>
        <w:t xml:space="preserve"> zona climática IV corresponden a un equipo de mayor capacidad. </w:t>
      </w:r>
    </w:p>
    <w:p w:rsidR="00DD3106" w:rsidRPr="004B29EA" w:rsidRDefault="00DD3106" w:rsidP="004B29EA">
      <w:pPr>
        <w:jc w:val="both"/>
        <w:rPr>
          <w:rFonts w:ascii="Arial" w:hAnsi="Arial" w:cs="Arial"/>
          <w:lang w:val="es-CO"/>
        </w:rPr>
      </w:pPr>
      <w:r>
        <w:rPr>
          <w:rFonts w:ascii="Arial" w:hAnsi="Arial" w:cs="Arial"/>
          <w:lang w:val="es-CO"/>
        </w:rPr>
        <w:t>Los índices de inversión incluyen además de la tecnología los costos relacionados con los análisis de diseño, así como la instalación y puesta en marcha de los nuevos equipos de aire acondicionado.</w:t>
      </w:r>
    </w:p>
    <w:p w:rsidR="00424EB4" w:rsidRPr="004B29EA" w:rsidRDefault="00C52183" w:rsidP="004B29EA">
      <w:pPr>
        <w:keepNext/>
        <w:jc w:val="both"/>
        <w:rPr>
          <w:rFonts w:ascii="Arial" w:hAnsi="Arial" w:cs="Arial"/>
        </w:rPr>
      </w:pPr>
      <w:r w:rsidRPr="00C52183">
        <w:rPr>
          <w:rFonts w:ascii="Arial" w:hAnsi="Arial" w:cs="Arial"/>
          <w:noProof/>
          <w:lang w:val="en-US"/>
        </w:rPr>
        <w:drawing>
          <wp:inline distT="0" distB="0" distL="0" distR="0">
            <wp:extent cx="5400040" cy="2305923"/>
            <wp:effectExtent l="19050" t="0" r="10160" b="0"/>
            <wp:docPr id="12" name="Grá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F10BC5" w:rsidRPr="00112523" w:rsidRDefault="0091178C" w:rsidP="00112523">
      <w:pPr>
        <w:pStyle w:val="Caption"/>
        <w:jc w:val="center"/>
        <w:rPr>
          <w:rFonts w:ascii="Arial" w:hAnsi="Arial" w:cs="Arial"/>
          <w:color w:val="auto"/>
          <w:lang w:val="es-CO"/>
        </w:rPr>
      </w:pPr>
      <w:bookmarkStart w:id="159" w:name="_Ref328119162"/>
      <w:bookmarkStart w:id="160" w:name="_Toc327885349"/>
      <w:r w:rsidRPr="00C52183">
        <w:rPr>
          <w:rFonts w:ascii="Arial" w:hAnsi="Arial" w:cs="Arial"/>
          <w:color w:val="auto"/>
        </w:rPr>
        <w:t xml:space="preserve">Figura </w:t>
      </w:r>
      <w:bookmarkEnd w:id="159"/>
      <w:r w:rsidR="00C45A01">
        <w:rPr>
          <w:rFonts w:ascii="Arial" w:hAnsi="Arial" w:cs="Arial"/>
          <w:color w:val="auto"/>
        </w:rPr>
        <w:t>10</w:t>
      </w:r>
      <w:r w:rsidRPr="00C52183">
        <w:rPr>
          <w:rFonts w:ascii="Arial" w:hAnsi="Arial" w:cs="Arial"/>
          <w:color w:val="auto"/>
        </w:rPr>
        <w:t xml:space="preserve"> </w:t>
      </w:r>
      <w:r w:rsidR="00424EB4" w:rsidRPr="00C52183">
        <w:rPr>
          <w:rFonts w:ascii="Arial" w:hAnsi="Arial" w:cs="Arial"/>
          <w:color w:val="auto"/>
        </w:rPr>
        <w:t xml:space="preserve">Inversión para un cambio de sistema de aire acondicionado según la ZC y el tamaño del </w:t>
      </w:r>
      <w:bookmarkEnd w:id="160"/>
      <w:r w:rsidR="00AC68E3" w:rsidRPr="00C52183">
        <w:rPr>
          <w:rFonts w:ascii="Arial" w:hAnsi="Arial" w:cs="Arial"/>
          <w:color w:val="auto"/>
        </w:rPr>
        <w:t>hospital</w:t>
      </w:r>
    </w:p>
    <w:p w:rsidR="00F10BC5" w:rsidRPr="00E37D6D" w:rsidRDefault="00F10BC5" w:rsidP="00F00C97">
      <w:pPr>
        <w:pStyle w:val="Heading2"/>
      </w:pPr>
      <w:bookmarkStart w:id="161" w:name="_Toc348988293"/>
      <w:r w:rsidRPr="00E37D6D">
        <w:t>Energía solar térmica</w:t>
      </w:r>
      <w:r w:rsidR="002D131D">
        <w:t xml:space="preserve"> para calentamiento de agua</w:t>
      </w:r>
      <w:bookmarkEnd w:id="161"/>
    </w:p>
    <w:p w:rsidR="00F00C97" w:rsidRDefault="00391A1B" w:rsidP="004B29EA">
      <w:pPr>
        <w:jc w:val="both"/>
        <w:rPr>
          <w:rFonts w:ascii="Arial" w:hAnsi="Arial" w:cs="Arial"/>
        </w:rPr>
      </w:pPr>
      <w:r w:rsidRPr="004B29EA">
        <w:rPr>
          <w:rFonts w:ascii="Arial" w:hAnsi="Arial" w:cs="Arial"/>
        </w:rPr>
        <w:t>Se ent</w:t>
      </w:r>
      <w:r w:rsidR="00F03051">
        <w:rPr>
          <w:rFonts w:ascii="Arial" w:hAnsi="Arial" w:cs="Arial"/>
        </w:rPr>
        <w:t>iende por energía solar térmica</w:t>
      </w:r>
      <w:r w:rsidRPr="004B29EA">
        <w:rPr>
          <w:rFonts w:ascii="Arial" w:hAnsi="Arial" w:cs="Arial"/>
        </w:rPr>
        <w:t xml:space="preserve"> a la transformación de la energía radiante </w:t>
      </w:r>
      <w:r w:rsidR="00F03051">
        <w:rPr>
          <w:rFonts w:ascii="Arial" w:hAnsi="Arial" w:cs="Arial"/>
        </w:rPr>
        <w:t>solar en calor</w:t>
      </w:r>
      <w:r w:rsidRPr="004B29EA">
        <w:rPr>
          <w:rFonts w:ascii="Arial" w:hAnsi="Arial" w:cs="Arial"/>
        </w:rPr>
        <w:t xml:space="preserve">. </w:t>
      </w:r>
      <w:r w:rsidR="00F00C97">
        <w:rPr>
          <w:rFonts w:ascii="Arial" w:hAnsi="Arial" w:cs="Arial"/>
        </w:rPr>
        <w:t>Se plante</w:t>
      </w:r>
      <w:r w:rsidR="00F03051">
        <w:rPr>
          <w:rFonts w:ascii="Arial" w:hAnsi="Arial" w:cs="Arial"/>
        </w:rPr>
        <w:t>a</w:t>
      </w:r>
      <w:r w:rsidR="00F00C97">
        <w:rPr>
          <w:rFonts w:ascii="Arial" w:hAnsi="Arial" w:cs="Arial"/>
        </w:rPr>
        <w:t xml:space="preserve"> el uso de esta tecnología para el calentamiento de agua</w:t>
      </w:r>
      <w:r w:rsidRPr="004B29EA">
        <w:rPr>
          <w:rFonts w:ascii="Arial" w:hAnsi="Arial" w:cs="Arial"/>
        </w:rPr>
        <w:t xml:space="preserve"> de forma directa o indirecta gracias a la utilización de paneles solares </w:t>
      </w:r>
      <w:r w:rsidR="00122571">
        <w:rPr>
          <w:rFonts w:ascii="Arial" w:hAnsi="Arial" w:cs="Arial"/>
        </w:rPr>
        <w:t xml:space="preserve">de baja temperatura </w:t>
      </w:r>
      <w:r w:rsidR="00F03051">
        <w:rPr>
          <w:rFonts w:ascii="Arial" w:hAnsi="Arial" w:cs="Arial"/>
        </w:rPr>
        <w:t>(</w:t>
      </w:r>
      <w:r w:rsidRPr="004B29EA">
        <w:rPr>
          <w:rFonts w:ascii="Arial" w:hAnsi="Arial" w:cs="Arial"/>
        </w:rPr>
        <w:t xml:space="preserve">temperaturas inferiores a los 90ºC). </w:t>
      </w:r>
    </w:p>
    <w:p w:rsidR="00122571" w:rsidRPr="00F03051" w:rsidRDefault="00F00C97" w:rsidP="004B29EA">
      <w:pPr>
        <w:jc w:val="both"/>
        <w:rPr>
          <w:rFonts w:ascii="Arial" w:hAnsi="Arial" w:cs="Arial"/>
        </w:rPr>
      </w:pPr>
      <w:r>
        <w:rPr>
          <w:rFonts w:ascii="Arial" w:hAnsi="Arial" w:cs="Arial"/>
        </w:rPr>
        <w:t xml:space="preserve">Se asume que los sistemas solares tienen una eficiencia del 80 % y suministran el 80 % de la energía necesaria para el calentamiento de agua, el restante 20 % es suministrado mediante energía eléctrica o gas natural dependiendo de la tecnología con la que cuente el </w:t>
      </w:r>
      <w:r w:rsidR="00A07293">
        <w:rPr>
          <w:rFonts w:ascii="Arial" w:hAnsi="Arial" w:cs="Arial"/>
        </w:rPr>
        <w:t>hospital</w:t>
      </w:r>
      <w:r>
        <w:rPr>
          <w:rFonts w:ascii="Arial" w:hAnsi="Arial" w:cs="Arial"/>
        </w:rPr>
        <w:t>.</w:t>
      </w:r>
      <w:r w:rsidR="00F03051">
        <w:rPr>
          <w:rFonts w:ascii="Arial" w:hAnsi="Arial" w:cs="Arial"/>
        </w:rPr>
        <w:t xml:space="preserve"> En la tabla </w:t>
      </w:r>
      <w:r w:rsidR="005D47AF">
        <w:rPr>
          <w:rFonts w:ascii="Arial" w:hAnsi="Arial" w:cs="Arial"/>
        </w:rPr>
        <w:t>10</w:t>
      </w:r>
      <w:r w:rsidR="00F03051">
        <w:rPr>
          <w:rFonts w:ascii="Arial" w:hAnsi="Arial" w:cs="Arial"/>
        </w:rPr>
        <w:t xml:space="preserve"> se presentan las características de esta tecnología.</w:t>
      </w:r>
    </w:p>
    <w:p w:rsidR="00646D1D" w:rsidRPr="00112523" w:rsidRDefault="00646D1D" w:rsidP="00112523">
      <w:pPr>
        <w:pStyle w:val="Caption"/>
        <w:keepNext/>
        <w:jc w:val="center"/>
        <w:rPr>
          <w:rFonts w:ascii="Arial" w:hAnsi="Arial" w:cs="Arial"/>
          <w:color w:val="auto"/>
        </w:rPr>
      </w:pPr>
      <w:r w:rsidRPr="00112523">
        <w:rPr>
          <w:rFonts w:ascii="Arial" w:hAnsi="Arial" w:cs="Arial"/>
          <w:color w:val="auto"/>
        </w:rPr>
        <w:t xml:space="preserve">Tabla </w:t>
      </w:r>
      <w:r w:rsidR="005D47AF">
        <w:rPr>
          <w:rFonts w:ascii="Arial" w:hAnsi="Arial" w:cs="Arial"/>
          <w:color w:val="auto"/>
        </w:rPr>
        <w:t>10</w:t>
      </w:r>
      <w:r w:rsidRPr="00112523">
        <w:rPr>
          <w:rFonts w:ascii="Arial" w:hAnsi="Arial" w:cs="Arial"/>
          <w:color w:val="auto"/>
        </w:rPr>
        <w:t xml:space="preserve"> Caracterización del cambio de tecnología por Energía solar térmica</w:t>
      </w:r>
    </w:p>
    <w:tbl>
      <w:tblPr>
        <w:tblW w:w="5000" w:type="pct"/>
        <w:jc w:val="center"/>
        <w:tblCellMar>
          <w:left w:w="0" w:type="dxa"/>
          <w:right w:w="0" w:type="dxa"/>
        </w:tblCellMar>
        <w:tblLook w:val="04A0" w:firstRow="1" w:lastRow="0" w:firstColumn="1" w:lastColumn="0" w:noHBand="0" w:noVBand="1"/>
      </w:tblPr>
      <w:tblGrid>
        <w:gridCol w:w="4410"/>
        <w:gridCol w:w="4124"/>
      </w:tblGrid>
      <w:tr w:rsidR="00F10BC5" w:rsidRPr="00F00C97" w:rsidTr="00F00C97">
        <w:trPr>
          <w:trHeight w:val="591"/>
          <w:jc w:val="center"/>
        </w:trPr>
        <w:tc>
          <w:tcPr>
            <w:tcW w:w="2584" w:type="pct"/>
            <w:tcBorders>
              <w:top w:val="single" w:sz="18" w:space="0" w:color="000000"/>
              <w:left w:val="nil"/>
              <w:bottom w:val="nil"/>
              <w:right w:val="nil"/>
            </w:tcBorders>
            <w:shd w:val="clear" w:color="auto" w:fill="auto"/>
            <w:tcMar>
              <w:top w:w="15" w:type="dxa"/>
              <w:left w:w="15" w:type="dxa"/>
              <w:bottom w:w="0" w:type="dxa"/>
              <w:right w:w="15" w:type="dxa"/>
            </w:tcMar>
            <w:vAlign w:val="center"/>
            <w:hideMark/>
          </w:tcPr>
          <w:p w:rsidR="00F10BC5" w:rsidRPr="00F00C97" w:rsidRDefault="00F10BC5" w:rsidP="004B29EA">
            <w:pPr>
              <w:spacing w:after="0" w:line="240" w:lineRule="auto"/>
              <w:jc w:val="both"/>
              <w:textAlignment w:val="center"/>
              <w:rPr>
                <w:rFonts w:ascii="Arial" w:eastAsia="Times New Roman" w:hAnsi="Arial" w:cs="Arial"/>
                <w:sz w:val="20"/>
                <w:szCs w:val="36"/>
                <w:lang w:eastAsia="es-ES"/>
              </w:rPr>
            </w:pPr>
            <w:r w:rsidRPr="00F00C97">
              <w:rPr>
                <w:rFonts w:ascii="Arial" w:eastAsia="Times New Roman" w:hAnsi="Arial" w:cs="Arial"/>
                <w:b/>
                <w:bCs/>
                <w:kern w:val="24"/>
                <w:sz w:val="20"/>
                <w:szCs w:val="24"/>
                <w:lang w:eastAsia="es-ES"/>
              </w:rPr>
              <w:t>Costo inversión</w:t>
            </w:r>
            <w:r w:rsidRPr="00F00C97">
              <w:rPr>
                <w:rFonts w:ascii="Arial" w:eastAsia="Times New Roman" w:hAnsi="Arial" w:cs="Arial"/>
                <w:kern w:val="24"/>
                <w:sz w:val="20"/>
                <w:szCs w:val="24"/>
                <w:lang w:eastAsia="es-ES"/>
              </w:rPr>
              <w:t xml:space="preserve"> </w:t>
            </w:r>
          </w:p>
        </w:tc>
        <w:tc>
          <w:tcPr>
            <w:tcW w:w="2416" w:type="pct"/>
            <w:tcBorders>
              <w:top w:val="single" w:sz="18" w:space="0" w:color="000000"/>
              <w:left w:val="nil"/>
              <w:bottom w:val="nil"/>
              <w:right w:val="nil"/>
            </w:tcBorders>
            <w:shd w:val="clear" w:color="auto" w:fill="E7E7E7"/>
            <w:tcMar>
              <w:top w:w="15" w:type="dxa"/>
              <w:left w:w="15" w:type="dxa"/>
              <w:bottom w:w="0" w:type="dxa"/>
              <w:right w:w="15" w:type="dxa"/>
            </w:tcMar>
            <w:vAlign w:val="center"/>
            <w:hideMark/>
          </w:tcPr>
          <w:p w:rsidR="00F10BC5" w:rsidRPr="00F00C97" w:rsidRDefault="00F10BC5" w:rsidP="004B29EA">
            <w:pPr>
              <w:spacing w:after="0" w:line="240" w:lineRule="auto"/>
              <w:jc w:val="both"/>
              <w:textAlignment w:val="bottom"/>
              <w:rPr>
                <w:rFonts w:ascii="Arial" w:eastAsia="Times New Roman" w:hAnsi="Arial" w:cs="Arial"/>
                <w:sz w:val="20"/>
                <w:szCs w:val="36"/>
                <w:lang w:eastAsia="es-ES"/>
              </w:rPr>
            </w:pPr>
            <w:r w:rsidRPr="00F00C97">
              <w:rPr>
                <w:rFonts w:ascii="Arial" w:eastAsia="Times New Roman" w:hAnsi="Arial" w:cs="Arial"/>
                <w:kern w:val="24"/>
                <w:sz w:val="20"/>
                <w:szCs w:val="24"/>
                <w:lang w:eastAsia="es-ES"/>
              </w:rPr>
              <w:t>800 USD/m2</w:t>
            </w:r>
            <w:r w:rsidR="00122571">
              <w:rPr>
                <w:rFonts w:ascii="Arial" w:eastAsia="Times New Roman" w:hAnsi="Arial" w:cs="Arial"/>
                <w:kern w:val="24"/>
                <w:sz w:val="20"/>
                <w:szCs w:val="24"/>
                <w:lang w:eastAsia="es-ES"/>
              </w:rPr>
              <w:t xml:space="preserve"> (Incluye equipos requeridos e instalación)</w:t>
            </w:r>
          </w:p>
        </w:tc>
      </w:tr>
      <w:tr w:rsidR="00F10BC5" w:rsidRPr="00F00C97" w:rsidTr="00F00C97">
        <w:trPr>
          <w:trHeight w:val="591"/>
          <w:jc w:val="center"/>
        </w:trPr>
        <w:tc>
          <w:tcPr>
            <w:tcW w:w="2584" w:type="pct"/>
            <w:tcBorders>
              <w:top w:val="nil"/>
              <w:left w:val="nil"/>
              <w:bottom w:val="nil"/>
              <w:right w:val="nil"/>
            </w:tcBorders>
            <w:shd w:val="clear" w:color="auto" w:fill="auto"/>
            <w:tcMar>
              <w:top w:w="15" w:type="dxa"/>
              <w:left w:w="15" w:type="dxa"/>
              <w:bottom w:w="0" w:type="dxa"/>
              <w:right w:w="15" w:type="dxa"/>
            </w:tcMar>
            <w:vAlign w:val="center"/>
            <w:hideMark/>
          </w:tcPr>
          <w:p w:rsidR="00F10BC5" w:rsidRPr="00F00C97" w:rsidRDefault="00F10BC5" w:rsidP="004B29EA">
            <w:pPr>
              <w:spacing w:after="0" w:line="240" w:lineRule="auto"/>
              <w:jc w:val="both"/>
              <w:textAlignment w:val="center"/>
              <w:rPr>
                <w:rFonts w:ascii="Arial" w:eastAsia="Times New Roman" w:hAnsi="Arial" w:cs="Arial"/>
                <w:sz w:val="20"/>
                <w:szCs w:val="36"/>
                <w:lang w:eastAsia="es-ES"/>
              </w:rPr>
            </w:pPr>
            <w:r w:rsidRPr="00F00C97">
              <w:rPr>
                <w:rFonts w:ascii="Arial" w:eastAsia="Times New Roman" w:hAnsi="Arial" w:cs="Arial"/>
                <w:b/>
                <w:bCs/>
                <w:kern w:val="24"/>
                <w:sz w:val="20"/>
                <w:szCs w:val="24"/>
                <w:lang w:eastAsia="es-ES"/>
              </w:rPr>
              <w:t>Depreciación (vida útil)</w:t>
            </w:r>
            <w:r w:rsidRPr="00F00C97">
              <w:rPr>
                <w:rFonts w:ascii="Arial" w:eastAsia="Times New Roman" w:hAnsi="Arial" w:cs="Arial"/>
                <w:kern w:val="24"/>
                <w:sz w:val="20"/>
                <w:szCs w:val="24"/>
                <w:lang w:eastAsia="es-ES"/>
              </w:rPr>
              <w:t xml:space="preserve"> </w:t>
            </w:r>
          </w:p>
        </w:tc>
        <w:tc>
          <w:tcPr>
            <w:tcW w:w="2416" w:type="pct"/>
            <w:tcBorders>
              <w:top w:val="nil"/>
              <w:left w:val="nil"/>
              <w:bottom w:val="nil"/>
              <w:right w:val="nil"/>
            </w:tcBorders>
            <w:shd w:val="clear" w:color="auto" w:fill="auto"/>
            <w:tcMar>
              <w:top w:w="15" w:type="dxa"/>
              <w:left w:w="15" w:type="dxa"/>
              <w:bottom w:w="0" w:type="dxa"/>
              <w:right w:w="15" w:type="dxa"/>
            </w:tcMar>
            <w:vAlign w:val="center"/>
            <w:hideMark/>
          </w:tcPr>
          <w:p w:rsidR="00F10BC5" w:rsidRPr="00F00C97" w:rsidRDefault="00F10BC5" w:rsidP="004B29EA">
            <w:pPr>
              <w:spacing w:after="0" w:line="240" w:lineRule="auto"/>
              <w:jc w:val="both"/>
              <w:textAlignment w:val="bottom"/>
              <w:rPr>
                <w:rFonts w:ascii="Arial" w:eastAsia="Times New Roman" w:hAnsi="Arial" w:cs="Arial"/>
                <w:sz w:val="20"/>
                <w:szCs w:val="36"/>
                <w:lang w:eastAsia="es-ES"/>
              </w:rPr>
            </w:pPr>
            <w:r w:rsidRPr="00F00C97">
              <w:rPr>
                <w:rFonts w:ascii="Arial" w:eastAsia="Times New Roman" w:hAnsi="Arial" w:cs="Arial"/>
                <w:kern w:val="24"/>
                <w:sz w:val="20"/>
                <w:szCs w:val="24"/>
                <w:lang w:eastAsia="es-ES"/>
              </w:rPr>
              <w:t xml:space="preserve">20 años* </w:t>
            </w:r>
          </w:p>
        </w:tc>
      </w:tr>
      <w:tr w:rsidR="00F10BC5" w:rsidRPr="00F00C97" w:rsidTr="00F00C97">
        <w:trPr>
          <w:trHeight w:val="591"/>
          <w:jc w:val="center"/>
        </w:trPr>
        <w:tc>
          <w:tcPr>
            <w:tcW w:w="2584" w:type="pct"/>
            <w:tcBorders>
              <w:top w:val="nil"/>
              <w:left w:val="nil"/>
              <w:bottom w:val="nil"/>
              <w:right w:val="nil"/>
            </w:tcBorders>
            <w:shd w:val="clear" w:color="auto" w:fill="auto"/>
            <w:tcMar>
              <w:top w:w="15" w:type="dxa"/>
              <w:left w:w="15" w:type="dxa"/>
              <w:bottom w:w="0" w:type="dxa"/>
              <w:right w:w="15" w:type="dxa"/>
            </w:tcMar>
            <w:vAlign w:val="center"/>
            <w:hideMark/>
          </w:tcPr>
          <w:p w:rsidR="00F10BC5" w:rsidRPr="00F00C97" w:rsidRDefault="00F10BC5" w:rsidP="004B29EA">
            <w:pPr>
              <w:spacing w:after="0" w:line="240" w:lineRule="auto"/>
              <w:jc w:val="both"/>
              <w:textAlignment w:val="center"/>
              <w:rPr>
                <w:rFonts w:ascii="Arial" w:eastAsia="Times New Roman" w:hAnsi="Arial" w:cs="Arial"/>
                <w:sz w:val="20"/>
                <w:szCs w:val="36"/>
                <w:lang w:eastAsia="es-ES"/>
              </w:rPr>
            </w:pPr>
            <w:r w:rsidRPr="00F00C97">
              <w:rPr>
                <w:rFonts w:ascii="Arial" w:eastAsia="Times New Roman" w:hAnsi="Arial" w:cs="Arial"/>
                <w:b/>
                <w:bCs/>
                <w:kern w:val="24"/>
                <w:sz w:val="20"/>
                <w:szCs w:val="24"/>
                <w:lang w:eastAsia="es-ES"/>
              </w:rPr>
              <w:t>Costos m</w:t>
            </w:r>
            <w:r w:rsidR="002D131D">
              <w:rPr>
                <w:rFonts w:ascii="Arial" w:eastAsia="Times New Roman" w:hAnsi="Arial" w:cs="Arial"/>
                <w:b/>
                <w:bCs/>
                <w:kern w:val="24"/>
                <w:sz w:val="20"/>
                <w:szCs w:val="24"/>
                <w:lang w:eastAsia="es-ES"/>
              </w:rPr>
              <w:t>antenimiento</w:t>
            </w:r>
          </w:p>
        </w:tc>
        <w:tc>
          <w:tcPr>
            <w:tcW w:w="2416" w:type="pct"/>
            <w:tcBorders>
              <w:top w:val="nil"/>
              <w:left w:val="nil"/>
              <w:bottom w:val="nil"/>
              <w:right w:val="nil"/>
            </w:tcBorders>
            <w:shd w:val="clear" w:color="auto" w:fill="E7E7E7"/>
            <w:tcMar>
              <w:top w:w="15" w:type="dxa"/>
              <w:left w:w="15" w:type="dxa"/>
              <w:bottom w:w="0" w:type="dxa"/>
              <w:right w:w="15" w:type="dxa"/>
            </w:tcMar>
            <w:vAlign w:val="center"/>
            <w:hideMark/>
          </w:tcPr>
          <w:p w:rsidR="00F10BC5" w:rsidRPr="00F00C97" w:rsidRDefault="00F10BC5" w:rsidP="004B29EA">
            <w:pPr>
              <w:spacing w:after="0" w:line="240" w:lineRule="auto"/>
              <w:jc w:val="both"/>
              <w:textAlignment w:val="bottom"/>
              <w:rPr>
                <w:rFonts w:ascii="Arial" w:eastAsia="Times New Roman" w:hAnsi="Arial" w:cs="Arial"/>
                <w:sz w:val="20"/>
                <w:szCs w:val="36"/>
                <w:lang w:eastAsia="es-ES"/>
              </w:rPr>
            </w:pPr>
            <w:r w:rsidRPr="00F00C97">
              <w:rPr>
                <w:rFonts w:ascii="Arial" w:eastAsia="Times New Roman" w:hAnsi="Arial" w:cs="Arial"/>
                <w:kern w:val="24"/>
                <w:sz w:val="20"/>
                <w:szCs w:val="24"/>
                <w:lang w:eastAsia="es-ES"/>
              </w:rPr>
              <w:t xml:space="preserve">4,7 USD/m2/año* </w:t>
            </w:r>
          </w:p>
        </w:tc>
      </w:tr>
      <w:tr w:rsidR="00F10BC5" w:rsidRPr="00F00C97" w:rsidTr="00F00C97">
        <w:trPr>
          <w:trHeight w:val="591"/>
          <w:jc w:val="center"/>
        </w:trPr>
        <w:tc>
          <w:tcPr>
            <w:tcW w:w="2584" w:type="pct"/>
            <w:tcBorders>
              <w:top w:val="nil"/>
              <w:left w:val="nil"/>
              <w:bottom w:val="nil"/>
              <w:right w:val="nil"/>
            </w:tcBorders>
            <w:shd w:val="clear" w:color="auto" w:fill="auto"/>
            <w:tcMar>
              <w:top w:w="15" w:type="dxa"/>
              <w:left w:w="15" w:type="dxa"/>
              <w:bottom w:w="0" w:type="dxa"/>
              <w:right w:w="15" w:type="dxa"/>
            </w:tcMar>
            <w:vAlign w:val="center"/>
            <w:hideMark/>
          </w:tcPr>
          <w:p w:rsidR="00F10BC5" w:rsidRPr="00F00C97" w:rsidRDefault="00F10BC5" w:rsidP="004B29EA">
            <w:pPr>
              <w:spacing w:after="0" w:line="240" w:lineRule="auto"/>
              <w:jc w:val="both"/>
              <w:textAlignment w:val="center"/>
              <w:rPr>
                <w:rFonts w:ascii="Arial" w:eastAsia="Times New Roman" w:hAnsi="Arial" w:cs="Arial"/>
                <w:sz w:val="20"/>
                <w:szCs w:val="36"/>
                <w:lang w:eastAsia="es-ES"/>
              </w:rPr>
            </w:pPr>
            <w:r w:rsidRPr="00F00C97">
              <w:rPr>
                <w:rFonts w:ascii="Arial" w:eastAsia="Times New Roman" w:hAnsi="Arial" w:cs="Arial"/>
                <w:b/>
                <w:bCs/>
                <w:kern w:val="24"/>
                <w:sz w:val="20"/>
                <w:szCs w:val="24"/>
                <w:lang w:eastAsia="es-ES"/>
              </w:rPr>
              <w:t>Costos operación</w:t>
            </w:r>
            <w:r w:rsidRPr="00F00C97">
              <w:rPr>
                <w:rFonts w:ascii="Arial" w:eastAsia="Times New Roman" w:hAnsi="Arial" w:cs="Arial"/>
                <w:kern w:val="24"/>
                <w:sz w:val="20"/>
                <w:szCs w:val="24"/>
                <w:lang w:eastAsia="es-ES"/>
              </w:rPr>
              <w:t xml:space="preserve"> </w:t>
            </w:r>
          </w:p>
        </w:tc>
        <w:tc>
          <w:tcPr>
            <w:tcW w:w="2416" w:type="pct"/>
            <w:tcBorders>
              <w:top w:val="nil"/>
              <w:left w:val="nil"/>
              <w:bottom w:val="nil"/>
              <w:right w:val="nil"/>
            </w:tcBorders>
            <w:shd w:val="clear" w:color="auto" w:fill="auto"/>
            <w:tcMar>
              <w:top w:w="15" w:type="dxa"/>
              <w:left w:w="15" w:type="dxa"/>
              <w:bottom w:w="0" w:type="dxa"/>
              <w:right w:w="15" w:type="dxa"/>
            </w:tcMar>
            <w:vAlign w:val="center"/>
            <w:hideMark/>
          </w:tcPr>
          <w:p w:rsidR="00F10BC5" w:rsidRPr="00F00C97" w:rsidRDefault="00F10BC5" w:rsidP="004B29EA">
            <w:pPr>
              <w:spacing w:after="0" w:line="240" w:lineRule="auto"/>
              <w:jc w:val="both"/>
              <w:textAlignment w:val="bottom"/>
              <w:rPr>
                <w:rFonts w:ascii="Arial" w:eastAsia="Times New Roman" w:hAnsi="Arial" w:cs="Arial"/>
                <w:sz w:val="20"/>
                <w:szCs w:val="36"/>
                <w:lang w:eastAsia="es-ES"/>
              </w:rPr>
            </w:pPr>
            <w:r w:rsidRPr="00F00C97">
              <w:rPr>
                <w:rFonts w:ascii="Arial" w:eastAsia="Times New Roman" w:hAnsi="Arial" w:cs="Arial"/>
                <w:kern w:val="24"/>
                <w:sz w:val="20"/>
                <w:szCs w:val="24"/>
                <w:lang w:eastAsia="es-ES"/>
              </w:rPr>
              <w:t xml:space="preserve">Bombas + sistema de respaldo </w:t>
            </w:r>
          </w:p>
        </w:tc>
      </w:tr>
      <w:tr w:rsidR="00F10BC5" w:rsidRPr="00F00C97" w:rsidTr="00F00C97">
        <w:trPr>
          <w:trHeight w:val="591"/>
          <w:jc w:val="center"/>
        </w:trPr>
        <w:tc>
          <w:tcPr>
            <w:tcW w:w="2584" w:type="pct"/>
            <w:tcBorders>
              <w:top w:val="nil"/>
              <w:left w:val="nil"/>
              <w:bottom w:val="nil"/>
              <w:right w:val="nil"/>
            </w:tcBorders>
            <w:shd w:val="clear" w:color="auto" w:fill="auto"/>
            <w:tcMar>
              <w:top w:w="15" w:type="dxa"/>
              <w:left w:w="15" w:type="dxa"/>
              <w:bottom w:w="0" w:type="dxa"/>
              <w:right w:w="15" w:type="dxa"/>
            </w:tcMar>
            <w:vAlign w:val="center"/>
            <w:hideMark/>
          </w:tcPr>
          <w:p w:rsidR="00F10BC5" w:rsidRPr="00F00C97" w:rsidRDefault="00F10BC5" w:rsidP="004B29EA">
            <w:pPr>
              <w:spacing w:after="0" w:line="240" w:lineRule="auto"/>
              <w:jc w:val="both"/>
              <w:textAlignment w:val="center"/>
              <w:rPr>
                <w:rFonts w:ascii="Arial" w:eastAsia="Times New Roman" w:hAnsi="Arial" w:cs="Arial"/>
                <w:sz w:val="20"/>
                <w:szCs w:val="36"/>
                <w:lang w:eastAsia="es-ES"/>
              </w:rPr>
            </w:pPr>
            <w:r w:rsidRPr="00F00C97">
              <w:rPr>
                <w:rFonts w:ascii="Arial" w:eastAsia="Times New Roman" w:hAnsi="Arial" w:cs="Arial"/>
                <w:b/>
                <w:bCs/>
                <w:kern w:val="24"/>
                <w:sz w:val="20"/>
                <w:szCs w:val="24"/>
                <w:lang w:eastAsia="es-ES"/>
              </w:rPr>
              <w:t>Tiempo entrega</w:t>
            </w:r>
            <w:r w:rsidRPr="00F00C97">
              <w:rPr>
                <w:rFonts w:ascii="Arial" w:eastAsia="Times New Roman" w:hAnsi="Arial" w:cs="Arial"/>
                <w:kern w:val="24"/>
                <w:sz w:val="20"/>
                <w:szCs w:val="24"/>
                <w:lang w:eastAsia="es-ES"/>
              </w:rPr>
              <w:t xml:space="preserve"> </w:t>
            </w:r>
          </w:p>
        </w:tc>
        <w:tc>
          <w:tcPr>
            <w:tcW w:w="2416" w:type="pct"/>
            <w:tcBorders>
              <w:top w:val="nil"/>
              <w:left w:val="nil"/>
              <w:bottom w:val="nil"/>
              <w:right w:val="nil"/>
            </w:tcBorders>
            <w:shd w:val="clear" w:color="auto" w:fill="E7E7E7"/>
            <w:tcMar>
              <w:top w:w="15" w:type="dxa"/>
              <w:left w:w="15" w:type="dxa"/>
              <w:bottom w:w="0" w:type="dxa"/>
              <w:right w:w="15" w:type="dxa"/>
            </w:tcMar>
            <w:vAlign w:val="center"/>
            <w:hideMark/>
          </w:tcPr>
          <w:p w:rsidR="00F10BC5" w:rsidRPr="00F00C97" w:rsidRDefault="002D131D" w:rsidP="004B29EA">
            <w:pPr>
              <w:spacing w:after="0" w:line="240" w:lineRule="auto"/>
              <w:jc w:val="both"/>
              <w:textAlignment w:val="bottom"/>
              <w:rPr>
                <w:rFonts w:ascii="Arial" w:eastAsia="Times New Roman" w:hAnsi="Arial" w:cs="Arial"/>
                <w:sz w:val="20"/>
                <w:szCs w:val="36"/>
                <w:lang w:eastAsia="es-ES"/>
              </w:rPr>
            </w:pPr>
            <w:r>
              <w:rPr>
                <w:rFonts w:ascii="Arial" w:eastAsia="Times New Roman" w:hAnsi="Arial" w:cs="Arial"/>
                <w:kern w:val="24"/>
                <w:sz w:val="20"/>
                <w:szCs w:val="24"/>
                <w:lang w:eastAsia="es-ES"/>
              </w:rPr>
              <w:t>3</w:t>
            </w:r>
            <w:r w:rsidR="00F10BC5" w:rsidRPr="00F00C97">
              <w:rPr>
                <w:rFonts w:ascii="Arial" w:eastAsia="Times New Roman" w:hAnsi="Arial" w:cs="Arial"/>
                <w:kern w:val="24"/>
                <w:sz w:val="20"/>
                <w:szCs w:val="24"/>
                <w:lang w:eastAsia="es-ES"/>
              </w:rPr>
              <w:t xml:space="preserve"> meses </w:t>
            </w:r>
          </w:p>
        </w:tc>
      </w:tr>
      <w:tr w:rsidR="00F10BC5" w:rsidRPr="00F00C97" w:rsidTr="00F00C97">
        <w:trPr>
          <w:trHeight w:val="591"/>
          <w:jc w:val="center"/>
        </w:trPr>
        <w:tc>
          <w:tcPr>
            <w:tcW w:w="2584" w:type="pct"/>
            <w:tcBorders>
              <w:top w:val="nil"/>
              <w:left w:val="nil"/>
              <w:bottom w:val="nil"/>
              <w:right w:val="nil"/>
            </w:tcBorders>
            <w:shd w:val="clear" w:color="auto" w:fill="auto"/>
            <w:tcMar>
              <w:top w:w="15" w:type="dxa"/>
              <w:left w:w="15" w:type="dxa"/>
              <w:bottom w:w="0" w:type="dxa"/>
              <w:right w:w="15" w:type="dxa"/>
            </w:tcMar>
            <w:vAlign w:val="center"/>
            <w:hideMark/>
          </w:tcPr>
          <w:p w:rsidR="00F10BC5" w:rsidRPr="00F00C97" w:rsidRDefault="00F10BC5" w:rsidP="004B29EA">
            <w:pPr>
              <w:spacing w:after="0" w:line="240" w:lineRule="auto"/>
              <w:jc w:val="both"/>
              <w:textAlignment w:val="center"/>
              <w:rPr>
                <w:rFonts w:ascii="Arial" w:eastAsia="Times New Roman" w:hAnsi="Arial" w:cs="Arial"/>
                <w:sz w:val="20"/>
                <w:szCs w:val="36"/>
                <w:lang w:eastAsia="es-ES"/>
              </w:rPr>
            </w:pPr>
            <w:r w:rsidRPr="00F00C97">
              <w:rPr>
                <w:rFonts w:ascii="Arial" w:eastAsia="Times New Roman" w:hAnsi="Arial" w:cs="Arial"/>
                <w:b/>
                <w:bCs/>
                <w:kern w:val="24"/>
                <w:sz w:val="20"/>
                <w:szCs w:val="24"/>
                <w:lang w:eastAsia="es-ES"/>
              </w:rPr>
              <w:t xml:space="preserve">Tiempo instalación </w:t>
            </w:r>
          </w:p>
        </w:tc>
        <w:tc>
          <w:tcPr>
            <w:tcW w:w="2416" w:type="pct"/>
            <w:tcBorders>
              <w:top w:val="nil"/>
              <w:left w:val="nil"/>
              <w:bottom w:val="nil"/>
              <w:right w:val="nil"/>
            </w:tcBorders>
            <w:shd w:val="clear" w:color="auto" w:fill="auto"/>
            <w:tcMar>
              <w:top w:w="15" w:type="dxa"/>
              <w:left w:w="15" w:type="dxa"/>
              <w:bottom w:w="0" w:type="dxa"/>
              <w:right w:w="15" w:type="dxa"/>
            </w:tcMar>
            <w:vAlign w:val="center"/>
            <w:hideMark/>
          </w:tcPr>
          <w:p w:rsidR="00F10BC5" w:rsidRPr="00F00C97" w:rsidRDefault="00F10BC5" w:rsidP="004B29EA">
            <w:pPr>
              <w:spacing w:after="0" w:line="240" w:lineRule="auto"/>
              <w:jc w:val="both"/>
              <w:textAlignment w:val="bottom"/>
              <w:rPr>
                <w:rFonts w:ascii="Arial" w:eastAsia="Times New Roman" w:hAnsi="Arial" w:cs="Arial"/>
                <w:sz w:val="20"/>
                <w:szCs w:val="36"/>
                <w:lang w:eastAsia="es-ES"/>
              </w:rPr>
            </w:pPr>
            <w:r w:rsidRPr="00F00C97">
              <w:rPr>
                <w:rFonts w:ascii="Arial" w:eastAsia="Times New Roman" w:hAnsi="Arial" w:cs="Arial"/>
                <w:kern w:val="24"/>
                <w:sz w:val="20"/>
                <w:szCs w:val="24"/>
                <w:lang w:eastAsia="es-ES"/>
              </w:rPr>
              <w:t xml:space="preserve">2 semanas </w:t>
            </w:r>
          </w:p>
        </w:tc>
      </w:tr>
      <w:tr w:rsidR="00F10BC5" w:rsidRPr="00F00C97" w:rsidTr="00F00C97">
        <w:trPr>
          <w:trHeight w:val="591"/>
          <w:jc w:val="center"/>
        </w:trPr>
        <w:tc>
          <w:tcPr>
            <w:tcW w:w="2584" w:type="pct"/>
            <w:tcBorders>
              <w:top w:val="nil"/>
              <w:left w:val="nil"/>
              <w:bottom w:val="nil"/>
              <w:right w:val="nil"/>
            </w:tcBorders>
            <w:shd w:val="clear" w:color="auto" w:fill="auto"/>
            <w:tcMar>
              <w:top w:w="15" w:type="dxa"/>
              <w:left w:w="15" w:type="dxa"/>
              <w:bottom w:w="0" w:type="dxa"/>
              <w:right w:w="15" w:type="dxa"/>
            </w:tcMar>
            <w:vAlign w:val="center"/>
            <w:hideMark/>
          </w:tcPr>
          <w:p w:rsidR="00F10BC5" w:rsidRPr="00F00C97" w:rsidRDefault="00F10BC5" w:rsidP="004B29EA">
            <w:pPr>
              <w:spacing w:after="0" w:line="240" w:lineRule="auto"/>
              <w:jc w:val="both"/>
              <w:textAlignment w:val="center"/>
              <w:rPr>
                <w:rFonts w:ascii="Arial" w:eastAsia="Times New Roman" w:hAnsi="Arial" w:cs="Arial"/>
                <w:sz w:val="20"/>
                <w:szCs w:val="36"/>
                <w:lang w:eastAsia="es-ES"/>
              </w:rPr>
            </w:pPr>
            <w:r w:rsidRPr="00F00C97">
              <w:rPr>
                <w:rFonts w:ascii="Arial" w:eastAsia="Times New Roman" w:hAnsi="Arial" w:cs="Arial"/>
                <w:b/>
                <w:bCs/>
                <w:kern w:val="24"/>
                <w:sz w:val="20"/>
                <w:szCs w:val="24"/>
                <w:lang w:eastAsia="es-ES"/>
              </w:rPr>
              <w:t>Tiempo construcción</w:t>
            </w:r>
            <w:r w:rsidRPr="00F00C97">
              <w:rPr>
                <w:rFonts w:ascii="Arial" w:eastAsia="Times New Roman" w:hAnsi="Arial" w:cs="Arial"/>
                <w:kern w:val="24"/>
                <w:sz w:val="20"/>
                <w:szCs w:val="24"/>
                <w:lang w:eastAsia="es-ES"/>
              </w:rPr>
              <w:t xml:space="preserve"> </w:t>
            </w:r>
          </w:p>
        </w:tc>
        <w:tc>
          <w:tcPr>
            <w:tcW w:w="2416" w:type="pct"/>
            <w:tcBorders>
              <w:top w:val="nil"/>
              <w:left w:val="nil"/>
              <w:bottom w:val="nil"/>
              <w:right w:val="nil"/>
            </w:tcBorders>
            <w:shd w:val="clear" w:color="auto" w:fill="E7E7E7"/>
            <w:tcMar>
              <w:top w:w="15" w:type="dxa"/>
              <w:left w:w="15" w:type="dxa"/>
              <w:bottom w:w="0" w:type="dxa"/>
              <w:right w:w="15" w:type="dxa"/>
            </w:tcMar>
            <w:vAlign w:val="center"/>
            <w:hideMark/>
          </w:tcPr>
          <w:p w:rsidR="00F10BC5" w:rsidRPr="00F00C97" w:rsidRDefault="00F10BC5" w:rsidP="004B29EA">
            <w:pPr>
              <w:spacing w:after="0" w:line="240" w:lineRule="auto"/>
              <w:jc w:val="both"/>
              <w:textAlignment w:val="bottom"/>
              <w:rPr>
                <w:rFonts w:ascii="Arial" w:eastAsia="Times New Roman" w:hAnsi="Arial" w:cs="Arial"/>
                <w:sz w:val="20"/>
                <w:szCs w:val="36"/>
                <w:lang w:eastAsia="es-ES"/>
              </w:rPr>
            </w:pPr>
            <w:r w:rsidRPr="00F00C97">
              <w:rPr>
                <w:rFonts w:ascii="Arial" w:eastAsia="Times New Roman" w:hAnsi="Arial" w:cs="Arial"/>
                <w:kern w:val="24"/>
                <w:sz w:val="20"/>
                <w:szCs w:val="24"/>
                <w:lang w:eastAsia="es-ES"/>
              </w:rPr>
              <w:t xml:space="preserve">No requiere </w:t>
            </w:r>
          </w:p>
        </w:tc>
      </w:tr>
      <w:tr w:rsidR="00F10BC5" w:rsidRPr="00F00C97" w:rsidTr="00F00C97">
        <w:trPr>
          <w:trHeight w:val="591"/>
          <w:jc w:val="center"/>
        </w:trPr>
        <w:tc>
          <w:tcPr>
            <w:tcW w:w="2584" w:type="pct"/>
            <w:tcBorders>
              <w:top w:val="nil"/>
              <w:left w:val="nil"/>
              <w:bottom w:val="nil"/>
              <w:right w:val="nil"/>
            </w:tcBorders>
            <w:shd w:val="clear" w:color="auto" w:fill="auto"/>
            <w:tcMar>
              <w:top w:w="15" w:type="dxa"/>
              <w:left w:w="15" w:type="dxa"/>
              <w:bottom w:w="0" w:type="dxa"/>
              <w:right w:w="15" w:type="dxa"/>
            </w:tcMar>
            <w:vAlign w:val="center"/>
            <w:hideMark/>
          </w:tcPr>
          <w:p w:rsidR="00F10BC5" w:rsidRPr="00F00C97" w:rsidRDefault="00F10BC5" w:rsidP="004B29EA">
            <w:pPr>
              <w:spacing w:after="0" w:line="240" w:lineRule="auto"/>
              <w:jc w:val="both"/>
              <w:textAlignment w:val="center"/>
              <w:rPr>
                <w:rFonts w:ascii="Arial" w:eastAsia="Times New Roman" w:hAnsi="Arial" w:cs="Arial"/>
                <w:sz w:val="20"/>
                <w:szCs w:val="36"/>
                <w:lang w:eastAsia="es-ES"/>
              </w:rPr>
            </w:pPr>
            <w:r w:rsidRPr="00F00C97">
              <w:rPr>
                <w:rFonts w:ascii="Arial" w:eastAsia="Times New Roman" w:hAnsi="Arial" w:cs="Arial"/>
                <w:b/>
                <w:bCs/>
                <w:kern w:val="24"/>
                <w:sz w:val="20"/>
                <w:szCs w:val="24"/>
                <w:lang w:eastAsia="es-ES"/>
              </w:rPr>
              <w:t>Tecnología alternativa</w:t>
            </w:r>
            <w:r w:rsidRPr="00F00C97">
              <w:rPr>
                <w:rFonts w:ascii="Arial" w:eastAsia="Times New Roman" w:hAnsi="Arial" w:cs="Arial"/>
                <w:kern w:val="24"/>
                <w:sz w:val="20"/>
                <w:szCs w:val="24"/>
                <w:lang w:eastAsia="es-ES"/>
              </w:rPr>
              <w:t xml:space="preserve"> </w:t>
            </w:r>
          </w:p>
        </w:tc>
        <w:tc>
          <w:tcPr>
            <w:tcW w:w="2416" w:type="pct"/>
            <w:tcBorders>
              <w:top w:val="nil"/>
              <w:left w:val="nil"/>
              <w:bottom w:val="nil"/>
              <w:right w:val="nil"/>
            </w:tcBorders>
            <w:shd w:val="clear" w:color="auto" w:fill="auto"/>
            <w:tcMar>
              <w:top w:w="15" w:type="dxa"/>
              <w:left w:w="15" w:type="dxa"/>
              <w:bottom w:w="0" w:type="dxa"/>
              <w:right w:w="15" w:type="dxa"/>
            </w:tcMar>
            <w:vAlign w:val="center"/>
            <w:hideMark/>
          </w:tcPr>
          <w:p w:rsidR="00F10BC5" w:rsidRPr="00F00C97" w:rsidRDefault="00F10BC5" w:rsidP="004B29EA">
            <w:pPr>
              <w:spacing w:after="0" w:line="240" w:lineRule="auto"/>
              <w:jc w:val="both"/>
              <w:textAlignment w:val="bottom"/>
              <w:rPr>
                <w:rFonts w:ascii="Arial" w:eastAsia="Times New Roman" w:hAnsi="Arial" w:cs="Arial"/>
                <w:sz w:val="20"/>
                <w:szCs w:val="36"/>
                <w:lang w:eastAsia="es-ES"/>
              </w:rPr>
            </w:pPr>
            <w:r w:rsidRPr="00F00C97">
              <w:rPr>
                <w:rFonts w:ascii="Arial" w:eastAsia="Times New Roman" w:hAnsi="Arial" w:cs="Arial"/>
                <w:kern w:val="24"/>
                <w:sz w:val="20"/>
                <w:szCs w:val="24"/>
                <w:lang w:eastAsia="es-ES"/>
              </w:rPr>
              <w:t xml:space="preserve">Caldera, BC, cogeneración </w:t>
            </w:r>
          </w:p>
        </w:tc>
      </w:tr>
      <w:tr w:rsidR="00F10BC5" w:rsidRPr="00F00C97" w:rsidTr="00F00C97">
        <w:trPr>
          <w:trHeight w:val="591"/>
          <w:jc w:val="center"/>
        </w:trPr>
        <w:tc>
          <w:tcPr>
            <w:tcW w:w="2584" w:type="pct"/>
            <w:tcBorders>
              <w:top w:val="nil"/>
              <w:left w:val="nil"/>
              <w:bottom w:val="nil"/>
              <w:right w:val="nil"/>
            </w:tcBorders>
            <w:shd w:val="clear" w:color="auto" w:fill="auto"/>
            <w:tcMar>
              <w:top w:w="15" w:type="dxa"/>
              <w:left w:w="15" w:type="dxa"/>
              <w:bottom w:w="0" w:type="dxa"/>
              <w:right w:w="15" w:type="dxa"/>
            </w:tcMar>
            <w:vAlign w:val="center"/>
            <w:hideMark/>
          </w:tcPr>
          <w:p w:rsidR="00F10BC5" w:rsidRPr="00F00C97" w:rsidRDefault="00F10BC5" w:rsidP="004B29EA">
            <w:pPr>
              <w:spacing w:after="0" w:line="240" w:lineRule="auto"/>
              <w:jc w:val="both"/>
              <w:textAlignment w:val="center"/>
              <w:rPr>
                <w:rFonts w:ascii="Arial" w:eastAsia="Times New Roman" w:hAnsi="Arial" w:cs="Arial"/>
                <w:sz w:val="20"/>
                <w:szCs w:val="36"/>
                <w:lang w:eastAsia="es-ES"/>
              </w:rPr>
            </w:pPr>
            <w:r w:rsidRPr="00F00C97">
              <w:rPr>
                <w:rFonts w:ascii="Arial" w:eastAsia="Times New Roman" w:hAnsi="Arial" w:cs="Arial"/>
                <w:b/>
                <w:bCs/>
                <w:kern w:val="24"/>
                <w:sz w:val="20"/>
                <w:szCs w:val="24"/>
                <w:lang w:eastAsia="es-ES"/>
              </w:rPr>
              <w:t>Riesgo tecnológico</w:t>
            </w:r>
            <w:r w:rsidRPr="00F00C97">
              <w:rPr>
                <w:rFonts w:ascii="Arial" w:eastAsia="Times New Roman" w:hAnsi="Arial" w:cs="Arial"/>
                <w:kern w:val="24"/>
                <w:sz w:val="20"/>
                <w:szCs w:val="24"/>
                <w:lang w:eastAsia="es-ES"/>
              </w:rPr>
              <w:t xml:space="preserve"> </w:t>
            </w:r>
          </w:p>
        </w:tc>
        <w:tc>
          <w:tcPr>
            <w:tcW w:w="2416" w:type="pct"/>
            <w:tcBorders>
              <w:top w:val="nil"/>
              <w:left w:val="nil"/>
              <w:bottom w:val="nil"/>
              <w:right w:val="nil"/>
            </w:tcBorders>
            <w:shd w:val="clear" w:color="auto" w:fill="E7E7E7"/>
            <w:tcMar>
              <w:top w:w="15" w:type="dxa"/>
              <w:left w:w="15" w:type="dxa"/>
              <w:bottom w:w="0" w:type="dxa"/>
              <w:right w:w="15" w:type="dxa"/>
            </w:tcMar>
            <w:vAlign w:val="center"/>
            <w:hideMark/>
          </w:tcPr>
          <w:p w:rsidR="00F10BC5" w:rsidRPr="00F00C97" w:rsidRDefault="00F10BC5" w:rsidP="004B29EA">
            <w:pPr>
              <w:spacing w:after="0" w:line="240" w:lineRule="auto"/>
              <w:jc w:val="both"/>
              <w:textAlignment w:val="bottom"/>
              <w:rPr>
                <w:rFonts w:ascii="Arial" w:eastAsia="Times New Roman" w:hAnsi="Arial" w:cs="Arial"/>
                <w:sz w:val="20"/>
                <w:szCs w:val="36"/>
                <w:lang w:eastAsia="es-ES"/>
              </w:rPr>
            </w:pPr>
            <w:r w:rsidRPr="00F00C97">
              <w:rPr>
                <w:rFonts w:ascii="Arial" w:eastAsia="Times New Roman" w:hAnsi="Arial" w:cs="Arial"/>
                <w:kern w:val="24"/>
                <w:sz w:val="20"/>
                <w:szCs w:val="24"/>
                <w:lang w:eastAsia="es-ES"/>
              </w:rPr>
              <w:t xml:space="preserve">Rendimientos esperados </w:t>
            </w:r>
          </w:p>
        </w:tc>
      </w:tr>
      <w:tr w:rsidR="00F10BC5" w:rsidRPr="00F00C97" w:rsidTr="00F00C97">
        <w:trPr>
          <w:trHeight w:val="591"/>
          <w:jc w:val="center"/>
        </w:trPr>
        <w:tc>
          <w:tcPr>
            <w:tcW w:w="2584" w:type="pct"/>
            <w:tcBorders>
              <w:top w:val="nil"/>
              <w:left w:val="nil"/>
              <w:bottom w:val="single" w:sz="18" w:space="0" w:color="000000"/>
              <w:right w:val="nil"/>
            </w:tcBorders>
            <w:shd w:val="clear" w:color="auto" w:fill="auto"/>
            <w:tcMar>
              <w:top w:w="15" w:type="dxa"/>
              <w:left w:w="15" w:type="dxa"/>
              <w:bottom w:w="0" w:type="dxa"/>
              <w:right w:w="15" w:type="dxa"/>
            </w:tcMar>
            <w:vAlign w:val="center"/>
            <w:hideMark/>
          </w:tcPr>
          <w:p w:rsidR="00F10BC5" w:rsidRPr="00F00C97" w:rsidRDefault="00F10BC5" w:rsidP="004B29EA">
            <w:pPr>
              <w:spacing w:after="0" w:line="240" w:lineRule="auto"/>
              <w:jc w:val="both"/>
              <w:textAlignment w:val="center"/>
              <w:rPr>
                <w:rFonts w:ascii="Arial" w:eastAsia="Times New Roman" w:hAnsi="Arial" w:cs="Arial"/>
                <w:sz w:val="20"/>
                <w:szCs w:val="36"/>
                <w:lang w:eastAsia="es-ES"/>
              </w:rPr>
            </w:pPr>
            <w:r w:rsidRPr="00F00C97">
              <w:rPr>
                <w:rFonts w:ascii="Arial" w:eastAsia="Times New Roman" w:hAnsi="Arial" w:cs="Arial"/>
                <w:b/>
                <w:bCs/>
                <w:kern w:val="24"/>
                <w:sz w:val="20"/>
                <w:szCs w:val="24"/>
                <w:lang w:eastAsia="es-ES"/>
              </w:rPr>
              <w:t>Mitigadores de riesgo</w:t>
            </w:r>
            <w:r w:rsidRPr="00F00C97">
              <w:rPr>
                <w:rFonts w:ascii="Arial" w:eastAsia="Times New Roman" w:hAnsi="Arial" w:cs="Arial"/>
                <w:kern w:val="24"/>
                <w:sz w:val="20"/>
                <w:szCs w:val="24"/>
                <w:lang w:eastAsia="es-ES"/>
              </w:rPr>
              <w:t xml:space="preserve"> </w:t>
            </w:r>
          </w:p>
        </w:tc>
        <w:tc>
          <w:tcPr>
            <w:tcW w:w="2416" w:type="pct"/>
            <w:tcBorders>
              <w:top w:val="nil"/>
              <w:left w:val="nil"/>
              <w:bottom w:val="single" w:sz="18" w:space="0" w:color="000000"/>
              <w:right w:val="nil"/>
            </w:tcBorders>
            <w:shd w:val="clear" w:color="auto" w:fill="auto"/>
            <w:tcMar>
              <w:top w:w="15" w:type="dxa"/>
              <w:left w:w="15" w:type="dxa"/>
              <w:bottom w:w="0" w:type="dxa"/>
              <w:right w:w="15" w:type="dxa"/>
            </w:tcMar>
            <w:vAlign w:val="center"/>
            <w:hideMark/>
          </w:tcPr>
          <w:p w:rsidR="00F10BC5" w:rsidRPr="00F00C97" w:rsidRDefault="00F10BC5" w:rsidP="004B29EA">
            <w:pPr>
              <w:spacing w:after="0" w:line="240" w:lineRule="auto"/>
              <w:jc w:val="both"/>
              <w:textAlignment w:val="bottom"/>
              <w:rPr>
                <w:rFonts w:ascii="Arial" w:eastAsia="Times New Roman" w:hAnsi="Arial" w:cs="Arial"/>
                <w:sz w:val="20"/>
                <w:szCs w:val="36"/>
                <w:lang w:eastAsia="es-ES"/>
              </w:rPr>
            </w:pPr>
            <w:r w:rsidRPr="00F00C97">
              <w:rPr>
                <w:rFonts w:ascii="Arial" w:eastAsia="Times New Roman" w:hAnsi="Arial" w:cs="Arial"/>
                <w:kern w:val="24"/>
                <w:sz w:val="20"/>
                <w:szCs w:val="24"/>
                <w:lang w:eastAsia="es-ES"/>
              </w:rPr>
              <w:t xml:space="preserve">Uso de equipos certificados </w:t>
            </w:r>
          </w:p>
        </w:tc>
      </w:tr>
    </w:tbl>
    <w:p w:rsidR="00F10BC5" w:rsidRPr="004B29EA" w:rsidRDefault="00F10BC5" w:rsidP="004B29EA">
      <w:pPr>
        <w:jc w:val="both"/>
        <w:rPr>
          <w:rFonts w:ascii="Arial" w:hAnsi="Arial" w:cs="Arial"/>
          <w:lang w:val="es-CO"/>
        </w:rPr>
      </w:pPr>
    </w:p>
    <w:p w:rsidR="00391A1B" w:rsidRPr="004B29EA" w:rsidRDefault="00B53768" w:rsidP="004B29EA">
      <w:pPr>
        <w:jc w:val="both"/>
        <w:rPr>
          <w:rFonts w:ascii="Arial" w:hAnsi="Arial" w:cs="Arial"/>
          <w:lang w:val="es-CO"/>
        </w:rPr>
      </w:pPr>
      <w:r w:rsidRPr="004B29EA">
        <w:rPr>
          <w:rFonts w:ascii="Arial" w:hAnsi="Arial" w:cs="Arial"/>
          <w:lang w:val="es-CO"/>
        </w:rPr>
        <w:t>En el caso</w:t>
      </w:r>
      <w:r w:rsidR="00391A1B" w:rsidRPr="004B29EA">
        <w:rPr>
          <w:rFonts w:ascii="Arial" w:hAnsi="Arial" w:cs="Arial"/>
          <w:lang w:val="es-CO"/>
        </w:rPr>
        <w:t xml:space="preserve"> de la energía solar térmica</w:t>
      </w:r>
      <w:r w:rsidRPr="004B29EA">
        <w:rPr>
          <w:rFonts w:ascii="Arial" w:hAnsi="Arial" w:cs="Arial"/>
          <w:lang w:val="es-CO"/>
        </w:rPr>
        <w:t xml:space="preserve">, </w:t>
      </w:r>
      <w:r w:rsidR="00F03051">
        <w:rPr>
          <w:rFonts w:ascii="Arial" w:hAnsi="Arial" w:cs="Arial"/>
          <w:lang w:val="es-CO"/>
        </w:rPr>
        <w:t>la inversión es</w:t>
      </w:r>
      <w:r w:rsidR="00391A1B" w:rsidRPr="004B29EA">
        <w:rPr>
          <w:rFonts w:ascii="Arial" w:hAnsi="Arial" w:cs="Arial"/>
          <w:lang w:val="es-CO"/>
        </w:rPr>
        <w:t xml:space="preserve"> menor en las zonas térmicas más calientes (</w:t>
      </w:r>
      <w:r w:rsidR="00E201AC">
        <w:rPr>
          <w:rFonts w:ascii="Arial" w:hAnsi="Arial" w:cs="Arial"/>
          <w:lang w:val="es-CO"/>
        </w:rPr>
        <w:fldChar w:fldCharType="begin"/>
      </w:r>
      <w:r w:rsidR="0091178C">
        <w:rPr>
          <w:rFonts w:ascii="Arial" w:hAnsi="Arial" w:cs="Arial"/>
          <w:lang w:val="es-CO"/>
        </w:rPr>
        <w:instrText xml:space="preserve"> REF _Ref327440038 \h </w:instrText>
      </w:r>
      <w:r w:rsidR="00E201AC">
        <w:rPr>
          <w:rFonts w:ascii="Arial" w:hAnsi="Arial" w:cs="Arial"/>
          <w:lang w:val="es-CO"/>
        </w:rPr>
      </w:r>
      <w:r w:rsidR="00E201AC">
        <w:rPr>
          <w:rFonts w:ascii="Arial" w:hAnsi="Arial" w:cs="Arial"/>
          <w:lang w:val="es-CO"/>
        </w:rPr>
        <w:fldChar w:fldCharType="separate"/>
      </w:r>
      <w:r w:rsidR="002464F0" w:rsidRPr="00112523">
        <w:rPr>
          <w:rFonts w:ascii="Arial" w:hAnsi="Arial" w:cs="Arial"/>
        </w:rPr>
        <w:t xml:space="preserve">Figura </w:t>
      </w:r>
      <w:r w:rsidR="002464F0">
        <w:rPr>
          <w:rFonts w:ascii="Arial" w:hAnsi="Arial" w:cs="Arial"/>
          <w:noProof/>
        </w:rPr>
        <w:t>1</w:t>
      </w:r>
      <w:r w:rsidR="00E201AC">
        <w:rPr>
          <w:rFonts w:ascii="Arial" w:hAnsi="Arial" w:cs="Arial"/>
          <w:lang w:val="es-CO"/>
        </w:rPr>
        <w:fldChar w:fldCharType="end"/>
      </w:r>
      <w:r w:rsidR="00A35905">
        <w:rPr>
          <w:rFonts w:ascii="Arial" w:hAnsi="Arial" w:cs="Arial"/>
          <w:lang w:val="es-CO"/>
        </w:rPr>
        <w:t>1</w:t>
      </w:r>
      <w:r w:rsidR="00391A1B" w:rsidRPr="004B29EA">
        <w:rPr>
          <w:rFonts w:ascii="Arial" w:hAnsi="Arial" w:cs="Arial"/>
          <w:lang w:val="es-CO"/>
        </w:rPr>
        <w:t xml:space="preserve">), debido a la mayor radiación solar y la temperatura </w:t>
      </w:r>
      <w:r w:rsidR="002D131D">
        <w:rPr>
          <w:rFonts w:ascii="Arial" w:hAnsi="Arial" w:cs="Arial"/>
          <w:lang w:val="es-CO"/>
        </w:rPr>
        <w:t xml:space="preserve">ambiente </w:t>
      </w:r>
      <w:r w:rsidR="00391A1B" w:rsidRPr="004B29EA">
        <w:rPr>
          <w:rFonts w:ascii="Arial" w:hAnsi="Arial" w:cs="Arial"/>
          <w:lang w:val="es-CO"/>
        </w:rPr>
        <w:t xml:space="preserve"> del agua más alta.</w:t>
      </w:r>
    </w:p>
    <w:p w:rsidR="00CE37AF" w:rsidRPr="004B29EA" w:rsidRDefault="009E647B" w:rsidP="004B29EA">
      <w:pPr>
        <w:keepNext/>
        <w:jc w:val="both"/>
        <w:rPr>
          <w:rFonts w:ascii="Arial" w:hAnsi="Arial" w:cs="Arial"/>
        </w:rPr>
      </w:pPr>
      <w:r w:rsidRPr="009E647B">
        <w:rPr>
          <w:rFonts w:ascii="Arial" w:hAnsi="Arial" w:cs="Arial"/>
          <w:noProof/>
          <w:lang w:val="en-US"/>
        </w:rPr>
        <w:drawing>
          <wp:inline distT="0" distB="0" distL="0" distR="0">
            <wp:extent cx="5400040" cy="2373745"/>
            <wp:effectExtent l="19050" t="0" r="10160" b="7505"/>
            <wp:docPr id="16" name="Gráfico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F10BC5" w:rsidRPr="00112523" w:rsidRDefault="00CE37AF" w:rsidP="00112523">
      <w:pPr>
        <w:pStyle w:val="Caption"/>
        <w:jc w:val="center"/>
        <w:rPr>
          <w:rFonts w:ascii="Arial" w:hAnsi="Arial" w:cs="Arial"/>
          <w:color w:val="auto"/>
          <w:lang w:val="es-CO"/>
        </w:rPr>
      </w:pPr>
      <w:bookmarkStart w:id="162" w:name="_Ref327440038"/>
      <w:bookmarkStart w:id="163" w:name="_Toc327885350"/>
      <w:r w:rsidRPr="009E647B">
        <w:rPr>
          <w:rFonts w:ascii="Arial" w:hAnsi="Arial" w:cs="Arial"/>
          <w:color w:val="auto"/>
        </w:rPr>
        <w:t xml:space="preserve">Figura </w:t>
      </w:r>
      <w:bookmarkEnd w:id="162"/>
      <w:r w:rsidR="00A35905">
        <w:rPr>
          <w:rFonts w:ascii="Arial" w:hAnsi="Arial" w:cs="Arial"/>
          <w:color w:val="auto"/>
        </w:rPr>
        <w:t>11</w:t>
      </w:r>
      <w:r w:rsidRPr="009E647B">
        <w:rPr>
          <w:rFonts w:ascii="Arial" w:hAnsi="Arial" w:cs="Arial"/>
          <w:color w:val="auto"/>
        </w:rPr>
        <w:t xml:space="preserve"> Inversión para instalación de un sistema solar térmico según la ZC y el tamaño del </w:t>
      </w:r>
      <w:bookmarkEnd w:id="163"/>
      <w:r w:rsidR="009E647B" w:rsidRPr="009E647B">
        <w:rPr>
          <w:rFonts w:ascii="Arial" w:hAnsi="Arial" w:cs="Arial"/>
          <w:color w:val="auto"/>
        </w:rPr>
        <w:t>hospital</w:t>
      </w:r>
    </w:p>
    <w:p w:rsidR="00F10BC5" w:rsidRPr="00E37D6D" w:rsidRDefault="002D131D" w:rsidP="00CC4DEC">
      <w:pPr>
        <w:pStyle w:val="Heading2"/>
      </w:pPr>
      <w:bookmarkStart w:id="164" w:name="_Toc348988294"/>
      <w:r>
        <w:t>Sustitución de Calderas</w:t>
      </w:r>
      <w:bookmarkEnd w:id="164"/>
    </w:p>
    <w:p w:rsidR="00E40262" w:rsidRPr="00BD46BF" w:rsidRDefault="0004569D" w:rsidP="002D131D">
      <w:pPr>
        <w:spacing w:after="0" w:line="240" w:lineRule="auto"/>
        <w:jc w:val="both"/>
        <w:textAlignment w:val="bottom"/>
        <w:rPr>
          <w:rFonts w:ascii="Arial" w:hAnsi="Arial" w:cs="Arial"/>
          <w:lang w:val="es-CO"/>
        </w:rPr>
      </w:pPr>
      <w:r w:rsidRPr="004B29EA">
        <w:rPr>
          <w:rFonts w:ascii="Arial" w:hAnsi="Arial" w:cs="Arial"/>
          <w:lang w:val="es-CO"/>
        </w:rPr>
        <w:t xml:space="preserve">El cambio </w:t>
      </w:r>
      <w:r w:rsidR="002D131D">
        <w:rPr>
          <w:rFonts w:ascii="Arial" w:hAnsi="Arial" w:cs="Arial"/>
          <w:lang w:val="es-CO"/>
        </w:rPr>
        <w:t>de caldera se propone para reducir</w:t>
      </w:r>
      <w:r w:rsidRPr="004B29EA">
        <w:rPr>
          <w:rFonts w:ascii="Arial" w:hAnsi="Arial" w:cs="Arial"/>
          <w:lang w:val="es-CO"/>
        </w:rPr>
        <w:t xml:space="preserve"> el consumo de gas. Las nuevas calderas tienen eficiencia</w:t>
      </w:r>
      <w:r w:rsidR="002D131D">
        <w:rPr>
          <w:rFonts w:ascii="Arial" w:hAnsi="Arial" w:cs="Arial"/>
          <w:lang w:val="es-CO"/>
        </w:rPr>
        <w:t>s</w:t>
      </w:r>
      <w:r w:rsidRPr="004B29EA">
        <w:rPr>
          <w:rFonts w:ascii="Arial" w:hAnsi="Arial" w:cs="Arial"/>
          <w:lang w:val="es-CO"/>
        </w:rPr>
        <w:t xml:space="preserve"> </w:t>
      </w:r>
      <w:r w:rsidR="002D131D">
        <w:rPr>
          <w:rFonts w:ascii="Arial" w:hAnsi="Arial" w:cs="Arial"/>
          <w:lang w:val="es-CO"/>
        </w:rPr>
        <w:t xml:space="preserve">superiores al </w:t>
      </w:r>
      <w:r w:rsidRPr="004B29EA">
        <w:rPr>
          <w:rFonts w:ascii="Arial" w:hAnsi="Arial" w:cs="Arial"/>
          <w:lang w:val="es-CO"/>
        </w:rPr>
        <w:t xml:space="preserve"> 85% según el tipo y la configuración</w:t>
      </w:r>
      <w:r w:rsidR="002D131D">
        <w:rPr>
          <w:rFonts w:ascii="Arial" w:hAnsi="Arial" w:cs="Arial"/>
          <w:lang w:val="es-CO"/>
        </w:rPr>
        <w:t xml:space="preserve">. No se plantea el uso de calderas de </w:t>
      </w:r>
      <w:r w:rsidR="0007747C">
        <w:rPr>
          <w:rFonts w:ascii="Arial" w:hAnsi="Arial" w:cs="Arial"/>
          <w:lang w:val="es-CO"/>
        </w:rPr>
        <w:t xml:space="preserve">súper </w:t>
      </w:r>
      <w:r w:rsidR="002D131D">
        <w:rPr>
          <w:rFonts w:ascii="Arial" w:hAnsi="Arial" w:cs="Arial"/>
          <w:lang w:val="es-CO"/>
        </w:rPr>
        <w:t>alta eficiencia con conde</w:t>
      </w:r>
      <w:r w:rsidR="0007747C">
        <w:rPr>
          <w:rFonts w:ascii="Arial" w:hAnsi="Arial" w:cs="Arial"/>
          <w:lang w:val="es-CO"/>
        </w:rPr>
        <w:t>n</w:t>
      </w:r>
      <w:r w:rsidR="002D131D">
        <w:rPr>
          <w:rFonts w:ascii="Arial" w:hAnsi="Arial" w:cs="Arial"/>
          <w:lang w:val="es-CO"/>
        </w:rPr>
        <w:t>sación de gases que superan eficiencias del 95 % p</w:t>
      </w:r>
      <w:r w:rsidR="00724E94">
        <w:rPr>
          <w:rFonts w:ascii="Arial" w:hAnsi="Arial" w:cs="Arial"/>
          <w:lang w:val="es-CO"/>
        </w:rPr>
        <w:t>orque</w:t>
      </w:r>
      <w:r w:rsidR="002D131D">
        <w:rPr>
          <w:rFonts w:ascii="Arial" w:hAnsi="Arial" w:cs="Arial"/>
          <w:lang w:val="es-CO"/>
        </w:rPr>
        <w:t xml:space="preserve"> no se encuentran como tecnología disponible en el país</w:t>
      </w:r>
      <w:r w:rsidRPr="004B29EA">
        <w:rPr>
          <w:rFonts w:ascii="Arial" w:hAnsi="Arial" w:cs="Arial"/>
          <w:lang w:val="es-CO"/>
        </w:rPr>
        <w:t xml:space="preserve">. </w:t>
      </w:r>
      <w:r w:rsidR="00B53768" w:rsidRPr="00BD46BF">
        <w:rPr>
          <w:rFonts w:ascii="Arial" w:hAnsi="Arial" w:cs="Arial"/>
          <w:lang w:val="es-CO"/>
        </w:rPr>
        <w:t>Las características de esa tecnología se muestran en la</w:t>
      </w:r>
      <w:r w:rsidR="00BD46BF" w:rsidRPr="00BD46BF">
        <w:rPr>
          <w:rFonts w:ascii="Arial" w:hAnsi="Arial" w:cs="Arial"/>
        </w:rPr>
        <w:t xml:space="preserve"> tabla </w:t>
      </w:r>
      <w:r w:rsidR="005D47AF">
        <w:rPr>
          <w:rFonts w:ascii="Arial" w:hAnsi="Arial" w:cs="Arial"/>
        </w:rPr>
        <w:t>11</w:t>
      </w:r>
      <w:r w:rsidR="00B53768" w:rsidRPr="00BD46BF">
        <w:rPr>
          <w:rFonts w:ascii="Arial" w:hAnsi="Arial" w:cs="Arial"/>
          <w:lang w:val="es-CO"/>
        </w:rPr>
        <w:t>.</w:t>
      </w:r>
    </w:p>
    <w:p w:rsidR="002D131D" w:rsidRPr="004B29EA" w:rsidRDefault="002D131D" w:rsidP="002D131D">
      <w:pPr>
        <w:spacing w:after="0" w:line="240" w:lineRule="auto"/>
        <w:jc w:val="both"/>
        <w:textAlignment w:val="bottom"/>
        <w:rPr>
          <w:rFonts w:ascii="Arial" w:hAnsi="Arial" w:cs="Arial"/>
          <w:lang w:val="es-CO"/>
        </w:rPr>
      </w:pPr>
    </w:p>
    <w:p w:rsidR="00646D1D" w:rsidRPr="00112523" w:rsidRDefault="00646D1D" w:rsidP="00112523">
      <w:pPr>
        <w:pStyle w:val="Caption"/>
        <w:keepNext/>
        <w:jc w:val="center"/>
        <w:rPr>
          <w:rFonts w:ascii="Arial" w:hAnsi="Arial" w:cs="Arial"/>
          <w:color w:val="auto"/>
        </w:rPr>
      </w:pPr>
      <w:bookmarkStart w:id="165" w:name="_Ref327441086"/>
      <w:bookmarkStart w:id="166" w:name="_Ref327441078"/>
      <w:r w:rsidRPr="00112523">
        <w:rPr>
          <w:rFonts w:ascii="Arial" w:hAnsi="Arial" w:cs="Arial"/>
          <w:color w:val="auto"/>
        </w:rPr>
        <w:t xml:space="preserve">Tabla </w:t>
      </w:r>
      <w:bookmarkEnd w:id="165"/>
      <w:r w:rsidR="005D47AF">
        <w:rPr>
          <w:rFonts w:ascii="Arial" w:hAnsi="Arial" w:cs="Arial"/>
          <w:color w:val="auto"/>
        </w:rPr>
        <w:t>11</w:t>
      </w:r>
      <w:r w:rsidRPr="00112523">
        <w:rPr>
          <w:rFonts w:ascii="Arial" w:hAnsi="Arial" w:cs="Arial"/>
          <w:color w:val="auto"/>
        </w:rPr>
        <w:t xml:space="preserve"> Caracterización del cambio de tecnología por cambio de caldera</w:t>
      </w:r>
      <w:bookmarkEnd w:id="166"/>
    </w:p>
    <w:tbl>
      <w:tblPr>
        <w:tblW w:w="5000" w:type="pct"/>
        <w:jc w:val="center"/>
        <w:tblCellMar>
          <w:left w:w="0" w:type="dxa"/>
          <w:right w:w="0" w:type="dxa"/>
        </w:tblCellMar>
        <w:tblLook w:val="04A0" w:firstRow="1" w:lastRow="0" w:firstColumn="1" w:lastColumn="0" w:noHBand="0" w:noVBand="1"/>
      </w:tblPr>
      <w:tblGrid>
        <w:gridCol w:w="4415"/>
        <w:gridCol w:w="4119"/>
      </w:tblGrid>
      <w:tr w:rsidR="00E40262" w:rsidRPr="002D131D" w:rsidTr="002D131D">
        <w:trPr>
          <w:trHeight w:val="596"/>
          <w:jc w:val="center"/>
        </w:trPr>
        <w:tc>
          <w:tcPr>
            <w:tcW w:w="2587" w:type="pct"/>
            <w:tcBorders>
              <w:top w:val="single" w:sz="18" w:space="0" w:color="000000"/>
              <w:left w:val="nil"/>
              <w:bottom w:val="nil"/>
              <w:right w:val="nil"/>
            </w:tcBorders>
            <w:shd w:val="clear" w:color="auto" w:fill="auto"/>
            <w:tcMar>
              <w:top w:w="15" w:type="dxa"/>
              <w:left w:w="15" w:type="dxa"/>
              <w:bottom w:w="0" w:type="dxa"/>
              <w:right w:w="15" w:type="dxa"/>
            </w:tcMar>
            <w:vAlign w:val="center"/>
            <w:hideMark/>
          </w:tcPr>
          <w:p w:rsidR="00E40262" w:rsidRPr="002D131D" w:rsidRDefault="00E40262" w:rsidP="004B29EA">
            <w:pPr>
              <w:spacing w:after="0" w:line="240" w:lineRule="auto"/>
              <w:jc w:val="both"/>
              <w:textAlignment w:val="center"/>
              <w:rPr>
                <w:rFonts w:ascii="Arial" w:eastAsia="Times New Roman" w:hAnsi="Arial" w:cs="Arial"/>
                <w:sz w:val="20"/>
                <w:szCs w:val="36"/>
                <w:lang w:eastAsia="es-ES"/>
              </w:rPr>
            </w:pPr>
            <w:r w:rsidRPr="002D131D">
              <w:rPr>
                <w:rFonts w:ascii="Arial" w:eastAsia="Times New Roman" w:hAnsi="Arial" w:cs="Arial"/>
                <w:b/>
                <w:bCs/>
                <w:kern w:val="24"/>
                <w:sz w:val="20"/>
                <w:szCs w:val="24"/>
                <w:lang w:eastAsia="es-ES"/>
              </w:rPr>
              <w:t>Costo inversión</w:t>
            </w:r>
            <w:r w:rsidRPr="002D131D">
              <w:rPr>
                <w:rFonts w:ascii="Arial" w:eastAsia="Times New Roman" w:hAnsi="Arial" w:cs="Arial"/>
                <w:kern w:val="24"/>
                <w:sz w:val="20"/>
                <w:szCs w:val="24"/>
                <w:lang w:eastAsia="es-ES"/>
              </w:rPr>
              <w:t xml:space="preserve"> </w:t>
            </w:r>
          </w:p>
        </w:tc>
        <w:tc>
          <w:tcPr>
            <w:tcW w:w="2413" w:type="pct"/>
            <w:tcBorders>
              <w:top w:val="single" w:sz="18" w:space="0" w:color="000000"/>
              <w:left w:val="nil"/>
              <w:bottom w:val="nil"/>
              <w:right w:val="nil"/>
            </w:tcBorders>
            <w:shd w:val="clear" w:color="auto" w:fill="E7E7E7"/>
            <w:tcMar>
              <w:top w:w="15" w:type="dxa"/>
              <w:left w:w="15" w:type="dxa"/>
              <w:bottom w:w="0" w:type="dxa"/>
              <w:right w:w="15" w:type="dxa"/>
            </w:tcMar>
            <w:vAlign w:val="center"/>
            <w:hideMark/>
          </w:tcPr>
          <w:p w:rsidR="00E40262" w:rsidRPr="002D131D" w:rsidRDefault="0004569D" w:rsidP="004B29EA">
            <w:pPr>
              <w:spacing w:after="0" w:line="240" w:lineRule="auto"/>
              <w:jc w:val="both"/>
              <w:textAlignment w:val="bottom"/>
              <w:rPr>
                <w:rFonts w:ascii="Arial" w:eastAsia="Times New Roman" w:hAnsi="Arial" w:cs="Arial"/>
                <w:sz w:val="20"/>
                <w:szCs w:val="36"/>
                <w:lang w:eastAsia="es-ES"/>
              </w:rPr>
            </w:pPr>
            <w:r w:rsidRPr="002D131D">
              <w:rPr>
                <w:rFonts w:ascii="Arial" w:eastAsia="Times New Roman" w:hAnsi="Arial" w:cs="Arial"/>
                <w:kern w:val="24"/>
                <w:sz w:val="20"/>
                <w:szCs w:val="24"/>
                <w:lang w:eastAsia="es-ES"/>
              </w:rPr>
              <w:t>1</w:t>
            </w:r>
            <w:r w:rsidR="002D131D">
              <w:rPr>
                <w:rFonts w:ascii="Arial" w:eastAsia="Times New Roman" w:hAnsi="Arial" w:cs="Arial"/>
                <w:kern w:val="24"/>
                <w:sz w:val="20"/>
                <w:szCs w:val="24"/>
                <w:lang w:eastAsia="es-ES"/>
              </w:rPr>
              <w:t>.</w:t>
            </w:r>
            <w:r w:rsidRPr="002D131D">
              <w:rPr>
                <w:rFonts w:ascii="Arial" w:eastAsia="Times New Roman" w:hAnsi="Arial" w:cs="Arial"/>
                <w:kern w:val="24"/>
                <w:sz w:val="20"/>
                <w:szCs w:val="24"/>
                <w:lang w:eastAsia="es-ES"/>
              </w:rPr>
              <w:t>000 USD/BHP</w:t>
            </w:r>
            <w:r w:rsidR="00E40262" w:rsidRPr="002D131D">
              <w:rPr>
                <w:rFonts w:ascii="Arial" w:eastAsia="Times New Roman" w:hAnsi="Arial" w:cs="Arial"/>
                <w:kern w:val="24"/>
                <w:sz w:val="20"/>
                <w:szCs w:val="24"/>
                <w:lang w:eastAsia="es-ES"/>
              </w:rPr>
              <w:t xml:space="preserve"> </w:t>
            </w:r>
          </w:p>
        </w:tc>
      </w:tr>
      <w:tr w:rsidR="00E40262" w:rsidRPr="002D131D" w:rsidTr="002D131D">
        <w:trPr>
          <w:trHeight w:val="596"/>
          <w:jc w:val="center"/>
        </w:trPr>
        <w:tc>
          <w:tcPr>
            <w:tcW w:w="2587" w:type="pct"/>
            <w:tcBorders>
              <w:top w:val="nil"/>
              <w:left w:val="nil"/>
              <w:bottom w:val="nil"/>
              <w:right w:val="nil"/>
            </w:tcBorders>
            <w:shd w:val="clear" w:color="auto" w:fill="auto"/>
            <w:tcMar>
              <w:top w:w="15" w:type="dxa"/>
              <w:left w:w="15" w:type="dxa"/>
              <w:bottom w:w="0" w:type="dxa"/>
              <w:right w:w="15" w:type="dxa"/>
            </w:tcMar>
            <w:vAlign w:val="center"/>
            <w:hideMark/>
          </w:tcPr>
          <w:p w:rsidR="00E40262" w:rsidRPr="002D131D" w:rsidRDefault="00E40262" w:rsidP="004B29EA">
            <w:pPr>
              <w:spacing w:after="0" w:line="240" w:lineRule="auto"/>
              <w:jc w:val="both"/>
              <w:textAlignment w:val="center"/>
              <w:rPr>
                <w:rFonts w:ascii="Arial" w:eastAsia="Times New Roman" w:hAnsi="Arial" w:cs="Arial"/>
                <w:sz w:val="20"/>
                <w:szCs w:val="36"/>
                <w:lang w:eastAsia="es-ES"/>
              </w:rPr>
            </w:pPr>
            <w:r w:rsidRPr="002D131D">
              <w:rPr>
                <w:rFonts w:ascii="Arial" w:eastAsia="Times New Roman" w:hAnsi="Arial" w:cs="Arial"/>
                <w:b/>
                <w:bCs/>
                <w:kern w:val="24"/>
                <w:sz w:val="20"/>
                <w:szCs w:val="24"/>
                <w:lang w:eastAsia="es-ES"/>
              </w:rPr>
              <w:t>Depreciación (vida útil)</w:t>
            </w:r>
            <w:r w:rsidRPr="002D131D">
              <w:rPr>
                <w:rFonts w:ascii="Arial" w:eastAsia="Times New Roman" w:hAnsi="Arial" w:cs="Arial"/>
                <w:kern w:val="24"/>
                <w:sz w:val="20"/>
                <w:szCs w:val="24"/>
                <w:lang w:eastAsia="es-ES"/>
              </w:rPr>
              <w:t xml:space="preserve"> </w:t>
            </w:r>
          </w:p>
        </w:tc>
        <w:tc>
          <w:tcPr>
            <w:tcW w:w="2413" w:type="pct"/>
            <w:tcBorders>
              <w:top w:val="nil"/>
              <w:left w:val="nil"/>
              <w:bottom w:val="nil"/>
              <w:right w:val="nil"/>
            </w:tcBorders>
            <w:shd w:val="clear" w:color="auto" w:fill="auto"/>
            <w:tcMar>
              <w:top w:w="15" w:type="dxa"/>
              <w:left w:w="15" w:type="dxa"/>
              <w:bottom w:w="0" w:type="dxa"/>
              <w:right w:w="15" w:type="dxa"/>
            </w:tcMar>
            <w:vAlign w:val="center"/>
            <w:hideMark/>
          </w:tcPr>
          <w:p w:rsidR="00E40262" w:rsidRPr="002D131D" w:rsidRDefault="0004569D" w:rsidP="004B29EA">
            <w:pPr>
              <w:spacing w:after="0" w:line="240" w:lineRule="auto"/>
              <w:jc w:val="both"/>
              <w:textAlignment w:val="bottom"/>
              <w:rPr>
                <w:rFonts w:ascii="Arial" w:eastAsia="Times New Roman" w:hAnsi="Arial" w:cs="Arial"/>
                <w:sz w:val="20"/>
                <w:szCs w:val="36"/>
                <w:lang w:eastAsia="es-ES"/>
              </w:rPr>
            </w:pPr>
            <w:r w:rsidRPr="002D131D">
              <w:rPr>
                <w:rFonts w:ascii="Arial" w:eastAsia="Times New Roman" w:hAnsi="Arial" w:cs="Arial"/>
                <w:kern w:val="24"/>
                <w:sz w:val="20"/>
                <w:szCs w:val="24"/>
                <w:lang w:eastAsia="es-ES"/>
              </w:rPr>
              <w:t>20 años</w:t>
            </w:r>
            <w:r w:rsidR="00E40262" w:rsidRPr="002D131D">
              <w:rPr>
                <w:rFonts w:ascii="Arial" w:eastAsia="Times New Roman" w:hAnsi="Arial" w:cs="Arial"/>
                <w:kern w:val="24"/>
                <w:sz w:val="20"/>
                <w:szCs w:val="24"/>
                <w:lang w:eastAsia="es-ES"/>
              </w:rPr>
              <w:t xml:space="preserve"> </w:t>
            </w:r>
          </w:p>
        </w:tc>
      </w:tr>
      <w:tr w:rsidR="00E40262" w:rsidRPr="002D131D" w:rsidTr="002D131D">
        <w:trPr>
          <w:trHeight w:val="596"/>
          <w:jc w:val="center"/>
        </w:trPr>
        <w:tc>
          <w:tcPr>
            <w:tcW w:w="2587" w:type="pct"/>
            <w:tcBorders>
              <w:top w:val="nil"/>
              <w:left w:val="nil"/>
              <w:bottom w:val="nil"/>
              <w:right w:val="nil"/>
            </w:tcBorders>
            <w:shd w:val="clear" w:color="auto" w:fill="auto"/>
            <w:tcMar>
              <w:top w:w="15" w:type="dxa"/>
              <w:left w:w="15" w:type="dxa"/>
              <w:bottom w:w="0" w:type="dxa"/>
              <w:right w:w="15" w:type="dxa"/>
            </w:tcMar>
            <w:vAlign w:val="center"/>
            <w:hideMark/>
          </w:tcPr>
          <w:p w:rsidR="00E40262" w:rsidRPr="002D131D" w:rsidRDefault="002D131D" w:rsidP="004B29EA">
            <w:pPr>
              <w:spacing w:after="0" w:line="240" w:lineRule="auto"/>
              <w:jc w:val="both"/>
              <w:textAlignment w:val="center"/>
              <w:rPr>
                <w:rFonts w:ascii="Arial" w:eastAsia="Times New Roman" w:hAnsi="Arial" w:cs="Arial"/>
                <w:sz w:val="20"/>
                <w:szCs w:val="36"/>
                <w:lang w:eastAsia="es-ES"/>
              </w:rPr>
            </w:pPr>
            <w:r>
              <w:rPr>
                <w:rFonts w:ascii="Arial" w:eastAsia="Times New Roman" w:hAnsi="Arial" w:cs="Arial"/>
                <w:b/>
                <w:bCs/>
                <w:kern w:val="24"/>
                <w:sz w:val="20"/>
                <w:szCs w:val="24"/>
                <w:lang w:eastAsia="es-ES"/>
              </w:rPr>
              <w:t>Costos mantenimiento</w:t>
            </w:r>
            <w:r w:rsidR="00E40262" w:rsidRPr="002D131D">
              <w:rPr>
                <w:rFonts w:ascii="Arial" w:eastAsia="Times New Roman" w:hAnsi="Arial" w:cs="Arial"/>
                <w:b/>
                <w:bCs/>
                <w:kern w:val="24"/>
                <w:sz w:val="20"/>
                <w:szCs w:val="24"/>
                <w:lang w:eastAsia="es-ES"/>
              </w:rPr>
              <w:t xml:space="preserve"> </w:t>
            </w:r>
          </w:p>
        </w:tc>
        <w:tc>
          <w:tcPr>
            <w:tcW w:w="2413" w:type="pct"/>
            <w:tcBorders>
              <w:top w:val="nil"/>
              <w:left w:val="nil"/>
              <w:bottom w:val="nil"/>
              <w:right w:val="nil"/>
            </w:tcBorders>
            <w:shd w:val="clear" w:color="auto" w:fill="E7E7E7"/>
            <w:tcMar>
              <w:top w:w="15" w:type="dxa"/>
              <w:left w:w="15" w:type="dxa"/>
              <w:bottom w:w="0" w:type="dxa"/>
              <w:right w:w="15" w:type="dxa"/>
            </w:tcMar>
            <w:vAlign w:val="center"/>
            <w:hideMark/>
          </w:tcPr>
          <w:p w:rsidR="00E40262" w:rsidRPr="002D131D" w:rsidRDefault="00E40262" w:rsidP="004B29EA">
            <w:pPr>
              <w:spacing w:after="0" w:line="240" w:lineRule="auto"/>
              <w:jc w:val="both"/>
              <w:textAlignment w:val="bottom"/>
              <w:rPr>
                <w:rFonts w:ascii="Arial" w:eastAsia="Times New Roman" w:hAnsi="Arial" w:cs="Arial"/>
                <w:sz w:val="20"/>
                <w:szCs w:val="36"/>
                <w:lang w:eastAsia="es-ES"/>
              </w:rPr>
            </w:pPr>
            <w:r w:rsidRPr="002D131D">
              <w:rPr>
                <w:rFonts w:ascii="Arial" w:eastAsia="Times New Roman" w:hAnsi="Arial" w:cs="Arial"/>
                <w:kern w:val="24"/>
                <w:sz w:val="20"/>
                <w:szCs w:val="24"/>
                <w:lang w:eastAsia="es-ES"/>
              </w:rPr>
              <w:t xml:space="preserve">5% costos combustible </w:t>
            </w:r>
            <w:r w:rsidR="005D4551">
              <w:rPr>
                <w:rFonts w:ascii="Arial" w:eastAsia="Times New Roman" w:hAnsi="Arial" w:cs="Arial"/>
                <w:kern w:val="24"/>
                <w:sz w:val="20"/>
                <w:szCs w:val="24"/>
                <w:lang w:eastAsia="es-ES"/>
              </w:rPr>
              <w:t>(Se consideran calderas operadas con gas natural)</w:t>
            </w:r>
          </w:p>
        </w:tc>
      </w:tr>
      <w:tr w:rsidR="00E40262" w:rsidRPr="002D131D" w:rsidTr="002D131D">
        <w:trPr>
          <w:trHeight w:val="596"/>
          <w:jc w:val="center"/>
        </w:trPr>
        <w:tc>
          <w:tcPr>
            <w:tcW w:w="2587" w:type="pct"/>
            <w:tcBorders>
              <w:top w:val="nil"/>
              <w:left w:val="nil"/>
              <w:bottom w:val="nil"/>
              <w:right w:val="nil"/>
            </w:tcBorders>
            <w:shd w:val="clear" w:color="auto" w:fill="auto"/>
            <w:tcMar>
              <w:top w:w="15" w:type="dxa"/>
              <w:left w:w="15" w:type="dxa"/>
              <w:bottom w:w="0" w:type="dxa"/>
              <w:right w:w="15" w:type="dxa"/>
            </w:tcMar>
            <w:vAlign w:val="center"/>
            <w:hideMark/>
          </w:tcPr>
          <w:p w:rsidR="00E40262" w:rsidRPr="002D131D" w:rsidRDefault="00E40262" w:rsidP="004B29EA">
            <w:pPr>
              <w:spacing w:after="0" w:line="240" w:lineRule="auto"/>
              <w:jc w:val="both"/>
              <w:textAlignment w:val="center"/>
              <w:rPr>
                <w:rFonts w:ascii="Arial" w:eastAsia="Times New Roman" w:hAnsi="Arial" w:cs="Arial"/>
                <w:sz w:val="20"/>
                <w:szCs w:val="36"/>
                <w:lang w:eastAsia="es-ES"/>
              </w:rPr>
            </w:pPr>
            <w:r w:rsidRPr="002D131D">
              <w:rPr>
                <w:rFonts w:ascii="Arial" w:eastAsia="Times New Roman" w:hAnsi="Arial" w:cs="Arial"/>
                <w:b/>
                <w:bCs/>
                <w:kern w:val="24"/>
                <w:sz w:val="20"/>
                <w:szCs w:val="24"/>
                <w:lang w:eastAsia="es-ES"/>
              </w:rPr>
              <w:t>Costos operación</w:t>
            </w:r>
            <w:r w:rsidRPr="002D131D">
              <w:rPr>
                <w:rFonts w:ascii="Arial" w:eastAsia="Times New Roman" w:hAnsi="Arial" w:cs="Arial"/>
                <w:kern w:val="24"/>
                <w:sz w:val="20"/>
                <w:szCs w:val="24"/>
                <w:lang w:eastAsia="es-ES"/>
              </w:rPr>
              <w:t xml:space="preserve"> </w:t>
            </w:r>
          </w:p>
        </w:tc>
        <w:tc>
          <w:tcPr>
            <w:tcW w:w="2413" w:type="pct"/>
            <w:tcBorders>
              <w:top w:val="nil"/>
              <w:left w:val="nil"/>
              <w:bottom w:val="nil"/>
              <w:right w:val="nil"/>
            </w:tcBorders>
            <w:shd w:val="clear" w:color="auto" w:fill="auto"/>
            <w:tcMar>
              <w:top w:w="15" w:type="dxa"/>
              <w:left w:w="15" w:type="dxa"/>
              <w:bottom w:w="0" w:type="dxa"/>
              <w:right w:w="15" w:type="dxa"/>
            </w:tcMar>
            <w:vAlign w:val="center"/>
            <w:hideMark/>
          </w:tcPr>
          <w:p w:rsidR="00E40262" w:rsidRPr="002D131D" w:rsidRDefault="00E40262" w:rsidP="004B29EA">
            <w:pPr>
              <w:spacing w:after="0" w:line="240" w:lineRule="auto"/>
              <w:jc w:val="both"/>
              <w:textAlignment w:val="bottom"/>
              <w:rPr>
                <w:rFonts w:ascii="Arial" w:eastAsia="Times New Roman" w:hAnsi="Arial" w:cs="Arial"/>
                <w:sz w:val="20"/>
                <w:szCs w:val="36"/>
                <w:lang w:eastAsia="es-ES"/>
              </w:rPr>
            </w:pPr>
            <w:r w:rsidRPr="002D131D">
              <w:rPr>
                <w:rFonts w:ascii="Arial" w:eastAsia="Times New Roman" w:hAnsi="Arial" w:cs="Arial"/>
                <w:kern w:val="24"/>
                <w:sz w:val="20"/>
                <w:szCs w:val="24"/>
                <w:lang w:eastAsia="es-ES"/>
              </w:rPr>
              <w:t xml:space="preserve">Combustible </w:t>
            </w:r>
          </w:p>
        </w:tc>
      </w:tr>
      <w:tr w:rsidR="00E40262" w:rsidRPr="002D131D" w:rsidTr="002D131D">
        <w:trPr>
          <w:trHeight w:val="596"/>
          <w:jc w:val="center"/>
        </w:trPr>
        <w:tc>
          <w:tcPr>
            <w:tcW w:w="2587" w:type="pct"/>
            <w:tcBorders>
              <w:top w:val="nil"/>
              <w:left w:val="nil"/>
              <w:bottom w:val="nil"/>
              <w:right w:val="nil"/>
            </w:tcBorders>
            <w:shd w:val="clear" w:color="auto" w:fill="auto"/>
            <w:tcMar>
              <w:top w:w="15" w:type="dxa"/>
              <w:left w:w="15" w:type="dxa"/>
              <w:bottom w:w="0" w:type="dxa"/>
              <w:right w:w="15" w:type="dxa"/>
            </w:tcMar>
            <w:vAlign w:val="center"/>
            <w:hideMark/>
          </w:tcPr>
          <w:p w:rsidR="00E40262" w:rsidRPr="002D131D" w:rsidRDefault="00E40262" w:rsidP="004B29EA">
            <w:pPr>
              <w:spacing w:after="0" w:line="240" w:lineRule="auto"/>
              <w:jc w:val="both"/>
              <w:textAlignment w:val="center"/>
              <w:rPr>
                <w:rFonts w:ascii="Arial" w:eastAsia="Times New Roman" w:hAnsi="Arial" w:cs="Arial"/>
                <w:sz w:val="20"/>
                <w:szCs w:val="36"/>
                <w:lang w:eastAsia="es-ES"/>
              </w:rPr>
            </w:pPr>
            <w:r w:rsidRPr="002D131D">
              <w:rPr>
                <w:rFonts w:ascii="Arial" w:eastAsia="Times New Roman" w:hAnsi="Arial" w:cs="Arial"/>
                <w:b/>
                <w:bCs/>
                <w:kern w:val="24"/>
                <w:sz w:val="20"/>
                <w:szCs w:val="24"/>
                <w:lang w:eastAsia="es-ES"/>
              </w:rPr>
              <w:t>Tiempo entrega</w:t>
            </w:r>
            <w:r w:rsidRPr="002D131D">
              <w:rPr>
                <w:rFonts w:ascii="Arial" w:eastAsia="Times New Roman" w:hAnsi="Arial" w:cs="Arial"/>
                <w:kern w:val="24"/>
                <w:sz w:val="20"/>
                <w:szCs w:val="24"/>
                <w:lang w:eastAsia="es-ES"/>
              </w:rPr>
              <w:t xml:space="preserve"> </w:t>
            </w:r>
          </w:p>
        </w:tc>
        <w:tc>
          <w:tcPr>
            <w:tcW w:w="2413" w:type="pct"/>
            <w:tcBorders>
              <w:top w:val="nil"/>
              <w:left w:val="nil"/>
              <w:bottom w:val="nil"/>
              <w:right w:val="nil"/>
            </w:tcBorders>
            <w:shd w:val="clear" w:color="auto" w:fill="E7E7E7"/>
            <w:tcMar>
              <w:top w:w="15" w:type="dxa"/>
              <w:left w:w="15" w:type="dxa"/>
              <w:bottom w:w="0" w:type="dxa"/>
              <w:right w:w="15" w:type="dxa"/>
            </w:tcMar>
            <w:vAlign w:val="center"/>
            <w:hideMark/>
          </w:tcPr>
          <w:p w:rsidR="00E40262" w:rsidRPr="002D131D" w:rsidRDefault="00E40262" w:rsidP="004B29EA">
            <w:pPr>
              <w:spacing w:after="0" w:line="240" w:lineRule="auto"/>
              <w:jc w:val="both"/>
              <w:textAlignment w:val="bottom"/>
              <w:rPr>
                <w:rFonts w:ascii="Arial" w:eastAsia="Times New Roman" w:hAnsi="Arial" w:cs="Arial"/>
                <w:sz w:val="20"/>
                <w:szCs w:val="36"/>
                <w:lang w:eastAsia="es-ES"/>
              </w:rPr>
            </w:pPr>
            <w:r w:rsidRPr="002D131D">
              <w:rPr>
                <w:rFonts w:ascii="Arial" w:eastAsia="Times New Roman" w:hAnsi="Arial" w:cs="Arial"/>
                <w:kern w:val="24"/>
                <w:sz w:val="20"/>
                <w:szCs w:val="24"/>
                <w:lang w:eastAsia="es-ES"/>
              </w:rPr>
              <w:t xml:space="preserve">1 mes </w:t>
            </w:r>
          </w:p>
        </w:tc>
      </w:tr>
      <w:tr w:rsidR="00E40262" w:rsidRPr="002D131D" w:rsidTr="002D131D">
        <w:trPr>
          <w:trHeight w:val="596"/>
          <w:jc w:val="center"/>
        </w:trPr>
        <w:tc>
          <w:tcPr>
            <w:tcW w:w="2587" w:type="pct"/>
            <w:tcBorders>
              <w:top w:val="nil"/>
              <w:left w:val="nil"/>
              <w:bottom w:val="nil"/>
              <w:right w:val="nil"/>
            </w:tcBorders>
            <w:shd w:val="clear" w:color="auto" w:fill="auto"/>
            <w:tcMar>
              <w:top w:w="15" w:type="dxa"/>
              <w:left w:w="15" w:type="dxa"/>
              <w:bottom w:w="0" w:type="dxa"/>
              <w:right w:w="15" w:type="dxa"/>
            </w:tcMar>
            <w:vAlign w:val="center"/>
            <w:hideMark/>
          </w:tcPr>
          <w:p w:rsidR="00E40262" w:rsidRPr="002D131D" w:rsidRDefault="00E40262" w:rsidP="004B29EA">
            <w:pPr>
              <w:spacing w:after="0" w:line="240" w:lineRule="auto"/>
              <w:jc w:val="both"/>
              <w:textAlignment w:val="center"/>
              <w:rPr>
                <w:rFonts w:ascii="Arial" w:eastAsia="Times New Roman" w:hAnsi="Arial" w:cs="Arial"/>
                <w:sz w:val="20"/>
                <w:szCs w:val="36"/>
                <w:lang w:eastAsia="es-ES"/>
              </w:rPr>
            </w:pPr>
            <w:r w:rsidRPr="002D131D">
              <w:rPr>
                <w:rFonts w:ascii="Arial" w:eastAsia="Times New Roman" w:hAnsi="Arial" w:cs="Arial"/>
                <w:b/>
                <w:bCs/>
                <w:kern w:val="24"/>
                <w:sz w:val="20"/>
                <w:szCs w:val="24"/>
                <w:lang w:eastAsia="es-ES"/>
              </w:rPr>
              <w:t xml:space="preserve">Tiempo instalación </w:t>
            </w:r>
          </w:p>
        </w:tc>
        <w:tc>
          <w:tcPr>
            <w:tcW w:w="2413" w:type="pct"/>
            <w:tcBorders>
              <w:top w:val="nil"/>
              <w:left w:val="nil"/>
              <w:bottom w:val="nil"/>
              <w:right w:val="nil"/>
            </w:tcBorders>
            <w:shd w:val="clear" w:color="auto" w:fill="auto"/>
            <w:tcMar>
              <w:top w:w="15" w:type="dxa"/>
              <w:left w:w="15" w:type="dxa"/>
              <w:bottom w:w="0" w:type="dxa"/>
              <w:right w:w="15" w:type="dxa"/>
            </w:tcMar>
            <w:vAlign w:val="center"/>
            <w:hideMark/>
          </w:tcPr>
          <w:p w:rsidR="00E40262" w:rsidRPr="002D131D" w:rsidRDefault="00E40262" w:rsidP="004B29EA">
            <w:pPr>
              <w:spacing w:after="0" w:line="240" w:lineRule="auto"/>
              <w:jc w:val="both"/>
              <w:textAlignment w:val="bottom"/>
              <w:rPr>
                <w:rFonts w:ascii="Arial" w:eastAsia="Times New Roman" w:hAnsi="Arial" w:cs="Arial"/>
                <w:sz w:val="20"/>
                <w:szCs w:val="36"/>
                <w:lang w:eastAsia="es-ES"/>
              </w:rPr>
            </w:pPr>
            <w:r w:rsidRPr="002D131D">
              <w:rPr>
                <w:rFonts w:ascii="Arial" w:eastAsia="Times New Roman" w:hAnsi="Arial" w:cs="Arial"/>
                <w:kern w:val="24"/>
                <w:sz w:val="20"/>
                <w:szCs w:val="24"/>
                <w:lang w:eastAsia="es-ES"/>
              </w:rPr>
              <w:t xml:space="preserve">1 mes </w:t>
            </w:r>
          </w:p>
        </w:tc>
      </w:tr>
      <w:tr w:rsidR="00E40262" w:rsidRPr="002D131D" w:rsidTr="002D131D">
        <w:trPr>
          <w:trHeight w:val="596"/>
          <w:jc w:val="center"/>
        </w:trPr>
        <w:tc>
          <w:tcPr>
            <w:tcW w:w="2587" w:type="pct"/>
            <w:tcBorders>
              <w:top w:val="nil"/>
              <w:left w:val="nil"/>
              <w:bottom w:val="nil"/>
              <w:right w:val="nil"/>
            </w:tcBorders>
            <w:shd w:val="clear" w:color="auto" w:fill="auto"/>
            <w:tcMar>
              <w:top w:w="15" w:type="dxa"/>
              <w:left w:w="15" w:type="dxa"/>
              <w:bottom w:w="0" w:type="dxa"/>
              <w:right w:w="15" w:type="dxa"/>
            </w:tcMar>
            <w:vAlign w:val="center"/>
            <w:hideMark/>
          </w:tcPr>
          <w:p w:rsidR="00E40262" w:rsidRPr="002D131D" w:rsidRDefault="00E40262" w:rsidP="004B29EA">
            <w:pPr>
              <w:spacing w:after="0" w:line="240" w:lineRule="auto"/>
              <w:jc w:val="both"/>
              <w:textAlignment w:val="center"/>
              <w:rPr>
                <w:rFonts w:ascii="Arial" w:eastAsia="Times New Roman" w:hAnsi="Arial" w:cs="Arial"/>
                <w:sz w:val="20"/>
                <w:szCs w:val="36"/>
                <w:lang w:eastAsia="es-ES"/>
              </w:rPr>
            </w:pPr>
            <w:r w:rsidRPr="002D131D">
              <w:rPr>
                <w:rFonts w:ascii="Arial" w:eastAsia="Times New Roman" w:hAnsi="Arial" w:cs="Arial"/>
                <w:b/>
                <w:bCs/>
                <w:kern w:val="24"/>
                <w:sz w:val="20"/>
                <w:szCs w:val="24"/>
                <w:lang w:eastAsia="es-ES"/>
              </w:rPr>
              <w:t>Tiempo construcción</w:t>
            </w:r>
            <w:r w:rsidRPr="002D131D">
              <w:rPr>
                <w:rFonts w:ascii="Arial" w:eastAsia="Times New Roman" w:hAnsi="Arial" w:cs="Arial"/>
                <w:kern w:val="24"/>
                <w:sz w:val="20"/>
                <w:szCs w:val="24"/>
                <w:lang w:eastAsia="es-ES"/>
              </w:rPr>
              <w:t xml:space="preserve"> </w:t>
            </w:r>
          </w:p>
        </w:tc>
        <w:tc>
          <w:tcPr>
            <w:tcW w:w="2413" w:type="pct"/>
            <w:tcBorders>
              <w:top w:val="nil"/>
              <w:left w:val="nil"/>
              <w:bottom w:val="nil"/>
              <w:right w:val="nil"/>
            </w:tcBorders>
            <w:shd w:val="clear" w:color="auto" w:fill="E7E7E7"/>
            <w:tcMar>
              <w:top w:w="15" w:type="dxa"/>
              <w:left w:w="15" w:type="dxa"/>
              <w:bottom w:w="0" w:type="dxa"/>
              <w:right w:w="15" w:type="dxa"/>
            </w:tcMar>
            <w:vAlign w:val="center"/>
            <w:hideMark/>
          </w:tcPr>
          <w:p w:rsidR="00E40262" w:rsidRPr="002D131D" w:rsidRDefault="005D4551" w:rsidP="00E40262">
            <w:pPr>
              <w:spacing w:after="0" w:line="240" w:lineRule="auto"/>
              <w:rPr>
                <w:rFonts w:ascii="Arial" w:eastAsia="Times New Roman" w:hAnsi="Arial" w:cs="Arial"/>
                <w:sz w:val="20"/>
                <w:szCs w:val="36"/>
                <w:lang w:eastAsia="es-ES"/>
              </w:rPr>
            </w:pPr>
            <w:r>
              <w:rPr>
                <w:rFonts w:ascii="Arial" w:eastAsia="Times New Roman" w:hAnsi="Arial" w:cs="Arial"/>
                <w:sz w:val="20"/>
                <w:szCs w:val="36"/>
                <w:lang w:eastAsia="es-ES"/>
              </w:rPr>
              <w:t>NA</w:t>
            </w:r>
          </w:p>
        </w:tc>
      </w:tr>
      <w:tr w:rsidR="00E40262" w:rsidRPr="002D131D" w:rsidTr="002D131D">
        <w:trPr>
          <w:trHeight w:val="596"/>
          <w:jc w:val="center"/>
        </w:trPr>
        <w:tc>
          <w:tcPr>
            <w:tcW w:w="2587" w:type="pct"/>
            <w:tcBorders>
              <w:top w:val="nil"/>
              <w:left w:val="nil"/>
              <w:bottom w:val="nil"/>
              <w:right w:val="nil"/>
            </w:tcBorders>
            <w:shd w:val="clear" w:color="auto" w:fill="auto"/>
            <w:tcMar>
              <w:top w:w="15" w:type="dxa"/>
              <w:left w:w="15" w:type="dxa"/>
              <w:bottom w:w="0" w:type="dxa"/>
              <w:right w:w="15" w:type="dxa"/>
            </w:tcMar>
            <w:vAlign w:val="center"/>
            <w:hideMark/>
          </w:tcPr>
          <w:p w:rsidR="00E40262" w:rsidRPr="002D131D" w:rsidRDefault="00E40262" w:rsidP="004B29EA">
            <w:pPr>
              <w:spacing w:after="0" w:line="240" w:lineRule="auto"/>
              <w:jc w:val="both"/>
              <w:textAlignment w:val="center"/>
              <w:rPr>
                <w:rFonts w:ascii="Arial" w:eastAsia="Times New Roman" w:hAnsi="Arial" w:cs="Arial"/>
                <w:sz w:val="20"/>
                <w:szCs w:val="36"/>
                <w:lang w:eastAsia="es-ES"/>
              </w:rPr>
            </w:pPr>
            <w:r w:rsidRPr="002D131D">
              <w:rPr>
                <w:rFonts w:ascii="Arial" w:eastAsia="Times New Roman" w:hAnsi="Arial" w:cs="Arial"/>
                <w:b/>
                <w:bCs/>
                <w:kern w:val="24"/>
                <w:sz w:val="20"/>
                <w:szCs w:val="24"/>
                <w:lang w:eastAsia="es-ES"/>
              </w:rPr>
              <w:t>Tecnología alternativa</w:t>
            </w:r>
            <w:r w:rsidRPr="002D131D">
              <w:rPr>
                <w:rFonts w:ascii="Arial" w:eastAsia="Times New Roman" w:hAnsi="Arial" w:cs="Arial"/>
                <w:kern w:val="24"/>
                <w:sz w:val="20"/>
                <w:szCs w:val="24"/>
                <w:lang w:eastAsia="es-ES"/>
              </w:rPr>
              <w:t xml:space="preserve"> </w:t>
            </w:r>
          </w:p>
        </w:tc>
        <w:tc>
          <w:tcPr>
            <w:tcW w:w="2413" w:type="pct"/>
            <w:tcBorders>
              <w:top w:val="nil"/>
              <w:left w:val="nil"/>
              <w:bottom w:val="nil"/>
              <w:right w:val="nil"/>
            </w:tcBorders>
            <w:shd w:val="clear" w:color="auto" w:fill="auto"/>
            <w:tcMar>
              <w:top w:w="15" w:type="dxa"/>
              <w:left w:w="15" w:type="dxa"/>
              <w:bottom w:w="0" w:type="dxa"/>
              <w:right w:w="15" w:type="dxa"/>
            </w:tcMar>
            <w:vAlign w:val="center"/>
            <w:hideMark/>
          </w:tcPr>
          <w:p w:rsidR="00E40262" w:rsidRPr="002D131D" w:rsidRDefault="00E40262" w:rsidP="004B29EA">
            <w:pPr>
              <w:spacing w:after="0" w:line="240" w:lineRule="auto"/>
              <w:jc w:val="both"/>
              <w:textAlignment w:val="bottom"/>
              <w:rPr>
                <w:rFonts w:ascii="Arial" w:eastAsia="Times New Roman" w:hAnsi="Arial" w:cs="Arial"/>
                <w:sz w:val="20"/>
                <w:szCs w:val="36"/>
                <w:lang w:eastAsia="es-ES"/>
              </w:rPr>
            </w:pPr>
            <w:r w:rsidRPr="002D131D">
              <w:rPr>
                <w:rFonts w:ascii="Arial" w:eastAsia="Times New Roman" w:hAnsi="Arial" w:cs="Arial"/>
                <w:kern w:val="24"/>
                <w:sz w:val="20"/>
                <w:szCs w:val="24"/>
                <w:lang w:eastAsia="es-ES"/>
              </w:rPr>
              <w:t xml:space="preserve">E.S., calentador de paso, cogeneración </w:t>
            </w:r>
          </w:p>
        </w:tc>
      </w:tr>
      <w:tr w:rsidR="00E40262" w:rsidRPr="002D131D" w:rsidTr="002D131D">
        <w:trPr>
          <w:trHeight w:val="596"/>
          <w:jc w:val="center"/>
        </w:trPr>
        <w:tc>
          <w:tcPr>
            <w:tcW w:w="2587" w:type="pct"/>
            <w:tcBorders>
              <w:top w:val="nil"/>
              <w:left w:val="nil"/>
              <w:bottom w:val="nil"/>
              <w:right w:val="nil"/>
            </w:tcBorders>
            <w:shd w:val="clear" w:color="auto" w:fill="auto"/>
            <w:tcMar>
              <w:top w:w="15" w:type="dxa"/>
              <w:left w:w="15" w:type="dxa"/>
              <w:bottom w:w="0" w:type="dxa"/>
              <w:right w:w="15" w:type="dxa"/>
            </w:tcMar>
            <w:vAlign w:val="center"/>
            <w:hideMark/>
          </w:tcPr>
          <w:p w:rsidR="00E40262" w:rsidRPr="002D131D" w:rsidRDefault="00E40262" w:rsidP="004B29EA">
            <w:pPr>
              <w:spacing w:after="0" w:line="240" w:lineRule="auto"/>
              <w:jc w:val="both"/>
              <w:textAlignment w:val="center"/>
              <w:rPr>
                <w:rFonts w:ascii="Arial" w:eastAsia="Times New Roman" w:hAnsi="Arial" w:cs="Arial"/>
                <w:sz w:val="20"/>
                <w:szCs w:val="36"/>
                <w:lang w:eastAsia="es-ES"/>
              </w:rPr>
            </w:pPr>
            <w:r w:rsidRPr="002D131D">
              <w:rPr>
                <w:rFonts w:ascii="Arial" w:eastAsia="Times New Roman" w:hAnsi="Arial" w:cs="Arial"/>
                <w:b/>
                <w:bCs/>
                <w:kern w:val="24"/>
                <w:sz w:val="20"/>
                <w:szCs w:val="24"/>
                <w:lang w:eastAsia="es-ES"/>
              </w:rPr>
              <w:t>Riesgo tecnológico</w:t>
            </w:r>
            <w:r w:rsidRPr="002D131D">
              <w:rPr>
                <w:rFonts w:ascii="Arial" w:eastAsia="Times New Roman" w:hAnsi="Arial" w:cs="Arial"/>
                <w:kern w:val="24"/>
                <w:sz w:val="20"/>
                <w:szCs w:val="24"/>
                <w:lang w:eastAsia="es-ES"/>
              </w:rPr>
              <w:t xml:space="preserve"> </w:t>
            </w:r>
          </w:p>
        </w:tc>
        <w:tc>
          <w:tcPr>
            <w:tcW w:w="2413" w:type="pct"/>
            <w:tcBorders>
              <w:top w:val="nil"/>
              <w:left w:val="nil"/>
              <w:bottom w:val="nil"/>
              <w:right w:val="nil"/>
            </w:tcBorders>
            <w:shd w:val="clear" w:color="auto" w:fill="E7E7E7"/>
            <w:tcMar>
              <w:top w:w="15" w:type="dxa"/>
              <w:left w:w="15" w:type="dxa"/>
              <w:bottom w:w="0" w:type="dxa"/>
              <w:right w:w="15" w:type="dxa"/>
            </w:tcMar>
            <w:vAlign w:val="center"/>
            <w:hideMark/>
          </w:tcPr>
          <w:p w:rsidR="00E40262" w:rsidRPr="002D131D" w:rsidRDefault="00E40262" w:rsidP="004B29EA">
            <w:pPr>
              <w:spacing w:after="0" w:line="240" w:lineRule="auto"/>
              <w:jc w:val="both"/>
              <w:textAlignment w:val="bottom"/>
              <w:rPr>
                <w:rFonts w:ascii="Arial" w:eastAsia="Times New Roman" w:hAnsi="Arial" w:cs="Arial"/>
                <w:sz w:val="20"/>
                <w:szCs w:val="36"/>
                <w:lang w:eastAsia="es-ES"/>
              </w:rPr>
            </w:pPr>
            <w:r w:rsidRPr="002D131D">
              <w:rPr>
                <w:rFonts w:ascii="Arial" w:eastAsia="Times New Roman" w:hAnsi="Arial" w:cs="Arial"/>
                <w:kern w:val="24"/>
                <w:sz w:val="20"/>
                <w:szCs w:val="24"/>
                <w:lang w:eastAsia="es-ES"/>
              </w:rPr>
              <w:t xml:space="preserve">Rendimiento esperado </w:t>
            </w:r>
          </w:p>
        </w:tc>
      </w:tr>
      <w:tr w:rsidR="00E40262" w:rsidRPr="002D131D" w:rsidTr="002D131D">
        <w:trPr>
          <w:trHeight w:val="596"/>
          <w:jc w:val="center"/>
        </w:trPr>
        <w:tc>
          <w:tcPr>
            <w:tcW w:w="2587" w:type="pct"/>
            <w:tcBorders>
              <w:top w:val="nil"/>
              <w:left w:val="nil"/>
              <w:bottom w:val="single" w:sz="18" w:space="0" w:color="000000"/>
              <w:right w:val="nil"/>
            </w:tcBorders>
            <w:shd w:val="clear" w:color="auto" w:fill="auto"/>
            <w:tcMar>
              <w:top w:w="15" w:type="dxa"/>
              <w:left w:w="15" w:type="dxa"/>
              <w:bottom w:w="0" w:type="dxa"/>
              <w:right w:w="15" w:type="dxa"/>
            </w:tcMar>
            <w:vAlign w:val="center"/>
            <w:hideMark/>
          </w:tcPr>
          <w:p w:rsidR="00E40262" w:rsidRPr="002D131D" w:rsidRDefault="00E40262" w:rsidP="004B29EA">
            <w:pPr>
              <w:spacing w:after="0" w:line="240" w:lineRule="auto"/>
              <w:jc w:val="both"/>
              <w:textAlignment w:val="center"/>
              <w:rPr>
                <w:rFonts w:ascii="Arial" w:eastAsia="Times New Roman" w:hAnsi="Arial" w:cs="Arial"/>
                <w:sz w:val="20"/>
                <w:szCs w:val="36"/>
                <w:lang w:eastAsia="es-ES"/>
              </w:rPr>
            </w:pPr>
            <w:r w:rsidRPr="002D131D">
              <w:rPr>
                <w:rFonts w:ascii="Arial" w:eastAsia="Times New Roman" w:hAnsi="Arial" w:cs="Arial"/>
                <w:b/>
                <w:bCs/>
                <w:kern w:val="24"/>
                <w:sz w:val="20"/>
                <w:szCs w:val="24"/>
                <w:lang w:eastAsia="es-ES"/>
              </w:rPr>
              <w:t>Mitigadores de riesgo</w:t>
            </w:r>
            <w:r w:rsidRPr="002D131D">
              <w:rPr>
                <w:rFonts w:ascii="Arial" w:eastAsia="Times New Roman" w:hAnsi="Arial" w:cs="Arial"/>
                <w:kern w:val="24"/>
                <w:sz w:val="20"/>
                <w:szCs w:val="24"/>
                <w:lang w:eastAsia="es-ES"/>
              </w:rPr>
              <w:t xml:space="preserve"> </w:t>
            </w:r>
          </w:p>
        </w:tc>
        <w:tc>
          <w:tcPr>
            <w:tcW w:w="2413" w:type="pct"/>
            <w:tcBorders>
              <w:top w:val="nil"/>
              <w:left w:val="nil"/>
              <w:bottom w:val="single" w:sz="18" w:space="0" w:color="000000"/>
              <w:right w:val="nil"/>
            </w:tcBorders>
            <w:shd w:val="clear" w:color="auto" w:fill="auto"/>
            <w:tcMar>
              <w:top w:w="15" w:type="dxa"/>
              <w:left w:w="15" w:type="dxa"/>
              <w:bottom w:w="0" w:type="dxa"/>
              <w:right w:w="15" w:type="dxa"/>
            </w:tcMar>
            <w:vAlign w:val="center"/>
            <w:hideMark/>
          </w:tcPr>
          <w:p w:rsidR="00E40262" w:rsidRPr="002D131D" w:rsidRDefault="00E40262" w:rsidP="004B29EA">
            <w:pPr>
              <w:spacing w:after="0" w:line="240" w:lineRule="auto"/>
              <w:jc w:val="both"/>
              <w:textAlignment w:val="bottom"/>
              <w:rPr>
                <w:rFonts w:ascii="Arial" w:eastAsia="Times New Roman" w:hAnsi="Arial" w:cs="Arial"/>
                <w:sz w:val="20"/>
                <w:szCs w:val="36"/>
                <w:lang w:eastAsia="es-ES"/>
              </w:rPr>
            </w:pPr>
            <w:r w:rsidRPr="002D131D">
              <w:rPr>
                <w:rFonts w:ascii="Arial" w:eastAsia="Times New Roman" w:hAnsi="Arial" w:cs="Arial"/>
                <w:kern w:val="24"/>
                <w:sz w:val="20"/>
                <w:szCs w:val="24"/>
                <w:lang w:eastAsia="es-ES"/>
              </w:rPr>
              <w:t xml:space="preserve">Venta de equipos con eficiencia certificada </w:t>
            </w:r>
          </w:p>
        </w:tc>
      </w:tr>
    </w:tbl>
    <w:p w:rsidR="00E40262" w:rsidRDefault="00E40262" w:rsidP="004B29EA">
      <w:pPr>
        <w:jc w:val="both"/>
        <w:rPr>
          <w:rFonts w:ascii="Arial" w:hAnsi="Arial" w:cs="Arial"/>
        </w:rPr>
      </w:pPr>
    </w:p>
    <w:p w:rsidR="002D131D" w:rsidRPr="004B29EA" w:rsidRDefault="002D131D" w:rsidP="004B29EA">
      <w:pPr>
        <w:jc w:val="both"/>
        <w:rPr>
          <w:rFonts w:ascii="Arial" w:hAnsi="Arial" w:cs="Arial"/>
        </w:rPr>
      </w:pPr>
      <w:r>
        <w:rPr>
          <w:rFonts w:ascii="Arial" w:hAnsi="Arial" w:cs="Arial"/>
        </w:rPr>
        <w:t xml:space="preserve">En la </w:t>
      </w:r>
      <w:r w:rsidR="00A35905">
        <w:rPr>
          <w:rFonts w:ascii="Arial" w:hAnsi="Arial" w:cs="Arial"/>
        </w:rPr>
        <w:t>figura 12</w:t>
      </w:r>
      <w:r w:rsidR="00BD46BF">
        <w:rPr>
          <w:rFonts w:ascii="Arial" w:hAnsi="Arial" w:cs="Arial"/>
        </w:rPr>
        <w:t xml:space="preserve"> </w:t>
      </w:r>
      <w:r>
        <w:rPr>
          <w:rFonts w:ascii="Arial" w:hAnsi="Arial" w:cs="Arial"/>
        </w:rPr>
        <w:t xml:space="preserve">se presentan las inversiones estimadas por tamaño de </w:t>
      </w:r>
      <w:r w:rsidR="00A07293">
        <w:rPr>
          <w:rFonts w:ascii="Arial" w:hAnsi="Arial" w:cs="Arial"/>
        </w:rPr>
        <w:t>hospital</w:t>
      </w:r>
      <w:r>
        <w:rPr>
          <w:rFonts w:ascii="Arial" w:hAnsi="Arial" w:cs="Arial"/>
        </w:rPr>
        <w:t xml:space="preserve"> y por zona clim</w:t>
      </w:r>
      <w:r w:rsidR="00F46104">
        <w:rPr>
          <w:rFonts w:ascii="Arial" w:hAnsi="Arial" w:cs="Arial"/>
        </w:rPr>
        <w:t>ática para la sustitución</w:t>
      </w:r>
      <w:r w:rsidR="00724E94">
        <w:rPr>
          <w:rFonts w:ascii="Arial" w:hAnsi="Arial" w:cs="Arial"/>
        </w:rPr>
        <w:t xml:space="preserve"> de calderas que varían entre </w:t>
      </w:r>
      <w:r w:rsidR="00425851">
        <w:rPr>
          <w:rFonts w:ascii="Arial" w:hAnsi="Arial" w:cs="Arial"/>
        </w:rPr>
        <w:t>5 KUS$ hasta 179</w:t>
      </w:r>
      <w:r w:rsidR="00F46104">
        <w:rPr>
          <w:rFonts w:ascii="Arial" w:hAnsi="Arial" w:cs="Arial"/>
        </w:rPr>
        <w:t xml:space="preserve"> KUS$.</w:t>
      </w:r>
    </w:p>
    <w:p w:rsidR="00CE37AF" w:rsidRPr="00425851" w:rsidRDefault="005766E9" w:rsidP="004B29EA">
      <w:pPr>
        <w:keepNext/>
        <w:jc w:val="both"/>
        <w:rPr>
          <w:rFonts w:ascii="Arial" w:hAnsi="Arial" w:cs="Arial"/>
        </w:rPr>
      </w:pPr>
      <w:r w:rsidRPr="005766E9">
        <w:rPr>
          <w:rFonts w:ascii="Arial" w:hAnsi="Arial" w:cs="Arial"/>
          <w:noProof/>
          <w:lang w:val="en-US"/>
        </w:rPr>
        <w:drawing>
          <wp:inline distT="0" distB="0" distL="0" distR="0">
            <wp:extent cx="5400040" cy="2338307"/>
            <wp:effectExtent l="19050" t="0" r="10160" b="4843"/>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E40262" w:rsidRPr="00112523" w:rsidRDefault="0091178C" w:rsidP="00112523">
      <w:pPr>
        <w:pStyle w:val="Caption"/>
        <w:jc w:val="center"/>
        <w:rPr>
          <w:rFonts w:ascii="Arial" w:hAnsi="Arial" w:cs="Arial"/>
          <w:color w:val="auto"/>
        </w:rPr>
      </w:pPr>
      <w:bookmarkStart w:id="167" w:name="_Ref328119273"/>
      <w:bookmarkStart w:id="168" w:name="_Toc327885351"/>
      <w:r w:rsidRPr="00425851">
        <w:rPr>
          <w:rFonts w:ascii="Arial" w:hAnsi="Arial" w:cs="Arial"/>
          <w:color w:val="auto"/>
        </w:rPr>
        <w:t xml:space="preserve">Figura </w:t>
      </w:r>
      <w:bookmarkEnd w:id="167"/>
      <w:r w:rsidR="00A35905">
        <w:rPr>
          <w:rFonts w:ascii="Arial" w:hAnsi="Arial" w:cs="Arial"/>
          <w:color w:val="auto"/>
        </w:rPr>
        <w:t>12</w:t>
      </w:r>
      <w:r w:rsidRPr="00425851">
        <w:rPr>
          <w:rFonts w:ascii="Arial" w:hAnsi="Arial" w:cs="Arial"/>
          <w:color w:val="auto"/>
        </w:rPr>
        <w:t xml:space="preserve"> </w:t>
      </w:r>
      <w:r w:rsidR="00CE37AF" w:rsidRPr="00425851">
        <w:rPr>
          <w:rFonts w:ascii="Arial" w:hAnsi="Arial" w:cs="Arial"/>
          <w:color w:val="auto"/>
        </w:rPr>
        <w:t xml:space="preserve">Inversión para un cambio de caldera según la ZC y el tamaño del </w:t>
      </w:r>
      <w:bookmarkEnd w:id="168"/>
      <w:r w:rsidR="006D0074">
        <w:rPr>
          <w:rFonts w:ascii="Arial" w:hAnsi="Arial" w:cs="Arial"/>
          <w:color w:val="auto"/>
        </w:rPr>
        <w:t>hospital</w:t>
      </w:r>
    </w:p>
    <w:p w:rsidR="00D1478D" w:rsidRPr="00E37D6D" w:rsidRDefault="00D1478D" w:rsidP="0013390B">
      <w:pPr>
        <w:pStyle w:val="Heading2"/>
      </w:pPr>
      <w:bookmarkStart w:id="169" w:name="_Toc348988295"/>
      <w:r w:rsidRPr="00E37D6D">
        <w:t>Cogeneración</w:t>
      </w:r>
      <w:bookmarkEnd w:id="169"/>
    </w:p>
    <w:p w:rsidR="00A77B09" w:rsidRPr="004B29EA" w:rsidRDefault="0013390B" w:rsidP="004B29EA">
      <w:pPr>
        <w:jc w:val="both"/>
        <w:rPr>
          <w:rFonts w:ascii="Arial" w:hAnsi="Arial" w:cs="Arial"/>
        </w:rPr>
      </w:pPr>
      <w:r>
        <w:rPr>
          <w:rFonts w:ascii="Arial" w:hAnsi="Arial" w:cs="Arial"/>
        </w:rPr>
        <w:t>La cogeneración es una tecnología mediante la</w:t>
      </w:r>
      <w:r w:rsidR="00A77B09" w:rsidRPr="004B29EA">
        <w:rPr>
          <w:rFonts w:ascii="Arial" w:hAnsi="Arial" w:cs="Arial"/>
        </w:rPr>
        <w:t xml:space="preserve"> cual se obtiene simultáneamente energía eléctrica y energía térmica útil (vapor, agua caliente sanitaria).</w:t>
      </w:r>
    </w:p>
    <w:p w:rsidR="00A77B09" w:rsidRPr="004B29EA" w:rsidRDefault="00A77B09" w:rsidP="004B29EA">
      <w:pPr>
        <w:jc w:val="both"/>
        <w:rPr>
          <w:rFonts w:ascii="Arial" w:hAnsi="Arial" w:cs="Arial"/>
        </w:rPr>
      </w:pPr>
      <w:r w:rsidRPr="004B29EA">
        <w:rPr>
          <w:rFonts w:ascii="Arial" w:hAnsi="Arial" w:cs="Arial"/>
        </w:rPr>
        <w:t xml:space="preserve">La ventaja de la cogeneración es su mayor eficiencia energética ya que se aprovecha tanto el calor como la energía mecánica o eléctrica de un único proceso, en vez de utilizar </w:t>
      </w:r>
      <w:r w:rsidR="0013390B">
        <w:rPr>
          <w:rFonts w:ascii="Arial" w:hAnsi="Arial" w:cs="Arial"/>
        </w:rPr>
        <w:t xml:space="preserve">energía eléctrica de la red la cual es producida en parte por centrales térmicas que usan carbón y gas (30 % en Colombia) </w:t>
      </w:r>
      <w:r w:rsidRPr="004B29EA">
        <w:rPr>
          <w:rFonts w:ascii="Arial" w:hAnsi="Arial" w:cs="Arial"/>
        </w:rPr>
        <w:t>y para las necesidades de calor una caldera convencional (</w:t>
      </w:r>
      <w:r w:rsidR="00E201AC">
        <w:rPr>
          <w:rFonts w:ascii="Arial" w:hAnsi="Arial" w:cs="Arial"/>
        </w:rPr>
        <w:fldChar w:fldCharType="begin"/>
      </w:r>
      <w:r w:rsidR="0091178C">
        <w:rPr>
          <w:rFonts w:ascii="Arial" w:hAnsi="Arial" w:cs="Arial"/>
        </w:rPr>
        <w:instrText xml:space="preserve"> REF _Ref328119361 \h </w:instrText>
      </w:r>
      <w:r w:rsidR="00E201AC">
        <w:rPr>
          <w:rFonts w:ascii="Arial" w:hAnsi="Arial" w:cs="Arial"/>
        </w:rPr>
      </w:r>
      <w:r w:rsidR="00E201AC">
        <w:rPr>
          <w:rFonts w:ascii="Arial" w:hAnsi="Arial" w:cs="Arial"/>
        </w:rPr>
        <w:fldChar w:fldCharType="separate"/>
      </w:r>
      <w:r w:rsidR="002464F0" w:rsidRPr="00112523">
        <w:rPr>
          <w:rFonts w:ascii="Arial" w:hAnsi="Arial" w:cs="Arial"/>
        </w:rPr>
        <w:t xml:space="preserve">Figura </w:t>
      </w:r>
      <w:r w:rsidR="002464F0">
        <w:rPr>
          <w:rFonts w:ascii="Arial" w:hAnsi="Arial" w:cs="Arial"/>
          <w:noProof/>
        </w:rPr>
        <w:t>20</w:t>
      </w:r>
      <w:r w:rsidR="00E201AC">
        <w:rPr>
          <w:rFonts w:ascii="Arial" w:hAnsi="Arial" w:cs="Arial"/>
        </w:rPr>
        <w:fldChar w:fldCharType="end"/>
      </w:r>
      <w:r w:rsidRPr="004B29EA">
        <w:rPr>
          <w:rFonts w:ascii="Arial" w:hAnsi="Arial" w:cs="Arial"/>
        </w:rPr>
        <w:t>).</w:t>
      </w:r>
    </w:p>
    <w:p w:rsidR="00732433" w:rsidRPr="004B29EA" w:rsidRDefault="00732433" w:rsidP="004B29EA">
      <w:pPr>
        <w:jc w:val="both"/>
        <w:rPr>
          <w:rFonts w:ascii="Arial" w:hAnsi="Arial" w:cs="Arial"/>
        </w:rPr>
      </w:pPr>
      <w:r w:rsidRPr="004B29EA">
        <w:rPr>
          <w:rFonts w:ascii="Arial" w:hAnsi="Arial" w:cs="Arial"/>
          <w:noProof/>
          <w:lang w:val="en-US"/>
        </w:rPr>
        <w:drawing>
          <wp:inline distT="0" distB="0" distL="0" distR="0">
            <wp:extent cx="5336275" cy="1815152"/>
            <wp:effectExtent l="0" t="0" r="0" b="0"/>
            <wp:docPr id="66" name="Objeto 3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4714908" cy="1571636"/>
                      <a:chOff x="285720" y="2643182"/>
                      <a:chExt cx="4714908" cy="1571636"/>
                    </a:xfrm>
                  </a:grpSpPr>
                  <a:grpSp>
                    <a:nvGrpSpPr>
                      <a:cNvPr id="24" name="23 Grupo"/>
                      <a:cNvGrpSpPr/>
                    </a:nvGrpSpPr>
                    <a:grpSpPr>
                      <a:xfrm>
                        <a:off x="285720" y="2643182"/>
                        <a:ext cx="4714908" cy="1571636"/>
                        <a:chOff x="1857356" y="4000504"/>
                        <a:chExt cx="5786478" cy="2181649"/>
                      </a:xfrm>
                    </a:grpSpPr>
                    <a:pic>
                      <a:nvPicPr>
                        <a:cNvPr id="25" name="Picture 2" descr="http://t2.gstatic.com/images?q=tbn:ANd9GcS77lg2WVW5TwZG1rt_jQ0oZx4I9xdFUPgnK87TYYSNG7XdLGsf"/>
                        <a:cNvPicPr>
                          <a:picLocks noChangeAspect="1" noChangeArrowheads="1"/>
                        </a:cNvPicPr>
                      </a:nvPicPr>
                      <a:blipFill>
                        <a:blip r:embed="rId23" cstate="print"/>
                        <a:srcRect/>
                        <a:stretch>
                          <a:fillRect/>
                        </a:stretch>
                      </a:blipFill>
                      <a:spPr bwMode="auto">
                        <a:xfrm>
                          <a:off x="3571868" y="4857760"/>
                          <a:ext cx="1027068" cy="783140"/>
                        </a:xfrm>
                        <a:prstGeom prst="rect">
                          <a:avLst/>
                        </a:prstGeom>
                        <a:noFill/>
                      </a:spPr>
                    </a:pic>
                    <a:sp>
                      <a:nvSpPr>
                        <a:cNvPr id="26" name="25 Flecha derecha"/>
                        <a:cNvSpPr/>
                      </a:nvSpPr>
                      <a:spPr>
                        <a:xfrm>
                          <a:off x="3071802" y="5143512"/>
                          <a:ext cx="357190" cy="214314"/>
                        </a:xfrm>
                        <a:prstGeom prst="rightArrow">
                          <a:avLst/>
                        </a:prstGeom>
                      </a:spPr>
                      <a:txSp>
                        <a:txBody>
                          <a:bodyPr rtlCol="0" anchor="ctr"/>
                          <a:lstStyle>
                            <a:defPPr>
                              <a:defRPr lang="es-E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s-ES" sz="1200"/>
                          </a:p>
                        </a:txBody>
                        <a:useSpRect/>
                      </a:txSp>
                      <a:style>
                        <a:lnRef idx="2">
                          <a:schemeClr val="accent1">
                            <a:shade val="50000"/>
                          </a:schemeClr>
                        </a:lnRef>
                        <a:fillRef idx="1">
                          <a:schemeClr val="accent1"/>
                        </a:fillRef>
                        <a:effectRef idx="0">
                          <a:schemeClr val="accent1"/>
                        </a:effectRef>
                        <a:fontRef idx="minor">
                          <a:schemeClr val="lt1"/>
                        </a:fontRef>
                      </a:style>
                    </a:sp>
                    <a:sp>
                      <a:nvSpPr>
                        <a:cNvPr id="27" name="26 Flecha derecha"/>
                        <a:cNvSpPr/>
                      </a:nvSpPr>
                      <a:spPr>
                        <a:xfrm>
                          <a:off x="4786314" y="5357826"/>
                          <a:ext cx="357190" cy="214314"/>
                        </a:xfrm>
                        <a:prstGeom prst="rightArrow">
                          <a:avLst/>
                        </a:prstGeom>
                      </a:spPr>
                      <a:txSp>
                        <a:txBody>
                          <a:bodyPr rtlCol="0" anchor="ctr"/>
                          <a:lstStyle>
                            <a:defPPr>
                              <a:defRPr lang="es-E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s-ES" sz="1200"/>
                          </a:p>
                        </a:txBody>
                        <a:useSpRect/>
                      </a:txSp>
                      <a:style>
                        <a:lnRef idx="2">
                          <a:schemeClr val="accent1">
                            <a:shade val="50000"/>
                          </a:schemeClr>
                        </a:lnRef>
                        <a:fillRef idx="1">
                          <a:schemeClr val="accent1"/>
                        </a:fillRef>
                        <a:effectRef idx="0">
                          <a:schemeClr val="accent1"/>
                        </a:effectRef>
                        <a:fontRef idx="minor">
                          <a:schemeClr val="lt1"/>
                        </a:fontRef>
                      </a:style>
                    </a:sp>
                    <a:sp>
                      <a:nvSpPr>
                        <a:cNvPr id="28" name="27 Flecha derecha"/>
                        <a:cNvSpPr/>
                      </a:nvSpPr>
                      <a:spPr>
                        <a:xfrm>
                          <a:off x="4786314" y="4857760"/>
                          <a:ext cx="357190" cy="214314"/>
                        </a:xfrm>
                        <a:prstGeom prst="rightArrow">
                          <a:avLst/>
                        </a:prstGeom>
                      </a:spPr>
                      <a:txSp>
                        <a:txBody>
                          <a:bodyPr rtlCol="0" anchor="ctr"/>
                          <a:lstStyle>
                            <a:defPPr>
                              <a:defRPr lang="es-E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s-ES" sz="1200"/>
                          </a:p>
                        </a:txBody>
                        <a:useSpRect/>
                      </a:txSp>
                      <a:style>
                        <a:lnRef idx="2">
                          <a:schemeClr val="accent1">
                            <a:shade val="50000"/>
                          </a:schemeClr>
                        </a:lnRef>
                        <a:fillRef idx="1">
                          <a:schemeClr val="accent1"/>
                        </a:fillRef>
                        <a:effectRef idx="0">
                          <a:schemeClr val="accent1"/>
                        </a:effectRef>
                        <a:fontRef idx="minor">
                          <a:schemeClr val="lt1"/>
                        </a:fontRef>
                      </a:style>
                    </a:sp>
                    <a:sp>
                      <a:nvSpPr>
                        <a:cNvPr id="29" name="28 CuadroTexto"/>
                        <a:cNvSpPr txBox="1"/>
                      </a:nvSpPr>
                      <a:spPr>
                        <a:xfrm>
                          <a:off x="1857356" y="4793831"/>
                          <a:ext cx="1143008" cy="1006140"/>
                        </a:xfrm>
                        <a:prstGeom prst="rect">
                          <a:avLst/>
                        </a:prstGeom>
                        <a:noFill/>
                      </a:spPr>
                      <a:txSp>
                        <a:txBody>
                          <a:bodyPr wrap="square" rtlCol="0">
                            <a:spAutoFit/>
                          </a:bodyPr>
                          <a:lstStyle>
                            <a:defPPr>
                              <a:defRPr lang="es-E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s-ES" sz="1000" dirty="0" smtClean="0"/>
                              <a:t>100% Suministro de combustible</a:t>
                            </a:r>
                            <a:endParaRPr lang="es-ES" sz="1000" dirty="0"/>
                          </a:p>
                        </a:txBody>
                        <a:useSpRect/>
                      </a:txSp>
                    </a:sp>
                    <a:sp>
                      <a:nvSpPr>
                        <a:cNvPr id="30" name="29 CuadroTexto"/>
                        <a:cNvSpPr txBox="1"/>
                      </a:nvSpPr>
                      <a:spPr>
                        <a:xfrm>
                          <a:off x="5143504" y="4572008"/>
                          <a:ext cx="2428891" cy="826472"/>
                        </a:xfrm>
                        <a:prstGeom prst="rect">
                          <a:avLst/>
                        </a:prstGeom>
                        <a:noFill/>
                      </a:spPr>
                      <a:txSp>
                        <a:txBody>
                          <a:bodyPr wrap="square" rtlCol="0">
                            <a:spAutoFit/>
                          </a:bodyPr>
                          <a:lstStyle>
                            <a:defPPr>
                              <a:defRPr lang="es-E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s-ES" sz="1000" dirty="0" smtClean="0"/>
                              <a:t>40% Energía utilizada para producir calor o refrigeración a través de un sistema central</a:t>
                            </a:r>
                            <a:endParaRPr lang="es-ES" sz="1000" dirty="0"/>
                          </a:p>
                        </a:txBody>
                        <a:useSpRect/>
                      </a:txSp>
                    </a:sp>
                    <a:sp>
                      <a:nvSpPr>
                        <a:cNvPr id="31" name="30 CuadroTexto"/>
                        <a:cNvSpPr txBox="1"/>
                      </a:nvSpPr>
                      <a:spPr>
                        <a:xfrm>
                          <a:off x="5214943" y="5286388"/>
                          <a:ext cx="2428891" cy="555408"/>
                        </a:xfrm>
                        <a:prstGeom prst="rect">
                          <a:avLst/>
                        </a:prstGeom>
                        <a:noFill/>
                      </a:spPr>
                      <a:txSp>
                        <a:txBody>
                          <a:bodyPr wrap="square" rtlCol="0">
                            <a:spAutoFit/>
                          </a:bodyPr>
                          <a:lstStyle>
                            <a:defPPr>
                              <a:defRPr lang="es-E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s-ES" sz="1000" dirty="0" smtClean="0"/>
                              <a:t>40</a:t>
                            </a:r>
                            <a:r>
                              <a:rPr lang="es-ES" sz="1000" dirty="0" smtClean="0"/>
                              <a:t>% </a:t>
                            </a:r>
                            <a:r>
                              <a:rPr lang="es-ES" sz="1000" dirty="0" smtClean="0"/>
                              <a:t>Energía utilizada para la producción de electricidad</a:t>
                            </a:r>
                            <a:endParaRPr lang="es-ES" sz="1000" dirty="0"/>
                          </a:p>
                        </a:txBody>
                        <a:useSpRect/>
                      </a:txSp>
                    </a:sp>
                    <a:sp>
                      <a:nvSpPr>
                        <a:cNvPr id="32" name="31 Flecha derecha"/>
                        <a:cNvSpPr/>
                      </a:nvSpPr>
                      <a:spPr>
                        <a:xfrm rot="16200000">
                          <a:off x="4000496" y="4500570"/>
                          <a:ext cx="357190" cy="214314"/>
                        </a:xfrm>
                        <a:prstGeom prst="rightArrow">
                          <a:avLst/>
                        </a:prstGeom>
                        <a:solidFill>
                          <a:srgbClr val="FFC000"/>
                        </a:solidFill>
                        <a:ln>
                          <a:solidFill>
                            <a:srgbClr val="FFC000"/>
                          </a:solidFill>
                        </a:ln>
                      </a:spPr>
                      <a:txSp>
                        <a:txBody>
                          <a:bodyPr rtlCol="0" anchor="ctr"/>
                          <a:lstStyle>
                            <a:defPPr>
                              <a:defRPr lang="es-E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s-ES" sz="1200"/>
                          </a:p>
                        </a:txBody>
                        <a:useSpRect/>
                      </a:txSp>
                      <a:style>
                        <a:lnRef idx="2">
                          <a:schemeClr val="accent1">
                            <a:shade val="50000"/>
                          </a:schemeClr>
                        </a:lnRef>
                        <a:fillRef idx="1">
                          <a:schemeClr val="accent1"/>
                        </a:fillRef>
                        <a:effectRef idx="0">
                          <a:schemeClr val="accent1"/>
                        </a:effectRef>
                        <a:fontRef idx="minor">
                          <a:schemeClr val="lt1"/>
                        </a:fontRef>
                      </a:style>
                    </a:sp>
                    <a:sp>
                      <a:nvSpPr>
                        <a:cNvPr id="33" name="32 CuadroTexto"/>
                        <a:cNvSpPr txBox="1"/>
                      </a:nvSpPr>
                      <a:spPr>
                        <a:xfrm>
                          <a:off x="4357686" y="4000504"/>
                          <a:ext cx="1785950" cy="826472"/>
                        </a:xfrm>
                        <a:prstGeom prst="rect">
                          <a:avLst/>
                        </a:prstGeom>
                        <a:noFill/>
                      </a:spPr>
                      <a:txSp>
                        <a:txBody>
                          <a:bodyPr wrap="square" rtlCol="0">
                            <a:spAutoFit/>
                          </a:bodyPr>
                          <a:lstStyle>
                            <a:defPPr>
                              <a:defRPr lang="es-E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s-ES" sz="1000" dirty="0" smtClean="0"/>
                              <a:t>20% “Desechos” = calor rechazado al ambiente</a:t>
                            </a:r>
                            <a:endParaRPr lang="es-ES" sz="1000" dirty="0"/>
                          </a:p>
                        </a:txBody>
                        <a:useSpRect/>
                      </a:txSp>
                    </a:sp>
                    <a:sp>
                      <a:nvSpPr>
                        <a:cNvPr id="34" name="33 CuadroTexto"/>
                        <a:cNvSpPr txBox="1"/>
                      </a:nvSpPr>
                      <a:spPr>
                        <a:xfrm>
                          <a:off x="3071802" y="5715016"/>
                          <a:ext cx="2428891" cy="467137"/>
                        </a:xfrm>
                        <a:prstGeom prst="rect">
                          <a:avLst/>
                        </a:prstGeom>
                        <a:noFill/>
                      </a:spPr>
                      <a:txSp>
                        <a:txBody>
                          <a:bodyPr wrap="square" rtlCol="0">
                            <a:spAutoFit/>
                          </a:bodyPr>
                          <a:lstStyle>
                            <a:defPPr>
                              <a:defRPr lang="es-E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s-ES" sz="1000" dirty="0" smtClean="0"/>
                              <a:t>Equipo de cogeneración</a:t>
                            </a:r>
                            <a:endParaRPr lang="es-ES" sz="1000" dirty="0"/>
                          </a:p>
                        </a:txBody>
                        <a:useSpRect/>
                      </a:txSp>
                    </a:sp>
                  </a:grpSp>
                </lc:lockedCanvas>
              </a:graphicData>
            </a:graphic>
          </wp:inline>
        </w:drawing>
      </w:r>
    </w:p>
    <w:p w:rsidR="00D1478D" w:rsidRPr="00112523" w:rsidRDefault="0091178C" w:rsidP="00112523">
      <w:pPr>
        <w:pStyle w:val="Caption"/>
        <w:jc w:val="center"/>
        <w:rPr>
          <w:rFonts w:ascii="Arial" w:hAnsi="Arial" w:cs="Arial"/>
          <w:color w:val="auto"/>
          <w:lang w:val="es-CO"/>
        </w:rPr>
      </w:pPr>
      <w:bookmarkStart w:id="170" w:name="_Ref328119361"/>
      <w:r w:rsidRPr="00112523">
        <w:rPr>
          <w:rFonts w:ascii="Arial" w:hAnsi="Arial" w:cs="Arial"/>
          <w:color w:val="auto"/>
        </w:rPr>
        <w:t xml:space="preserve">Figura </w:t>
      </w:r>
      <w:r w:rsidR="00E201AC" w:rsidRPr="00112523">
        <w:rPr>
          <w:rFonts w:ascii="Arial" w:hAnsi="Arial" w:cs="Arial"/>
          <w:color w:val="auto"/>
        </w:rPr>
        <w:fldChar w:fldCharType="begin"/>
      </w:r>
      <w:r w:rsidRPr="00112523">
        <w:rPr>
          <w:rFonts w:ascii="Arial" w:hAnsi="Arial" w:cs="Arial"/>
          <w:color w:val="auto"/>
        </w:rPr>
        <w:instrText xml:space="preserve"> SEQ Figura \* ARABIC </w:instrText>
      </w:r>
      <w:r w:rsidR="00E201AC" w:rsidRPr="00112523">
        <w:rPr>
          <w:rFonts w:ascii="Arial" w:hAnsi="Arial" w:cs="Arial"/>
          <w:color w:val="auto"/>
        </w:rPr>
        <w:fldChar w:fldCharType="separate"/>
      </w:r>
      <w:r w:rsidR="002464F0">
        <w:rPr>
          <w:rFonts w:ascii="Arial" w:hAnsi="Arial" w:cs="Arial"/>
          <w:noProof/>
          <w:color w:val="auto"/>
        </w:rPr>
        <w:t>20</w:t>
      </w:r>
      <w:r w:rsidR="00E201AC" w:rsidRPr="00112523">
        <w:rPr>
          <w:rFonts w:ascii="Arial" w:hAnsi="Arial" w:cs="Arial"/>
          <w:color w:val="auto"/>
        </w:rPr>
        <w:fldChar w:fldCharType="end"/>
      </w:r>
      <w:bookmarkEnd w:id="170"/>
      <w:r w:rsidRPr="00112523">
        <w:rPr>
          <w:rFonts w:ascii="Arial" w:hAnsi="Arial" w:cs="Arial"/>
          <w:color w:val="auto"/>
        </w:rPr>
        <w:t xml:space="preserve"> </w:t>
      </w:r>
      <w:r w:rsidR="0013390B" w:rsidRPr="00112523">
        <w:rPr>
          <w:rFonts w:ascii="Arial" w:hAnsi="Arial" w:cs="Arial"/>
          <w:color w:val="auto"/>
        </w:rPr>
        <w:t>Balance energético de la cogeneración</w:t>
      </w:r>
    </w:p>
    <w:p w:rsidR="00D1478D" w:rsidRPr="004B29EA" w:rsidRDefault="0085782C" w:rsidP="004B29EA">
      <w:pPr>
        <w:jc w:val="both"/>
        <w:rPr>
          <w:rFonts w:ascii="Arial" w:hAnsi="Arial" w:cs="Arial"/>
          <w:lang w:val="es-CO"/>
        </w:rPr>
      </w:pPr>
      <w:r w:rsidRPr="00184865">
        <w:rPr>
          <w:rFonts w:ascii="Arial" w:hAnsi="Arial" w:cs="Arial"/>
          <w:lang w:val="es-CO"/>
        </w:rPr>
        <w:t xml:space="preserve">A continuación, en la </w:t>
      </w:r>
      <w:r w:rsidR="005D47AF">
        <w:rPr>
          <w:rFonts w:ascii="Arial" w:hAnsi="Arial" w:cs="Arial"/>
        </w:rPr>
        <w:t>tabla 12</w:t>
      </w:r>
      <w:r w:rsidR="00184865" w:rsidRPr="00184865">
        <w:rPr>
          <w:rFonts w:ascii="Arial" w:hAnsi="Arial" w:cs="Arial"/>
        </w:rPr>
        <w:t xml:space="preserve"> </w:t>
      </w:r>
      <w:r w:rsidRPr="00184865">
        <w:rPr>
          <w:rFonts w:ascii="Arial" w:hAnsi="Arial" w:cs="Arial"/>
          <w:lang w:val="es-CO"/>
        </w:rPr>
        <w:t xml:space="preserve">se resumen las características de </w:t>
      </w:r>
      <w:r w:rsidR="0013390B" w:rsidRPr="00184865">
        <w:rPr>
          <w:rFonts w:ascii="Arial" w:hAnsi="Arial" w:cs="Arial"/>
          <w:lang w:val="es-CO"/>
        </w:rPr>
        <w:t>esta tecnología.</w:t>
      </w:r>
      <w:r w:rsidR="00C24915">
        <w:rPr>
          <w:rFonts w:ascii="Arial" w:hAnsi="Arial" w:cs="Arial"/>
          <w:lang w:val="es-CO"/>
        </w:rPr>
        <w:t xml:space="preserve"> Teniendo en cuenta los requerimientos de energía eléctrica y térmica de los </w:t>
      </w:r>
      <w:r w:rsidR="009C3850">
        <w:rPr>
          <w:rFonts w:ascii="Arial" w:hAnsi="Arial" w:cs="Arial"/>
          <w:lang w:val="es-CO"/>
        </w:rPr>
        <w:t>hospitales</w:t>
      </w:r>
      <w:r w:rsidR="00C24915">
        <w:rPr>
          <w:rFonts w:ascii="Arial" w:hAnsi="Arial" w:cs="Arial"/>
          <w:lang w:val="es-CO"/>
        </w:rPr>
        <w:t>, se considera que la tecnología que mejor se adecúa a estos requerimientos son los motores de combustión interna operando con gas natural que es el combustible más limpio y que está disponible en las ciudades principales, excepto San Andrés.</w:t>
      </w:r>
    </w:p>
    <w:p w:rsidR="00646D1D" w:rsidRPr="00112523" w:rsidRDefault="00646D1D" w:rsidP="00112523">
      <w:pPr>
        <w:pStyle w:val="Caption"/>
        <w:keepNext/>
        <w:jc w:val="center"/>
        <w:rPr>
          <w:rFonts w:ascii="Arial" w:hAnsi="Arial" w:cs="Arial"/>
          <w:color w:val="auto"/>
        </w:rPr>
      </w:pPr>
      <w:bookmarkStart w:id="171" w:name="_Ref327442325"/>
      <w:r w:rsidRPr="00112523">
        <w:rPr>
          <w:rFonts w:ascii="Arial" w:hAnsi="Arial" w:cs="Arial"/>
          <w:color w:val="auto"/>
        </w:rPr>
        <w:t xml:space="preserve">Tabla </w:t>
      </w:r>
      <w:bookmarkEnd w:id="171"/>
      <w:r w:rsidR="00A35905">
        <w:rPr>
          <w:rFonts w:ascii="Arial" w:hAnsi="Arial" w:cs="Arial"/>
          <w:color w:val="auto"/>
        </w:rPr>
        <w:t>12</w:t>
      </w:r>
      <w:r w:rsidRPr="00112523">
        <w:rPr>
          <w:rFonts w:ascii="Arial" w:hAnsi="Arial" w:cs="Arial"/>
          <w:color w:val="auto"/>
        </w:rPr>
        <w:t xml:space="preserve"> Caracterización del cambio de tecnología por cogeneración</w:t>
      </w:r>
    </w:p>
    <w:tbl>
      <w:tblPr>
        <w:tblW w:w="5000" w:type="pct"/>
        <w:jc w:val="center"/>
        <w:tblCellMar>
          <w:left w:w="0" w:type="dxa"/>
          <w:right w:w="0" w:type="dxa"/>
        </w:tblCellMar>
        <w:tblLook w:val="04A0" w:firstRow="1" w:lastRow="0" w:firstColumn="1" w:lastColumn="0" w:noHBand="0" w:noVBand="1"/>
      </w:tblPr>
      <w:tblGrid>
        <w:gridCol w:w="4002"/>
        <w:gridCol w:w="4532"/>
      </w:tblGrid>
      <w:tr w:rsidR="00D1478D" w:rsidRPr="00C24915" w:rsidTr="00C24915">
        <w:trPr>
          <w:trHeight w:val="607"/>
          <w:jc w:val="center"/>
        </w:trPr>
        <w:tc>
          <w:tcPr>
            <w:tcW w:w="2345" w:type="pct"/>
            <w:tcBorders>
              <w:top w:val="single" w:sz="18" w:space="0" w:color="000000"/>
              <w:left w:val="nil"/>
              <w:bottom w:val="nil"/>
              <w:right w:val="nil"/>
            </w:tcBorders>
            <w:shd w:val="clear" w:color="auto" w:fill="auto"/>
            <w:tcMar>
              <w:top w:w="15" w:type="dxa"/>
              <w:left w:w="15" w:type="dxa"/>
              <w:bottom w:w="0" w:type="dxa"/>
              <w:right w:w="15" w:type="dxa"/>
            </w:tcMar>
            <w:vAlign w:val="center"/>
            <w:hideMark/>
          </w:tcPr>
          <w:p w:rsidR="00D1478D" w:rsidRPr="00C24915" w:rsidRDefault="00D1478D" w:rsidP="004B29EA">
            <w:pPr>
              <w:spacing w:after="0" w:line="240" w:lineRule="auto"/>
              <w:jc w:val="both"/>
              <w:textAlignment w:val="center"/>
              <w:rPr>
                <w:rFonts w:ascii="Arial" w:eastAsia="Times New Roman" w:hAnsi="Arial" w:cs="Arial"/>
                <w:sz w:val="20"/>
                <w:szCs w:val="36"/>
                <w:lang w:eastAsia="es-ES"/>
              </w:rPr>
            </w:pPr>
            <w:r w:rsidRPr="00C24915">
              <w:rPr>
                <w:rFonts w:ascii="Arial" w:eastAsia="Times New Roman" w:hAnsi="Arial" w:cs="Arial"/>
                <w:b/>
                <w:bCs/>
                <w:kern w:val="24"/>
                <w:sz w:val="20"/>
                <w:lang w:eastAsia="es-ES"/>
              </w:rPr>
              <w:t>Costo inversión</w:t>
            </w:r>
            <w:r w:rsidRPr="00C24915">
              <w:rPr>
                <w:rFonts w:ascii="Arial" w:eastAsia="Times New Roman" w:hAnsi="Arial" w:cs="Arial"/>
                <w:kern w:val="24"/>
                <w:sz w:val="20"/>
                <w:lang w:eastAsia="es-ES"/>
              </w:rPr>
              <w:t xml:space="preserve"> </w:t>
            </w:r>
          </w:p>
        </w:tc>
        <w:tc>
          <w:tcPr>
            <w:tcW w:w="2655" w:type="pct"/>
            <w:tcBorders>
              <w:top w:val="single" w:sz="18" w:space="0" w:color="000000"/>
              <w:left w:val="nil"/>
              <w:bottom w:val="nil"/>
              <w:right w:val="nil"/>
            </w:tcBorders>
            <w:shd w:val="clear" w:color="auto" w:fill="E7E7E7"/>
            <w:tcMar>
              <w:top w:w="15" w:type="dxa"/>
              <w:left w:w="15" w:type="dxa"/>
              <w:bottom w:w="0" w:type="dxa"/>
              <w:right w:w="15" w:type="dxa"/>
            </w:tcMar>
            <w:vAlign w:val="center"/>
            <w:hideMark/>
          </w:tcPr>
          <w:p w:rsidR="00D1478D" w:rsidRPr="00C24915" w:rsidRDefault="00E418E1" w:rsidP="00B24B74">
            <w:pPr>
              <w:spacing w:after="240"/>
              <w:jc w:val="both"/>
              <w:rPr>
                <w:rFonts w:ascii="Arial" w:eastAsia="Times New Roman" w:hAnsi="Arial" w:cs="Arial"/>
                <w:sz w:val="20"/>
                <w:szCs w:val="36"/>
                <w:lang w:eastAsia="es-ES"/>
              </w:rPr>
            </w:pPr>
            <w:r w:rsidRPr="00C24915">
              <w:rPr>
                <w:rFonts w:ascii="Arial" w:eastAsia="Times New Roman" w:hAnsi="Arial" w:cs="Arial"/>
                <w:kern w:val="24"/>
                <w:sz w:val="20"/>
                <w:lang w:eastAsia="es-ES"/>
              </w:rPr>
              <w:t>15</w:t>
            </w:r>
            <w:r w:rsidR="00D1478D" w:rsidRPr="00C24915">
              <w:rPr>
                <w:rFonts w:ascii="Arial" w:eastAsia="Times New Roman" w:hAnsi="Arial" w:cs="Arial"/>
                <w:kern w:val="24"/>
                <w:sz w:val="20"/>
                <w:lang w:eastAsia="es-ES"/>
              </w:rPr>
              <w:t>00 USD/kW</w:t>
            </w:r>
            <w:r w:rsidR="00C24915">
              <w:rPr>
                <w:rFonts w:ascii="Arial" w:eastAsia="Times New Roman" w:hAnsi="Arial" w:cs="Arial"/>
                <w:kern w:val="24"/>
                <w:sz w:val="20"/>
                <w:lang w:eastAsia="es-ES"/>
              </w:rPr>
              <w:t>e</w:t>
            </w:r>
            <w:r w:rsidR="00B24B74">
              <w:rPr>
                <w:rFonts w:ascii="Arial" w:eastAsia="Times New Roman" w:hAnsi="Arial" w:cs="Arial"/>
                <w:kern w:val="24"/>
                <w:sz w:val="20"/>
                <w:lang w:eastAsia="es-ES"/>
              </w:rPr>
              <w:t xml:space="preserve"> Índice de inversión considerado por la capacidad del motor de combustión interna</w:t>
            </w:r>
          </w:p>
        </w:tc>
      </w:tr>
      <w:tr w:rsidR="00D1478D" w:rsidRPr="00C24915" w:rsidTr="00C24915">
        <w:trPr>
          <w:trHeight w:val="607"/>
          <w:jc w:val="center"/>
        </w:trPr>
        <w:tc>
          <w:tcPr>
            <w:tcW w:w="2345" w:type="pct"/>
            <w:tcBorders>
              <w:top w:val="nil"/>
              <w:left w:val="nil"/>
              <w:bottom w:val="nil"/>
              <w:right w:val="nil"/>
            </w:tcBorders>
            <w:shd w:val="clear" w:color="auto" w:fill="auto"/>
            <w:tcMar>
              <w:top w:w="15" w:type="dxa"/>
              <w:left w:w="15" w:type="dxa"/>
              <w:bottom w:w="0" w:type="dxa"/>
              <w:right w:w="15" w:type="dxa"/>
            </w:tcMar>
            <w:vAlign w:val="center"/>
            <w:hideMark/>
          </w:tcPr>
          <w:p w:rsidR="00D1478D" w:rsidRPr="00C24915" w:rsidRDefault="00D1478D" w:rsidP="004B29EA">
            <w:pPr>
              <w:spacing w:after="0" w:line="240" w:lineRule="auto"/>
              <w:jc w:val="both"/>
              <w:textAlignment w:val="center"/>
              <w:rPr>
                <w:rFonts w:ascii="Arial" w:eastAsia="Times New Roman" w:hAnsi="Arial" w:cs="Arial"/>
                <w:sz w:val="20"/>
                <w:szCs w:val="36"/>
                <w:lang w:eastAsia="es-ES"/>
              </w:rPr>
            </w:pPr>
            <w:r w:rsidRPr="00C24915">
              <w:rPr>
                <w:rFonts w:ascii="Arial" w:eastAsia="Times New Roman" w:hAnsi="Arial" w:cs="Arial"/>
                <w:b/>
                <w:bCs/>
                <w:kern w:val="24"/>
                <w:sz w:val="20"/>
                <w:lang w:eastAsia="es-ES"/>
              </w:rPr>
              <w:t>Depreciación (vida útil)</w:t>
            </w:r>
            <w:r w:rsidRPr="00C24915">
              <w:rPr>
                <w:rFonts w:ascii="Arial" w:eastAsia="Times New Roman" w:hAnsi="Arial" w:cs="Arial"/>
                <w:kern w:val="24"/>
                <w:sz w:val="20"/>
                <w:lang w:eastAsia="es-ES"/>
              </w:rPr>
              <w:t xml:space="preserve"> </w:t>
            </w:r>
          </w:p>
        </w:tc>
        <w:tc>
          <w:tcPr>
            <w:tcW w:w="2655" w:type="pct"/>
            <w:tcBorders>
              <w:top w:val="nil"/>
              <w:left w:val="nil"/>
              <w:bottom w:val="nil"/>
              <w:right w:val="nil"/>
            </w:tcBorders>
            <w:shd w:val="clear" w:color="auto" w:fill="auto"/>
            <w:tcMar>
              <w:top w:w="15" w:type="dxa"/>
              <w:left w:w="15" w:type="dxa"/>
              <w:bottom w:w="0" w:type="dxa"/>
              <w:right w:w="15" w:type="dxa"/>
            </w:tcMar>
            <w:vAlign w:val="center"/>
            <w:hideMark/>
          </w:tcPr>
          <w:p w:rsidR="00D1478D" w:rsidRPr="00C24915" w:rsidRDefault="00D1478D" w:rsidP="004B29EA">
            <w:pPr>
              <w:spacing w:after="0" w:line="240" w:lineRule="auto"/>
              <w:jc w:val="both"/>
              <w:textAlignment w:val="bottom"/>
              <w:rPr>
                <w:rFonts w:ascii="Arial" w:eastAsia="Times New Roman" w:hAnsi="Arial" w:cs="Arial"/>
                <w:sz w:val="20"/>
                <w:szCs w:val="36"/>
                <w:lang w:eastAsia="es-ES"/>
              </w:rPr>
            </w:pPr>
            <w:r w:rsidRPr="00C24915">
              <w:rPr>
                <w:rFonts w:ascii="Arial" w:eastAsia="Times New Roman" w:hAnsi="Arial" w:cs="Arial"/>
                <w:kern w:val="24"/>
                <w:sz w:val="20"/>
                <w:lang w:eastAsia="es-ES"/>
              </w:rPr>
              <w:t xml:space="preserve">15 años </w:t>
            </w:r>
          </w:p>
        </w:tc>
      </w:tr>
      <w:tr w:rsidR="00D1478D" w:rsidRPr="00C24915" w:rsidTr="00C24915">
        <w:trPr>
          <w:trHeight w:val="607"/>
          <w:jc w:val="center"/>
        </w:trPr>
        <w:tc>
          <w:tcPr>
            <w:tcW w:w="2345" w:type="pct"/>
            <w:tcBorders>
              <w:top w:val="nil"/>
              <w:left w:val="nil"/>
              <w:bottom w:val="nil"/>
              <w:right w:val="nil"/>
            </w:tcBorders>
            <w:shd w:val="clear" w:color="auto" w:fill="auto"/>
            <w:tcMar>
              <w:top w:w="15" w:type="dxa"/>
              <w:left w:w="15" w:type="dxa"/>
              <w:bottom w:w="0" w:type="dxa"/>
              <w:right w:w="15" w:type="dxa"/>
            </w:tcMar>
            <w:vAlign w:val="center"/>
            <w:hideMark/>
          </w:tcPr>
          <w:p w:rsidR="00D1478D" w:rsidRPr="00C24915" w:rsidRDefault="00D1478D" w:rsidP="004B29EA">
            <w:pPr>
              <w:spacing w:after="0" w:line="240" w:lineRule="auto"/>
              <w:jc w:val="both"/>
              <w:textAlignment w:val="center"/>
              <w:rPr>
                <w:rFonts w:ascii="Arial" w:eastAsia="Times New Roman" w:hAnsi="Arial" w:cs="Arial"/>
                <w:sz w:val="20"/>
                <w:szCs w:val="36"/>
                <w:lang w:eastAsia="es-ES"/>
              </w:rPr>
            </w:pPr>
            <w:r w:rsidRPr="00C24915">
              <w:rPr>
                <w:rFonts w:ascii="Arial" w:eastAsia="Times New Roman" w:hAnsi="Arial" w:cs="Arial"/>
                <w:b/>
                <w:bCs/>
                <w:kern w:val="24"/>
                <w:sz w:val="20"/>
                <w:lang w:eastAsia="es-ES"/>
              </w:rPr>
              <w:t>Costos m</w:t>
            </w:r>
            <w:r w:rsidR="00297681">
              <w:rPr>
                <w:rFonts w:ascii="Arial" w:eastAsia="Times New Roman" w:hAnsi="Arial" w:cs="Arial"/>
                <w:b/>
                <w:bCs/>
                <w:kern w:val="24"/>
                <w:sz w:val="20"/>
                <w:lang w:eastAsia="es-ES"/>
              </w:rPr>
              <w:t>antenimiento</w:t>
            </w:r>
          </w:p>
        </w:tc>
        <w:tc>
          <w:tcPr>
            <w:tcW w:w="2655" w:type="pct"/>
            <w:tcBorders>
              <w:top w:val="nil"/>
              <w:left w:val="nil"/>
              <w:bottom w:val="nil"/>
              <w:right w:val="nil"/>
            </w:tcBorders>
            <w:shd w:val="clear" w:color="auto" w:fill="E7E7E7"/>
            <w:tcMar>
              <w:top w:w="15" w:type="dxa"/>
              <w:left w:w="15" w:type="dxa"/>
              <w:bottom w:w="0" w:type="dxa"/>
              <w:right w:w="15" w:type="dxa"/>
            </w:tcMar>
            <w:vAlign w:val="center"/>
            <w:hideMark/>
          </w:tcPr>
          <w:p w:rsidR="00D1478D" w:rsidRPr="00C24915" w:rsidRDefault="00D1478D" w:rsidP="004B29EA">
            <w:pPr>
              <w:spacing w:after="0" w:line="240" w:lineRule="auto"/>
              <w:jc w:val="both"/>
              <w:textAlignment w:val="bottom"/>
              <w:rPr>
                <w:rFonts w:ascii="Arial" w:eastAsia="Times New Roman" w:hAnsi="Arial" w:cs="Arial"/>
                <w:sz w:val="20"/>
                <w:szCs w:val="36"/>
                <w:lang w:eastAsia="es-ES"/>
              </w:rPr>
            </w:pPr>
            <w:r w:rsidRPr="00C24915">
              <w:rPr>
                <w:rFonts w:ascii="Arial" w:eastAsia="Times New Roman" w:hAnsi="Arial" w:cs="Arial"/>
                <w:kern w:val="24"/>
                <w:sz w:val="20"/>
                <w:lang w:eastAsia="es-ES"/>
              </w:rPr>
              <w:t xml:space="preserve">PCO $20/KW generado </w:t>
            </w:r>
          </w:p>
        </w:tc>
      </w:tr>
      <w:tr w:rsidR="00D1478D" w:rsidRPr="00C24915" w:rsidTr="00C24915">
        <w:trPr>
          <w:trHeight w:val="607"/>
          <w:jc w:val="center"/>
        </w:trPr>
        <w:tc>
          <w:tcPr>
            <w:tcW w:w="2345" w:type="pct"/>
            <w:tcBorders>
              <w:top w:val="nil"/>
              <w:left w:val="nil"/>
              <w:bottom w:val="nil"/>
              <w:right w:val="nil"/>
            </w:tcBorders>
            <w:shd w:val="clear" w:color="auto" w:fill="auto"/>
            <w:tcMar>
              <w:top w:w="15" w:type="dxa"/>
              <w:left w:w="15" w:type="dxa"/>
              <w:bottom w:w="0" w:type="dxa"/>
              <w:right w:w="15" w:type="dxa"/>
            </w:tcMar>
            <w:vAlign w:val="center"/>
            <w:hideMark/>
          </w:tcPr>
          <w:p w:rsidR="00D1478D" w:rsidRPr="00C24915" w:rsidRDefault="00D1478D" w:rsidP="004B29EA">
            <w:pPr>
              <w:spacing w:after="0" w:line="240" w:lineRule="auto"/>
              <w:jc w:val="both"/>
              <w:textAlignment w:val="center"/>
              <w:rPr>
                <w:rFonts w:ascii="Arial" w:eastAsia="Times New Roman" w:hAnsi="Arial" w:cs="Arial"/>
                <w:sz w:val="20"/>
                <w:szCs w:val="36"/>
                <w:lang w:eastAsia="es-ES"/>
              </w:rPr>
            </w:pPr>
            <w:r w:rsidRPr="00C24915">
              <w:rPr>
                <w:rFonts w:ascii="Arial" w:eastAsia="Times New Roman" w:hAnsi="Arial" w:cs="Arial"/>
                <w:b/>
                <w:bCs/>
                <w:kern w:val="24"/>
                <w:sz w:val="20"/>
                <w:lang w:eastAsia="es-ES"/>
              </w:rPr>
              <w:t>Costos operación</w:t>
            </w:r>
            <w:r w:rsidRPr="00C24915">
              <w:rPr>
                <w:rFonts w:ascii="Arial" w:eastAsia="Times New Roman" w:hAnsi="Arial" w:cs="Arial"/>
                <w:kern w:val="24"/>
                <w:sz w:val="20"/>
                <w:lang w:eastAsia="es-ES"/>
              </w:rPr>
              <w:t xml:space="preserve"> </w:t>
            </w:r>
          </w:p>
        </w:tc>
        <w:tc>
          <w:tcPr>
            <w:tcW w:w="2655" w:type="pct"/>
            <w:tcBorders>
              <w:top w:val="nil"/>
              <w:left w:val="nil"/>
              <w:bottom w:val="nil"/>
              <w:right w:val="nil"/>
            </w:tcBorders>
            <w:shd w:val="clear" w:color="auto" w:fill="auto"/>
            <w:tcMar>
              <w:top w:w="15" w:type="dxa"/>
              <w:left w:w="15" w:type="dxa"/>
              <w:bottom w:w="0" w:type="dxa"/>
              <w:right w:w="15" w:type="dxa"/>
            </w:tcMar>
            <w:vAlign w:val="center"/>
            <w:hideMark/>
          </w:tcPr>
          <w:p w:rsidR="00D1478D" w:rsidRPr="00C24915" w:rsidRDefault="00D1478D" w:rsidP="004B29EA">
            <w:pPr>
              <w:spacing w:after="0" w:line="240" w:lineRule="auto"/>
              <w:jc w:val="both"/>
              <w:textAlignment w:val="bottom"/>
              <w:rPr>
                <w:rFonts w:ascii="Arial" w:eastAsia="Times New Roman" w:hAnsi="Arial" w:cs="Arial"/>
                <w:sz w:val="20"/>
                <w:szCs w:val="36"/>
                <w:lang w:eastAsia="es-ES"/>
              </w:rPr>
            </w:pPr>
            <w:r w:rsidRPr="00C24915">
              <w:rPr>
                <w:rFonts w:ascii="Arial" w:eastAsia="Times New Roman" w:hAnsi="Arial" w:cs="Arial"/>
                <w:kern w:val="24"/>
                <w:sz w:val="20"/>
                <w:lang w:eastAsia="es-ES"/>
              </w:rPr>
              <w:t xml:space="preserve">Combustible (gas) </w:t>
            </w:r>
          </w:p>
        </w:tc>
      </w:tr>
      <w:tr w:rsidR="00D1478D" w:rsidRPr="00C24915" w:rsidTr="00C24915">
        <w:trPr>
          <w:trHeight w:val="607"/>
          <w:jc w:val="center"/>
        </w:trPr>
        <w:tc>
          <w:tcPr>
            <w:tcW w:w="2345" w:type="pct"/>
            <w:tcBorders>
              <w:top w:val="nil"/>
              <w:left w:val="nil"/>
              <w:bottom w:val="nil"/>
              <w:right w:val="nil"/>
            </w:tcBorders>
            <w:shd w:val="clear" w:color="auto" w:fill="auto"/>
            <w:tcMar>
              <w:top w:w="15" w:type="dxa"/>
              <w:left w:w="15" w:type="dxa"/>
              <w:bottom w:w="0" w:type="dxa"/>
              <w:right w:w="15" w:type="dxa"/>
            </w:tcMar>
            <w:vAlign w:val="center"/>
            <w:hideMark/>
          </w:tcPr>
          <w:p w:rsidR="00D1478D" w:rsidRPr="00C24915" w:rsidRDefault="00D1478D" w:rsidP="004B29EA">
            <w:pPr>
              <w:spacing w:after="0" w:line="240" w:lineRule="auto"/>
              <w:jc w:val="both"/>
              <w:textAlignment w:val="center"/>
              <w:rPr>
                <w:rFonts w:ascii="Arial" w:eastAsia="Times New Roman" w:hAnsi="Arial" w:cs="Arial"/>
                <w:sz w:val="20"/>
                <w:szCs w:val="36"/>
                <w:lang w:eastAsia="es-ES"/>
              </w:rPr>
            </w:pPr>
            <w:r w:rsidRPr="00C24915">
              <w:rPr>
                <w:rFonts w:ascii="Arial" w:eastAsia="Times New Roman" w:hAnsi="Arial" w:cs="Arial"/>
                <w:b/>
                <w:bCs/>
                <w:kern w:val="24"/>
                <w:sz w:val="20"/>
                <w:lang w:eastAsia="es-ES"/>
              </w:rPr>
              <w:t>Tiempo entrega</w:t>
            </w:r>
            <w:r w:rsidRPr="00C24915">
              <w:rPr>
                <w:rFonts w:ascii="Arial" w:eastAsia="Times New Roman" w:hAnsi="Arial" w:cs="Arial"/>
                <w:kern w:val="24"/>
                <w:sz w:val="20"/>
                <w:lang w:eastAsia="es-ES"/>
              </w:rPr>
              <w:t xml:space="preserve"> </w:t>
            </w:r>
          </w:p>
        </w:tc>
        <w:tc>
          <w:tcPr>
            <w:tcW w:w="2655" w:type="pct"/>
            <w:tcBorders>
              <w:top w:val="nil"/>
              <w:left w:val="nil"/>
              <w:bottom w:val="nil"/>
              <w:right w:val="nil"/>
            </w:tcBorders>
            <w:shd w:val="clear" w:color="auto" w:fill="E7E7E7"/>
            <w:tcMar>
              <w:top w:w="15" w:type="dxa"/>
              <w:left w:w="15" w:type="dxa"/>
              <w:bottom w:w="0" w:type="dxa"/>
              <w:right w:w="15" w:type="dxa"/>
            </w:tcMar>
            <w:vAlign w:val="center"/>
            <w:hideMark/>
          </w:tcPr>
          <w:p w:rsidR="00D1478D" w:rsidRPr="00C24915" w:rsidRDefault="00C24915" w:rsidP="004B29EA">
            <w:pPr>
              <w:spacing w:after="0" w:line="240" w:lineRule="auto"/>
              <w:jc w:val="both"/>
              <w:textAlignment w:val="bottom"/>
              <w:rPr>
                <w:rFonts w:ascii="Arial" w:eastAsia="Times New Roman" w:hAnsi="Arial" w:cs="Arial"/>
                <w:sz w:val="20"/>
                <w:szCs w:val="36"/>
                <w:lang w:eastAsia="es-ES"/>
              </w:rPr>
            </w:pPr>
            <w:r>
              <w:rPr>
                <w:rFonts w:ascii="Arial" w:eastAsia="Times New Roman" w:hAnsi="Arial" w:cs="Arial"/>
                <w:kern w:val="24"/>
                <w:sz w:val="20"/>
                <w:lang w:eastAsia="es-ES"/>
              </w:rPr>
              <w:t>6</w:t>
            </w:r>
            <w:r w:rsidR="00D1478D" w:rsidRPr="00C24915">
              <w:rPr>
                <w:rFonts w:ascii="Arial" w:eastAsia="Times New Roman" w:hAnsi="Arial" w:cs="Arial"/>
                <w:kern w:val="24"/>
                <w:sz w:val="20"/>
                <w:lang w:eastAsia="es-ES"/>
              </w:rPr>
              <w:t xml:space="preserve"> meses </w:t>
            </w:r>
          </w:p>
        </w:tc>
      </w:tr>
      <w:tr w:rsidR="00D1478D" w:rsidRPr="00C24915" w:rsidTr="00C24915">
        <w:trPr>
          <w:trHeight w:val="607"/>
          <w:jc w:val="center"/>
        </w:trPr>
        <w:tc>
          <w:tcPr>
            <w:tcW w:w="2345" w:type="pct"/>
            <w:tcBorders>
              <w:top w:val="nil"/>
              <w:left w:val="nil"/>
              <w:bottom w:val="nil"/>
              <w:right w:val="nil"/>
            </w:tcBorders>
            <w:shd w:val="clear" w:color="auto" w:fill="auto"/>
            <w:tcMar>
              <w:top w:w="15" w:type="dxa"/>
              <w:left w:w="15" w:type="dxa"/>
              <w:bottom w:w="0" w:type="dxa"/>
              <w:right w:w="15" w:type="dxa"/>
            </w:tcMar>
            <w:vAlign w:val="center"/>
            <w:hideMark/>
          </w:tcPr>
          <w:p w:rsidR="00D1478D" w:rsidRPr="00C24915" w:rsidRDefault="00D1478D" w:rsidP="004B29EA">
            <w:pPr>
              <w:spacing w:after="0" w:line="240" w:lineRule="auto"/>
              <w:jc w:val="both"/>
              <w:textAlignment w:val="center"/>
              <w:rPr>
                <w:rFonts w:ascii="Arial" w:eastAsia="Times New Roman" w:hAnsi="Arial" w:cs="Arial"/>
                <w:sz w:val="20"/>
                <w:szCs w:val="36"/>
                <w:lang w:eastAsia="es-ES"/>
              </w:rPr>
            </w:pPr>
            <w:r w:rsidRPr="00C24915">
              <w:rPr>
                <w:rFonts w:ascii="Arial" w:eastAsia="Times New Roman" w:hAnsi="Arial" w:cs="Arial"/>
                <w:b/>
                <w:bCs/>
                <w:kern w:val="24"/>
                <w:sz w:val="20"/>
                <w:lang w:eastAsia="es-ES"/>
              </w:rPr>
              <w:t xml:space="preserve">Tiempo instalación </w:t>
            </w:r>
          </w:p>
        </w:tc>
        <w:tc>
          <w:tcPr>
            <w:tcW w:w="2655" w:type="pct"/>
            <w:tcBorders>
              <w:top w:val="nil"/>
              <w:left w:val="nil"/>
              <w:bottom w:val="nil"/>
              <w:right w:val="nil"/>
            </w:tcBorders>
            <w:shd w:val="clear" w:color="auto" w:fill="auto"/>
            <w:tcMar>
              <w:top w:w="15" w:type="dxa"/>
              <w:left w:w="15" w:type="dxa"/>
              <w:bottom w:w="0" w:type="dxa"/>
              <w:right w:w="15" w:type="dxa"/>
            </w:tcMar>
            <w:vAlign w:val="center"/>
            <w:hideMark/>
          </w:tcPr>
          <w:p w:rsidR="00D1478D" w:rsidRPr="00C24915" w:rsidRDefault="00D1478D" w:rsidP="004B29EA">
            <w:pPr>
              <w:spacing w:after="0" w:line="240" w:lineRule="auto"/>
              <w:jc w:val="both"/>
              <w:textAlignment w:val="bottom"/>
              <w:rPr>
                <w:rFonts w:ascii="Arial" w:eastAsia="Times New Roman" w:hAnsi="Arial" w:cs="Arial"/>
                <w:sz w:val="20"/>
                <w:szCs w:val="36"/>
                <w:lang w:eastAsia="es-ES"/>
              </w:rPr>
            </w:pPr>
            <w:r w:rsidRPr="00C24915">
              <w:rPr>
                <w:rFonts w:ascii="Arial" w:eastAsia="Times New Roman" w:hAnsi="Arial" w:cs="Arial"/>
                <w:kern w:val="24"/>
                <w:sz w:val="20"/>
                <w:lang w:eastAsia="es-ES"/>
              </w:rPr>
              <w:t xml:space="preserve">3 meses </w:t>
            </w:r>
          </w:p>
        </w:tc>
      </w:tr>
      <w:tr w:rsidR="00D1478D" w:rsidRPr="00C24915" w:rsidTr="00C24915">
        <w:trPr>
          <w:trHeight w:val="607"/>
          <w:jc w:val="center"/>
        </w:trPr>
        <w:tc>
          <w:tcPr>
            <w:tcW w:w="2345" w:type="pct"/>
            <w:tcBorders>
              <w:top w:val="nil"/>
              <w:left w:val="nil"/>
              <w:bottom w:val="nil"/>
              <w:right w:val="nil"/>
            </w:tcBorders>
            <w:shd w:val="clear" w:color="auto" w:fill="auto"/>
            <w:tcMar>
              <w:top w:w="15" w:type="dxa"/>
              <w:left w:w="15" w:type="dxa"/>
              <w:bottom w:w="0" w:type="dxa"/>
              <w:right w:w="15" w:type="dxa"/>
            </w:tcMar>
            <w:vAlign w:val="center"/>
            <w:hideMark/>
          </w:tcPr>
          <w:p w:rsidR="00D1478D" w:rsidRPr="00C24915" w:rsidRDefault="00D1478D" w:rsidP="004B29EA">
            <w:pPr>
              <w:spacing w:after="0" w:line="240" w:lineRule="auto"/>
              <w:jc w:val="both"/>
              <w:textAlignment w:val="center"/>
              <w:rPr>
                <w:rFonts w:ascii="Arial" w:eastAsia="Times New Roman" w:hAnsi="Arial" w:cs="Arial"/>
                <w:sz w:val="20"/>
                <w:szCs w:val="36"/>
                <w:lang w:eastAsia="es-ES"/>
              </w:rPr>
            </w:pPr>
            <w:r w:rsidRPr="00C24915">
              <w:rPr>
                <w:rFonts w:ascii="Arial" w:eastAsia="Times New Roman" w:hAnsi="Arial" w:cs="Arial"/>
                <w:b/>
                <w:bCs/>
                <w:kern w:val="24"/>
                <w:sz w:val="20"/>
                <w:lang w:eastAsia="es-ES"/>
              </w:rPr>
              <w:t>Tiempo construcción</w:t>
            </w:r>
            <w:r w:rsidRPr="00C24915">
              <w:rPr>
                <w:rFonts w:ascii="Arial" w:eastAsia="Times New Roman" w:hAnsi="Arial" w:cs="Arial"/>
                <w:kern w:val="24"/>
                <w:sz w:val="20"/>
                <w:lang w:eastAsia="es-ES"/>
              </w:rPr>
              <w:t xml:space="preserve"> </w:t>
            </w:r>
          </w:p>
        </w:tc>
        <w:tc>
          <w:tcPr>
            <w:tcW w:w="2655" w:type="pct"/>
            <w:tcBorders>
              <w:top w:val="nil"/>
              <w:left w:val="nil"/>
              <w:bottom w:val="nil"/>
              <w:right w:val="nil"/>
            </w:tcBorders>
            <w:shd w:val="clear" w:color="auto" w:fill="E7E7E7"/>
            <w:tcMar>
              <w:top w:w="15" w:type="dxa"/>
              <w:left w:w="15" w:type="dxa"/>
              <w:bottom w:w="0" w:type="dxa"/>
              <w:right w:w="15" w:type="dxa"/>
            </w:tcMar>
            <w:vAlign w:val="center"/>
            <w:hideMark/>
          </w:tcPr>
          <w:p w:rsidR="00D1478D" w:rsidRPr="00C24915" w:rsidRDefault="00C24915" w:rsidP="00D1478D">
            <w:pPr>
              <w:spacing w:after="0" w:line="240" w:lineRule="auto"/>
              <w:rPr>
                <w:rFonts w:ascii="Arial" w:eastAsia="Times New Roman" w:hAnsi="Arial" w:cs="Arial"/>
                <w:sz w:val="20"/>
                <w:szCs w:val="36"/>
                <w:lang w:eastAsia="es-ES"/>
              </w:rPr>
            </w:pPr>
            <w:r>
              <w:rPr>
                <w:rFonts w:ascii="Arial" w:eastAsia="Times New Roman" w:hAnsi="Arial" w:cs="Arial"/>
                <w:sz w:val="20"/>
                <w:szCs w:val="36"/>
                <w:lang w:eastAsia="es-ES"/>
              </w:rPr>
              <w:t>NA</w:t>
            </w:r>
          </w:p>
        </w:tc>
      </w:tr>
      <w:tr w:rsidR="00D1478D" w:rsidRPr="00C24915" w:rsidTr="00C24915">
        <w:trPr>
          <w:trHeight w:val="607"/>
          <w:jc w:val="center"/>
        </w:trPr>
        <w:tc>
          <w:tcPr>
            <w:tcW w:w="2345" w:type="pct"/>
            <w:tcBorders>
              <w:top w:val="nil"/>
              <w:left w:val="nil"/>
              <w:bottom w:val="nil"/>
              <w:right w:val="nil"/>
            </w:tcBorders>
            <w:shd w:val="clear" w:color="auto" w:fill="auto"/>
            <w:tcMar>
              <w:top w:w="15" w:type="dxa"/>
              <w:left w:w="15" w:type="dxa"/>
              <w:bottom w:w="0" w:type="dxa"/>
              <w:right w:w="15" w:type="dxa"/>
            </w:tcMar>
            <w:vAlign w:val="center"/>
            <w:hideMark/>
          </w:tcPr>
          <w:p w:rsidR="00D1478D" w:rsidRPr="00C24915" w:rsidRDefault="00D1478D" w:rsidP="004B29EA">
            <w:pPr>
              <w:spacing w:after="0" w:line="240" w:lineRule="auto"/>
              <w:jc w:val="both"/>
              <w:textAlignment w:val="center"/>
              <w:rPr>
                <w:rFonts w:ascii="Arial" w:eastAsia="Times New Roman" w:hAnsi="Arial" w:cs="Arial"/>
                <w:sz w:val="20"/>
                <w:szCs w:val="36"/>
                <w:lang w:eastAsia="es-ES"/>
              </w:rPr>
            </w:pPr>
            <w:r w:rsidRPr="00C24915">
              <w:rPr>
                <w:rFonts w:ascii="Arial" w:eastAsia="Times New Roman" w:hAnsi="Arial" w:cs="Arial"/>
                <w:b/>
                <w:bCs/>
                <w:kern w:val="24"/>
                <w:sz w:val="20"/>
                <w:lang w:eastAsia="es-ES"/>
              </w:rPr>
              <w:t>Tecnología alternativa</w:t>
            </w:r>
            <w:r w:rsidRPr="00C24915">
              <w:rPr>
                <w:rFonts w:ascii="Arial" w:eastAsia="Times New Roman" w:hAnsi="Arial" w:cs="Arial"/>
                <w:kern w:val="24"/>
                <w:sz w:val="20"/>
                <w:lang w:eastAsia="es-ES"/>
              </w:rPr>
              <w:t xml:space="preserve"> </w:t>
            </w:r>
          </w:p>
        </w:tc>
        <w:tc>
          <w:tcPr>
            <w:tcW w:w="2655" w:type="pct"/>
            <w:tcBorders>
              <w:top w:val="nil"/>
              <w:left w:val="nil"/>
              <w:bottom w:val="nil"/>
              <w:right w:val="nil"/>
            </w:tcBorders>
            <w:shd w:val="clear" w:color="auto" w:fill="auto"/>
            <w:tcMar>
              <w:top w:w="15" w:type="dxa"/>
              <w:left w:w="15" w:type="dxa"/>
              <w:bottom w:w="0" w:type="dxa"/>
              <w:right w:w="15" w:type="dxa"/>
            </w:tcMar>
            <w:vAlign w:val="center"/>
            <w:hideMark/>
          </w:tcPr>
          <w:p w:rsidR="00D1478D" w:rsidRPr="00C24915" w:rsidRDefault="00732433" w:rsidP="004B29EA">
            <w:pPr>
              <w:spacing w:after="0" w:line="240" w:lineRule="auto"/>
              <w:jc w:val="both"/>
              <w:textAlignment w:val="bottom"/>
              <w:rPr>
                <w:rFonts w:ascii="Arial" w:eastAsia="Times New Roman" w:hAnsi="Arial" w:cs="Arial"/>
                <w:kern w:val="24"/>
                <w:sz w:val="20"/>
                <w:lang w:eastAsia="es-ES"/>
              </w:rPr>
            </w:pPr>
            <w:r w:rsidRPr="00C24915">
              <w:rPr>
                <w:rFonts w:ascii="Arial" w:eastAsia="Times New Roman" w:hAnsi="Arial" w:cs="Arial"/>
                <w:kern w:val="24"/>
                <w:sz w:val="20"/>
                <w:lang w:eastAsia="es-ES"/>
              </w:rPr>
              <w:t>Energía solar, Caldera, Conexión a la red eléctrica</w:t>
            </w:r>
          </w:p>
        </w:tc>
      </w:tr>
      <w:tr w:rsidR="00D1478D" w:rsidRPr="00C24915" w:rsidTr="00C24915">
        <w:trPr>
          <w:trHeight w:val="607"/>
          <w:jc w:val="center"/>
        </w:trPr>
        <w:tc>
          <w:tcPr>
            <w:tcW w:w="2345" w:type="pct"/>
            <w:tcBorders>
              <w:top w:val="nil"/>
              <w:left w:val="nil"/>
              <w:bottom w:val="nil"/>
              <w:right w:val="nil"/>
            </w:tcBorders>
            <w:shd w:val="clear" w:color="auto" w:fill="auto"/>
            <w:tcMar>
              <w:top w:w="15" w:type="dxa"/>
              <w:left w:w="15" w:type="dxa"/>
              <w:bottom w:w="0" w:type="dxa"/>
              <w:right w:w="15" w:type="dxa"/>
            </w:tcMar>
            <w:vAlign w:val="center"/>
            <w:hideMark/>
          </w:tcPr>
          <w:p w:rsidR="00D1478D" w:rsidRPr="00C24915" w:rsidRDefault="00D1478D" w:rsidP="004B29EA">
            <w:pPr>
              <w:spacing w:after="0" w:line="240" w:lineRule="auto"/>
              <w:jc w:val="both"/>
              <w:textAlignment w:val="center"/>
              <w:rPr>
                <w:rFonts w:ascii="Arial" w:eastAsia="Times New Roman" w:hAnsi="Arial" w:cs="Arial"/>
                <w:sz w:val="20"/>
                <w:szCs w:val="36"/>
                <w:lang w:eastAsia="es-ES"/>
              </w:rPr>
            </w:pPr>
            <w:r w:rsidRPr="00C24915">
              <w:rPr>
                <w:rFonts w:ascii="Arial" w:eastAsia="Times New Roman" w:hAnsi="Arial" w:cs="Arial"/>
                <w:b/>
                <w:bCs/>
                <w:kern w:val="24"/>
                <w:sz w:val="20"/>
                <w:lang w:eastAsia="es-ES"/>
              </w:rPr>
              <w:t>Riesgo tecnológico</w:t>
            </w:r>
            <w:r w:rsidRPr="00C24915">
              <w:rPr>
                <w:rFonts w:ascii="Arial" w:eastAsia="Times New Roman" w:hAnsi="Arial" w:cs="Arial"/>
                <w:kern w:val="24"/>
                <w:sz w:val="20"/>
                <w:lang w:eastAsia="es-ES"/>
              </w:rPr>
              <w:t xml:space="preserve"> </w:t>
            </w:r>
          </w:p>
        </w:tc>
        <w:tc>
          <w:tcPr>
            <w:tcW w:w="2655" w:type="pct"/>
            <w:tcBorders>
              <w:top w:val="nil"/>
              <w:left w:val="nil"/>
              <w:bottom w:val="nil"/>
              <w:right w:val="nil"/>
            </w:tcBorders>
            <w:shd w:val="clear" w:color="auto" w:fill="E7E7E7"/>
            <w:tcMar>
              <w:top w:w="15" w:type="dxa"/>
              <w:left w:w="15" w:type="dxa"/>
              <w:bottom w:w="0" w:type="dxa"/>
              <w:right w:w="15" w:type="dxa"/>
            </w:tcMar>
            <w:vAlign w:val="center"/>
            <w:hideMark/>
          </w:tcPr>
          <w:p w:rsidR="00D1478D" w:rsidRPr="00C24915" w:rsidRDefault="00D1478D" w:rsidP="004B29EA">
            <w:pPr>
              <w:spacing w:after="0" w:line="240" w:lineRule="auto"/>
              <w:jc w:val="both"/>
              <w:textAlignment w:val="bottom"/>
              <w:rPr>
                <w:rFonts w:ascii="Arial" w:eastAsia="Times New Roman" w:hAnsi="Arial" w:cs="Arial"/>
                <w:sz w:val="20"/>
                <w:szCs w:val="36"/>
                <w:lang w:eastAsia="es-ES"/>
              </w:rPr>
            </w:pPr>
            <w:r w:rsidRPr="00C24915">
              <w:rPr>
                <w:rFonts w:ascii="Arial" w:eastAsia="Times New Roman" w:hAnsi="Arial" w:cs="Arial"/>
                <w:kern w:val="24"/>
                <w:sz w:val="20"/>
                <w:lang w:eastAsia="es-ES"/>
              </w:rPr>
              <w:t xml:space="preserve">Puesto en marcha, rendimientos esperados </w:t>
            </w:r>
          </w:p>
        </w:tc>
      </w:tr>
      <w:tr w:rsidR="00D1478D" w:rsidRPr="00C24915" w:rsidTr="00C24915">
        <w:trPr>
          <w:trHeight w:val="837"/>
          <w:jc w:val="center"/>
        </w:trPr>
        <w:tc>
          <w:tcPr>
            <w:tcW w:w="2345" w:type="pct"/>
            <w:tcBorders>
              <w:top w:val="nil"/>
              <w:left w:val="nil"/>
              <w:bottom w:val="single" w:sz="18" w:space="0" w:color="000000"/>
              <w:right w:val="nil"/>
            </w:tcBorders>
            <w:shd w:val="clear" w:color="auto" w:fill="auto"/>
            <w:tcMar>
              <w:top w:w="15" w:type="dxa"/>
              <w:left w:w="15" w:type="dxa"/>
              <w:bottom w:w="0" w:type="dxa"/>
              <w:right w:w="15" w:type="dxa"/>
            </w:tcMar>
            <w:vAlign w:val="center"/>
            <w:hideMark/>
          </w:tcPr>
          <w:p w:rsidR="00D1478D" w:rsidRPr="00C24915" w:rsidRDefault="00D1478D" w:rsidP="004B29EA">
            <w:pPr>
              <w:spacing w:after="0" w:line="240" w:lineRule="auto"/>
              <w:jc w:val="both"/>
              <w:textAlignment w:val="center"/>
              <w:rPr>
                <w:rFonts w:ascii="Arial" w:eastAsia="Times New Roman" w:hAnsi="Arial" w:cs="Arial"/>
                <w:sz w:val="20"/>
                <w:szCs w:val="36"/>
                <w:lang w:eastAsia="es-ES"/>
              </w:rPr>
            </w:pPr>
            <w:r w:rsidRPr="00C24915">
              <w:rPr>
                <w:rFonts w:ascii="Arial" w:eastAsia="Times New Roman" w:hAnsi="Arial" w:cs="Arial"/>
                <w:b/>
                <w:bCs/>
                <w:kern w:val="24"/>
                <w:sz w:val="20"/>
                <w:lang w:eastAsia="es-ES"/>
              </w:rPr>
              <w:t>Mitigadores de riesgo</w:t>
            </w:r>
            <w:r w:rsidRPr="00C24915">
              <w:rPr>
                <w:rFonts w:ascii="Arial" w:eastAsia="Times New Roman" w:hAnsi="Arial" w:cs="Arial"/>
                <w:kern w:val="24"/>
                <w:sz w:val="20"/>
                <w:lang w:eastAsia="es-ES"/>
              </w:rPr>
              <w:t xml:space="preserve"> </w:t>
            </w:r>
          </w:p>
        </w:tc>
        <w:tc>
          <w:tcPr>
            <w:tcW w:w="2655" w:type="pct"/>
            <w:tcBorders>
              <w:top w:val="nil"/>
              <w:left w:val="nil"/>
              <w:bottom w:val="single" w:sz="18" w:space="0" w:color="000000"/>
              <w:right w:val="nil"/>
            </w:tcBorders>
            <w:shd w:val="clear" w:color="auto" w:fill="auto"/>
            <w:tcMar>
              <w:top w:w="15" w:type="dxa"/>
              <w:left w:w="15" w:type="dxa"/>
              <w:bottom w:w="0" w:type="dxa"/>
              <w:right w:w="15" w:type="dxa"/>
            </w:tcMar>
            <w:vAlign w:val="center"/>
            <w:hideMark/>
          </w:tcPr>
          <w:p w:rsidR="00D1478D" w:rsidRPr="00C24915" w:rsidRDefault="00D1478D" w:rsidP="004B29EA">
            <w:pPr>
              <w:spacing w:after="0" w:line="240" w:lineRule="auto"/>
              <w:jc w:val="both"/>
              <w:textAlignment w:val="bottom"/>
              <w:rPr>
                <w:rFonts w:ascii="Arial" w:eastAsia="Times New Roman" w:hAnsi="Arial" w:cs="Arial"/>
                <w:sz w:val="20"/>
                <w:szCs w:val="36"/>
                <w:lang w:eastAsia="es-ES"/>
              </w:rPr>
            </w:pPr>
            <w:r w:rsidRPr="00C24915">
              <w:rPr>
                <w:rFonts w:ascii="Arial" w:eastAsia="Times New Roman" w:hAnsi="Arial" w:cs="Arial"/>
                <w:kern w:val="24"/>
                <w:sz w:val="20"/>
                <w:lang w:eastAsia="es-ES"/>
              </w:rPr>
              <w:t xml:space="preserve">Integradores con experiencia y equipos con garantía certificada </w:t>
            </w:r>
          </w:p>
        </w:tc>
      </w:tr>
    </w:tbl>
    <w:p w:rsidR="0013390B" w:rsidRDefault="0013390B" w:rsidP="004B29EA">
      <w:pPr>
        <w:jc w:val="both"/>
        <w:rPr>
          <w:rFonts w:ascii="Arial" w:hAnsi="Arial" w:cs="Arial"/>
        </w:rPr>
      </w:pPr>
    </w:p>
    <w:p w:rsidR="00C24915" w:rsidRPr="004B29EA" w:rsidRDefault="0013390B" w:rsidP="004B29EA">
      <w:pPr>
        <w:jc w:val="both"/>
        <w:rPr>
          <w:rFonts w:ascii="Arial" w:hAnsi="Arial" w:cs="Arial"/>
        </w:rPr>
      </w:pPr>
      <w:r>
        <w:rPr>
          <w:rFonts w:ascii="Arial" w:hAnsi="Arial" w:cs="Arial"/>
        </w:rPr>
        <w:t>Aunque la cogeneración genera importantes ahorros de acuerdo con el precio del gas que se utilice, resulta ser un proyecto complejo</w:t>
      </w:r>
      <w:r w:rsidR="00297681">
        <w:rPr>
          <w:rFonts w:ascii="Arial" w:hAnsi="Arial" w:cs="Arial"/>
        </w:rPr>
        <w:t xml:space="preserve"> y de alta inversión</w:t>
      </w:r>
      <w:r>
        <w:rPr>
          <w:rFonts w:ascii="Arial" w:hAnsi="Arial" w:cs="Arial"/>
        </w:rPr>
        <w:t xml:space="preserve"> que implementaría una pequeña fracción de</w:t>
      </w:r>
      <w:r w:rsidR="00C24915">
        <w:rPr>
          <w:rFonts w:ascii="Arial" w:hAnsi="Arial" w:cs="Arial"/>
        </w:rPr>
        <w:t xml:space="preserve"> los </w:t>
      </w:r>
      <w:r w:rsidR="009C3850">
        <w:rPr>
          <w:rFonts w:ascii="Arial" w:hAnsi="Arial" w:cs="Arial"/>
        </w:rPr>
        <w:t>hospitales</w:t>
      </w:r>
      <w:r w:rsidR="00C24915">
        <w:rPr>
          <w:rFonts w:ascii="Arial" w:hAnsi="Arial" w:cs="Arial"/>
        </w:rPr>
        <w:t xml:space="preserve"> incluidos como mercado objetivo.</w:t>
      </w:r>
    </w:p>
    <w:p w:rsidR="0085782C" w:rsidRPr="004B29EA" w:rsidRDefault="0085782C" w:rsidP="004B29EA">
      <w:pPr>
        <w:jc w:val="both"/>
        <w:rPr>
          <w:rFonts w:ascii="Arial" w:hAnsi="Arial" w:cs="Arial"/>
        </w:rPr>
      </w:pPr>
      <w:r w:rsidRPr="004B29EA">
        <w:rPr>
          <w:rFonts w:ascii="Arial" w:hAnsi="Arial" w:cs="Arial"/>
        </w:rPr>
        <w:t xml:space="preserve">La </w:t>
      </w:r>
      <w:r w:rsidR="00184865">
        <w:rPr>
          <w:rFonts w:ascii="Arial" w:hAnsi="Arial" w:cs="Arial"/>
        </w:rPr>
        <w:t xml:space="preserve">figura </w:t>
      </w:r>
      <w:r w:rsidR="00A35905">
        <w:rPr>
          <w:rFonts w:ascii="Arial" w:hAnsi="Arial" w:cs="Arial"/>
        </w:rPr>
        <w:t>13</w:t>
      </w:r>
      <w:r w:rsidR="0091178C">
        <w:rPr>
          <w:rFonts w:ascii="Arial" w:hAnsi="Arial" w:cs="Arial"/>
        </w:rPr>
        <w:t xml:space="preserve"> </w:t>
      </w:r>
      <w:r w:rsidRPr="004B29EA">
        <w:rPr>
          <w:rFonts w:ascii="Arial" w:hAnsi="Arial" w:cs="Arial"/>
        </w:rPr>
        <w:t xml:space="preserve">presenta las inversiones según el tamaño del </w:t>
      </w:r>
      <w:r w:rsidR="009C3850">
        <w:rPr>
          <w:rFonts w:ascii="Arial" w:hAnsi="Arial" w:cs="Arial"/>
        </w:rPr>
        <w:t>hospital</w:t>
      </w:r>
      <w:r w:rsidRPr="004B29EA">
        <w:rPr>
          <w:rFonts w:ascii="Arial" w:hAnsi="Arial" w:cs="Arial"/>
        </w:rPr>
        <w:t xml:space="preserve"> y la zona </w:t>
      </w:r>
      <w:r w:rsidR="00E418E1" w:rsidRPr="004B29EA">
        <w:rPr>
          <w:rFonts w:ascii="Arial" w:hAnsi="Arial" w:cs="Arial"/>
        </w:rPr>
        <w:t>climática</w:t>
      </w:r>
      <w:r w:rsidRPr="004B29EA">
        <w:rPr>
          <w:rFonts w:ascii="Arial" w:hAnsi="Arial" w:cs="Arial"/>
        </w:rPr>
        <w:t>.</w:t>
      </w:r>
    </w:p>
    <w:p w:rsidR="00CE37AF" w:rsidRPr="004B29EA" w:rsidRDefault="00425851" w:rsidP="004B29EA">
      <w:pPr>
        <w:keepNext/>
        <w:jc w:val="both"/>
        <w:rPr>
          <w:rFonts w:ascii="Arial" w:hAnsi="Arial" w:cs="Arial"/>
        </w:rPr>
      </w:pPr>
      <w:r w:rsidRPr="00425851">
        <w:rPr>
          <w:rFonts w:ascii="Arial" w:hAnsi="Arial" w:cs="Arial"/>
          <w:noProof/>
          <w:lang w:val="en-US"/>
        </w:rPr>
        <w:drawing>
          <wp:inline distT="0" distB="0" distL="0" distR="0">
            <wp:extent cx="5393630" cy="2631057"/>
            <wp:effectExtent l="19050" t="0" r="16570" b="0"/>
            <wp:docPr id="27" name="Gráfico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C24915" w:rsidRPr="00112523" w:rsidRDefault="0091178C" w:rsidP="00112523">
      <w:pPr>
        <w:pStyle w:val="Caption"/>
        <w:jc w:val="center"/>
        <w:rPr>
          <w:rFonts w:ascii="Arial" w:hAnsi="Arial" w:cs="Arial"/>
          <w:color w:val="auto"/>
        </w:rPr>
      </w:pPr>
      <w:bookmarkStart w:id="172" w:name="_Ref328119462"/>
      <w:bookmarkStart w:id="173" w:name="_Toc327885354"/>
      <w:r w:rsidRPr="00830F49">
        <w:rPr>
          <w:rFonts w:ascii="Arial" w:hAnsi="Arial" w:cs="Arial"/>
          <w:color w:val="auto"/>
        </w:rPr>
        <w:t xml:space="preserve">Figura </w:t>
      </w:r>
      <w:bookmarkEnd w:id="172"/>
      <w:r w:rsidR="00A35905">
        <w:rPr>
          <w:rFonts w:ascii="Arial" w:hAnsi="Arial" w:cs="Arial"/>
          <w:color w:val="auto"/>
        </w:rPr>
        <w:t>13</w:t>
      </w:r>
      <w:r w:rsidRPr="00830F49">
        <w:rPr>
          <w:rFonts w:ascii="Arial" w:hAnsi="Arial" w:cs="Arial"/>
          <w:color w:val="auto"/>
        </w:rPr>
        <w:t xml:space="preserve"> </w:t>
      </w:r>
      <w:r w:rsidR="00CE37AF" w:rsidRPr="00830F49">
        <w:rPr>
          <w:rFonts w:ascii="Arial" w:hAnsi="Arial" w:cs="Arial"/>
          <w:color w:val="auto"/>
        </w:rPr>
        <w:t xml:space="preserve">Inversión para instalación de un sistema </w:t>
      </w:r>
      <w:bookmarkEnd w:id="173"/>
      <w:r w:rsidR="001662E0" w:rsidRPr="00830F49">
        <w:rPr>
          <w:rFonts w:ascii="Arial" w:hAnsi="Arial" w:cs="Arial"/>
          <w:color w:val="auto"/>
        </w:rPr>
        <w:t>de cogeneración</w:t>
      </w:r>
    </w:p>
    <w:p w:rsidR="00E418E1" w:rsidRPr="004F0F31" w:rsidRDefault="00E418E1" w:rsidP="004F0F31">
      <w:pPr>
        <w:jc w:val="both"/>
        <w:rPr>
          <w:rFonts w:ascii="Arial" w:hAnsi="Arial" w:cs="Arial"/>
        </w:rPr>
      </w:pPr>
      <w:r w:rsidRPr="00724E94">
        <w:rPr>
          <w:rFonts w:ascii="Arial" w:hAnsi="Arial" w:cs="Arial"/>
        </w:rPr>
        <w:t xml:space="preserve">En la </w:t>
      </w:r>
      <w:r w:rsidR="005D47AF">
        <w:rPr>
          <w:rFonts w:ascii="Arial" w:hAnsi="Arial" w:cs="Arial"/>
        </w:rPr>
        <w:t>tabla 13</w:t>
      </w:r>
      <w:r w:rsidRPr="00724E94">
        <w:rPr>
          <w:rFonts w:ascii="Arial" w:hAnsi="Arial" w:cs="Arial"/>
        </w:rPr>
        <w:t xml:space="preserve"> </w:t>
      </w:r>
      <w:r w:rsidR="00C24915" w:rsidRPr="00724E94">
        <w:rPr>
          <w:rFonts w:ascii="Arial" w:hAnsi="Arial" w:cs="Arial"/>
        </w:rPr>
        <w:t xml:space="preserve">se resumen todas las características </w:t>
      </w:r>
      <w:r w:rsidR="00B24B74" w:rsidRPr="00724E94">
        <w:rPr>
          <w:rFonts w:ascii="Arial" w:hAnsi="Arial" w:cs="Arial"/>
        </w:rPr>
        <w:t>evaluadas</w:t>
      </w:r>
      <w:r w:rsidR="00C24915" w:rsidRPr="00724E94">
        <w:rPr>
          <w:rFonts w:ascii="Arial" w:hAnsi="Arial" w:cs="Arial"/>
        </w:rPr>
        <w:t xml:space="preserve"> para las tecnolog</w:t>
      </w:r>
      <w:r w:rsidR="00B24B74" w:rsidRPr="00724E94">
        <w:rPr>
          <w:rFonts w:ascii="Arial" w:hAnsi="Arial" w:cs="Arial"/>
        </w:rPr>
        <w:t xml:space="preserve">ías </w:t>
      </w:r>
      <w:r w:rsidR="00C24915" w:rsidRPr="00724E94">
        <w:rPr>
          <w:rFonts w:ascii="Arial" w:hAnsi="Arial" w:cs="Arial"/>
        </w:rPr>
        <w:t xml:space="preserve">consideradas como viables para ser implementadas en el grupo de </w:t>
      </w:r>
      <w:r w:rsidR="009C3850">
        <w:rPr>
          <w:rFonts w:ascii="Arial" w:hAnsi="Arial" w:cs="Arial"/>
        </w:rPr>
        <w:t>hospitales</w:t>
      </w:r>
      <w:r w:rsidR="00C24915" w:rsidRPr="00724E94">
        <w:rPr>
          <w:rFonts w:ascii="Arial" w:hAnsi="Arial" w:cs="Arial"/>
        </w:rPr>
        <w:t xml:space="preserve"> que fueron elegidos como mercado </w:t>
      </w:r>
      <w:r w:rsidR="00B24B74" w:rsidRPr="00724E94">
        <w:rPr>
          <w:rFonts w:ascii="Arial" w:hAnsi="Arial" w:cs="Arial"/>
        </w:rPr>
        <w:t>objetivo</w:t>
      </w:r>
      <w:r w:rsidR="00C24915" w:rsidRPr="00724E94">
        <w:rPr>
          <w:rFonts w:ascii="Arial" w:hAnsi="Arial" w:cs="Arial"/>
        </w:rPr>
        <w:t>.</w:t>
      </w:r>
    </w:p>
    <w:p w:rsidR="001251E0" w:rsidRPr="00112523" w:rsidRDefault="001251E0" w:rsidP="004F0F31">
      <w:pPr>
        <w:jc w:val="both"/>
        <w:rPr>
          <w:rFonts w:ascii="Arial" w:hAnsi="Arial" w:cs="Arial"/>
        </w:rPr>
      </w:pPr>
      <w:bookmarkStart w:id="174" w:name="_Ref327857005"/>
    </w:p>
    <w:p w:rsidR="0091178C" w:rsidRPr="004F0F31" w:rsidRDefault="0091178C" w:rsidP="004F0F31">
      <w:pPr>
        <w:jc w:val="both"/>
        <w:rPr>
          <w:rFonts w:ascii="Arial" w:hAnsi="Arial" w:cs="Arial"/>
        </w:rPr>
        <w:sectPr w:rsidR="0091178C" w:rsidRPr="004F0F31" w:rsidSect="004A2ED7">
          <w:headerReference w:type="default" r:id="rId25"/>
          <w:footerReference w:type="default" r:id="rId26"/>
          <w:pgSz w:w="11906" w:h="16838"/>
          <w:pgMar w:top="1417" w:right="1701" w:bottom="1417" w:left="1701" w:header="708" w:footer="708" w:gutter="0"/>
          <w:cols w:space="708"/>
          <w:titlePg/>
          <w:docGrid w:linePitch="360"/>
        </w:sectPr>
      </w:pPr>
    </w:p>
    <w:p w:rsidR="00E418E1" w:rsidRPr="00112523" w:rsidRDefault="00E418E1" w:rsidP="00112523">
      <w:pPr>
        <w:pStyle w:val="Caption"/>
        <w:keepNext/>
        <w:jc w:val="center"/>
        <w:rPr>
          <w:rFonts w:ascii="Arial" w:hAnsi="Arial" w:cs="Arial"/>
          <w:color w:val="auto"/>
        </w:rPr>
      </w:pPr>
      <w:r w:rsidRPr="00112523">
        <w:rPr>
          <w:rFonts w:ascii="Arial" w:hAnsi="Arial" w:cs="Arial"/>
          <w:color w:val="auto"/>
        </w:rPr>
        <w:t xml:space="preserve">Tabla </w:t>
      </w:r>
      <w:bookmarkEnd w:id="174"/>
      <w:r w:rsidR="005D47AF">
        <w:rPr>
          <w:rFonts w:ascii="Arial" w:hAnsi="Arial" w:cs="Arial"/>
          <w:color w:val="auto"/>
        </w:rPr>
        <w:t>13</w:t>
      </w:r>
      <w:r w:rsidRPr="00112523">
        <w:rPr>
          <w:rFonts w:ascii="Arial" w:hAnsi="Arial" w:cs="Arial"/>
          <w:color w:val="auto"/>
        </w:rPr>
        <w:t xml:space="preserve"> Caracterización de las tecnologías</w:t>
      </w:r>
      <w:r w:rsidR="004F2573">
        <w:rPr>
          <w:rFonts w:ascii="Arial" w:hAnsi="Arial" w:cs="Arial"/>
          <w:color w:val="auto"/>
        </w:rPr>
        <w:t xml:space="preserve"> de EE y ER</w:t>
      </w:r>
    </w:p>
    <w:tbl>
      <w:tblPr>
        <w:tblW w:w="5000" w:type="pct"/>
        <w:tblCellMar>
          <w:left w:w="0" w:type="dxa"/>
          <w:right w:w="0" w:type="dxa"/>
        </w:tblCellMar>
        <w:tblLook w:val="04A0" w:firstRow="1" w:lastRow="0" w:firstColumn="1" w:lastColumn="0" w:noHBand="0" w:noVBand="1"/>
      </w:tblPr>
      <w:tblGrid>
        <w:gridCol w:w="2253"/>
        <w:gridCol w:w="2571"/>
        <w:gridCol w:w="2343"/>
        <w:gridCol w:w="2335"/>
        <w:gridCol w:w="2276"/>
        <w:gridCol w:w="2254"/>
      </w:tblGrid>
      <w:tr w:rsidR="004F2573" w:rsidRPr="00C24915" w:rsidTr="004F0F31">
        <w:trPr>
          <w:trHeight w:val="172"/>
        </w:trPr>
        <w:tc>
          <w:tcPr>
            <w:tcW w:w="803" w:type="pct"/>
            <w:tcBorders>
              <w:top w:val="single" w:sz="18" w:space="0" w:color="000000"/>
              <w:left w:val="nil"/>
              <w:bottom w:val="single" w:sz="18" w:space="0" w:color="000000"/>
              <w:right w:val="nil"/>
            </w:tcBorders>
            <w:shd w:val="clear" w:color="auto" w:fill="002776"/>
            <w:tcMar>
              <w:top w:w="15" w:type="dxa"/>
              <w:left w:w="15" w:type="dxa"/>
              <w:bottom w:w="0" w:type="dxa"/>
              <w:right w:w="15" w:type="dxa"/>
            </w:tcMar>
            <w:vAlign w:val="center"/>
            <w:hideMark/>
          </w:tcPr>
          <w:p w:rsidR="004F2573" w:rsidRPr="00C24915" w:rsidRDefault="004F2573" w:rsidP="001251E0">
            <w:pPr>
              <w:spacing w:after="0"/>
              <w:rPr>
                <w:sz w:val="18"/>
              </w:rPr>
            </w:pPr>
          </w:p>
        </w:tc>
        <w:tc>
          <w:tcPr>
            <w:tcW w:w="916" w:type="pct"/>
            <w:tcBorders>
              <w:top w:val="single" w:sz="18" w:space="0" w:color="000000"/>
              <w:left w:val="nil"/>
              <w:bottom w:val="single" w:sz="18" w:space="0" w:color="000000"/>
              <w:right w:val="nil"/>
            </w:tcBorders>
            <w:shd w:val="clear" w:color="auto" w:fill="002776"/>
            <w:tcMar>
              <w:top w:w="15" w:type="dxa"/>
              <w:left w:w="15" w:type="dxa"/>
              <w:bottom w:w="0" w:type="dxa"/>
              <w:right w:w="15" w:type="dxa"/>
            </w:tcMar>
            <w:vAlign w:val="center"/>
            <w:hideMark/>
          </w:tcPr>
          <w:p w:rsidR="004F2573" w:rsidRPr="00C24915" w:rsidRDefault="004F2573" w:rsidP="001251E0">
            <w:pPr>
              <w:spacing w:after="0"/>
              <w:jc w:val="both"/>
              <w:rPr>
                <w:rFonts w:ascii="Arial" w:hAnsi="Arial" w:cs="Arial"/>
                <w:sz w:val="18"/>
              </w:rPr>
            </w:pPr>
            <w:r w:rsidRPr="00C24915">
              <w:rPr>
                <w:rFonts w:ascii="Arial" w:hAnsi="Arial" w:cs="Arial"/>
                <w:b/>
                <w:bCs/>
                <w:sz w:val="18"/>
              </w:rPr>
              <w:t xml:space="preserve">Control A.A. </w:t>
            </w:r>
          </w:p>
        </w:tc>
        <w:tc>
          <w:tcPr>
            <w:tcW w:w="835" w:type="pct"/>
            <w:tcBorders>
              <w:top w:val="single" w:sz="18" w:space="0" w:color="000000"/>
              <w:left w:val="nil"/>
              <w:bottom w:val="single" w:sz="18" w:space="0" w:color="000000"/>
              <w:right w:val="nil"/>
            </w:tcBorders>
            <w:shd w:val="clear" w:color="auto" w:fill="002776"/>
            <w:tcMar>
              <w:top w:w="15" w:type="dxa"/>
              <w:left w:w="15" w:type="dxa"/>
              <w:bottom w:w="0" w:type="dxa"/>
              <w:right w:w="15" w:type="dxa"/>
            </w:tcMar>
            <w:vAlign w:val="center"/>
            <w:hideMark/>
          </w:tcPr>
          <w:p w:rsidR="004F2573" w:rsidRPr="00C24915" w:rsidRDefault="004F2573" w:rsidP="001251E0">
            <w:pPr>
              <w:spacing w:after="0"/>
              <w:jc w:val="both"/>
              <w:rPr>
                <w:rFonts w:ascii="Arial" w:hAnsi="Arial" w:cs="Arial"/>
                <w:sz w:val="18"/>
              </w:rPr>
            </w:pPr>
            <w:r w:rsidRPr="00C24915">
              <w:rPr>
                <w:rFonts w:ascii="Arial" w:hAnsi="Arial" w:cs="Arial"/>
                <w:b/>
                <w:bCs/>
                <w:sz w:val="18"/>
              </w:rPr>
              <w:t xml:space="preserve">Cambio A.A. </w:t>
            </w:r>
          </w:p>
        </w:tc>
        <w:tc>
          <w:tcPr>
            <w:tcW w:w="832" w:type="pct"/>
            <w:tcBorders>
              <w:top w:val="single" w:sz="18" w:space="0" w:color="000000"/>
              <w:left w:val="nil"/>
              <w:bottom w:val="single" w:sz="18" w:space="0" w:color="000000"/>
              <w:right w:val="nil"/>
            </w:tcBorders>
            <w:shd w:val="clear" w:color="auto" w:fill="002776"/>
            <w:tcMar>
              <w:top w:w="15" w:type="dxa"/>
              <w:left w:w="15" w:type="dxa"/>
              <w:bottom w:w="0" w:type="dxa"/>
              <w:right w:w="15" w:type="dxa"/>
            </w:tcMar>
            <w:vAlign w:val="center"/>
            <w:hideMark/>
          </w:tcPr>
          <w:p w:rsidR="004F2573" w:rsidRPr="00C24915" w:rsidRDefault="004F2573" w:rsidP="001251E0">
            <w:pPr>
              <w:spacing w:after="0"/>
              <w:jc w:val="both"/>
              <w:rPr>
                <w:rFonts w:ascii="Arial" w:hAnsi="Arial" w:cs="Arial"/>
                <w:sz w:val="18"/>
              </w:rPr>
            </w:pPr>
            <w:r>
              <w:rPr>
                <w:rFonts w:ascii="Arial" w:hAnsi="Arial" w:cs="Arial"/>
                <w:b/>
                <w:bCs/>
                <w:sz w:val="18"/>
              </w:rPr>
              <w:t>Energía Solar</w:t>
            </w:r>
          </w:p>
        </w:tc>
        <w:tc>
          <w:tcPr>
            <w:tcW w:w="811" w:type="pct"/>
            <w:tcBorders>
              <w:top w:val="single" w:sz="18" w:space="0" w:color="000000"/>
              <w:left w:val="nil"/>
              <w:bottom w:val="single" w:sz="18" w:space="0" w:color="000000"/>
              <w:right w:val="nil"/>
            </w:tcBorders>
            <w:shd w:val="clear" w:color="auto" w:fill="002776"/>
            <w:tcMar>
              <w:top w:w="15" w:type="dxa"/>
              <w:left w:w="15" w:type="dxa"/>
              <w:bottom w:w="0" w:type="dxa"/>
              <w:right w:w="15" w:type="dxa"/>
            </w:tcMar>
            <w:vAlign w:val="center"/>
            <w:hideMark/>
          </w:tcPr>
          <w:p w:rsidR="004F2573" w:rsidRPr="00C24915" w:rsidRDefault="004F2573" w:rsidP="001251E0">
            <w:pPr>
              <w:spacing w:after="0"/>
              <w:jc w:val="both"/>
              <w:rPr>
                <w:rFonts w:ascii="Arial" w:hAnsi="Arial" w:cs="Arial"/>
                <w:sz w:val="18"/>
              </w:rPr>
            </w:pPr>
            <w:r>
              <w:rPr>
                <w:rFonts w:ascii="Arial" w:hAnsi="Arial" w:cs="Arial"/>
                <w:b/>
                <w:bCs/>
                <w:sz w:val="18"/>
              </w:rPr>
              <w:t>Sustitución Calderas</w:t>
            </w:r>
          </w:p>
        </w:tc>
        <w:tc>
          <w:tcPr>
            <w:tcW w:w="803" w:type="pct"/>
            <w:tcBorders>
              <w:top w:val="single" w:sz="18" w:space="0" w:color="000000"/>
              <w:left w:val="nil"/>
              <w:bottom w:val="single" w:sz="18" w:space="0" w:color="000000"/>
              <w:right w:val="nil"/>
            </w:tcBorders>
            <w:shd w:val="clear" w:color="auto" w:fill="002776"/>
            <w:tcMar>
              <w:top w:w="15" w:type="dxa"/>
              <w:left w:w="15" w:type="dxa"/>
              <w:bottom w:w="0" w:type="dxa"/>
              <w:right w:w="15" w:type="dxa"/>
            </w:tcMar>
            <w:vAlign w:val="center"/>
            <w:hideMark/>
          </w:tcPr>
          <w:p w:rsidR="004F2573" w:rsidRPr="00C24915" w:rsidRDefault="004F2573" w:rsidP="001251E0">
            <w:pPr>
              <w:spacing w:after="0"/>
              <w:jc w:val="both"/>
              <w:rPr>
                <w:rFonts w:ascii="Arial" w:hAnsi="Arial" w:cs="Arial"/>
                <w:sz w:val="18"/>
              </w:rPr>
            </w:pPr>
            <w:r w:rsidRPr="00C24915">
              <w:rPr>
                <w:rFonts w:ascii="Arial" w:hAnsi="Arial" w:cs="Arial"/>
                <w:b/>
                <w:bCs/>
                <w:sz w:val="18"/>
              </w:rPr>
              <w:t>Coge</w:t>
            </w:r>
            <w:r>
              <w:rPr>
                <w:rFonts w:ascii="Arial" w:hAnsi="Arial" w:cs="Arial"/>
                <w:b/>
                <w:bCs/>
                <w:sz w:val="18"/>
              </w:rPr>
              <w:t>neración</w:t>
            </w:r>
          </w:p>
        </w:tc>
      </w:tr>
      <w:tr w:rsidR="004F2573" w:rsidRPr="00C24915" w:rsidTr="004F0F31">
        <w:trPr>
          <w:trHeight w:val="776"/>
        </w:trPr>
        <w:tc>
          <w:tcPr>
            <w:tcW w:w="803" w:type="pct"/>
            <w:tcBorders>
              <w:top w:val="single" w:sz="18" w:space="0" w:color="000000"/>
              <w:left w:val="nil"/>
              <w:bottom w:val="nil"/>
              <w:right w:val="nil"/>
            </w:tcBorders>
            <w:shd w:val="clear" w:color="auto" w:fill="auto"/>
            <w:tcMar>
              <w:top w:w="15" w:type="dxa"/>
              <w:left w:w="15" w:type="dxa"/>
              <w:bottom w:w="0" w:type="dxa"/>
              <w:right w:w="15" w:type="dxa"/>
            </w:tcMar>
            <w:vAlign w:val="center"/>
            <w:hideMark/>
          </w:tcPr>
          <w:p w:rsidR="004F2573" w:rsidRPr="00C24915" w:rsidRDefault="004F2573" w:rsidP="00C24915">
            <w:pPr>
              <w:spacing w:after="0"/>
              <w:rPr>
                <w:rFonts w:ascii="Arial" w:hAnsi="Arial" w:cs="Arial"/>
                <w:sz w:val="18"/>
              </w:rPr>
            </w:pPr>
            <w:r w:rsidRPr="00C24915">
              <w:rPr>
                <w:rFonts w:ascii="Arial" w:hAnsi="Arial" w:cs="Arial"/>
                <w:b/>
                <w:bCs/>
                <w:sz w:val="18"/>
              </w:rPr>
              <w:t>Costo inversión</w:t>
            </w:r>
            <w:r w:rsidRPr="00C24915">
              <w:rPr>
                <w:rFonts w:ascii="Arial" w:hAnsi="Arial" w:cs="Arial"/>
                <w:sz w:val="18"/>
              </w:rPr>
              <w:t xml:space="preserve"> </w:t>
            </w:r>
          </w:p>
        </w:tc>
        <w:tc>
          <w:tcPr>
            <w:tcW w:w="916" w:type="pct"/>
            <w:tcBorders>
              <w:top w:val="single" w:sz="18" w:space="0" w:color="000000"/>
              <w:left w:val="nil"/>
              <w:bottom w:val="nil"/>
              <w:right w:val="nil"/>
            </w:tcBorders>
            <w:shd w:val="clear" w:color="auto" w:fill="E7E7E7"/>
            <w:tcMar>
              <w:top w:w="15" w:type="dxa"/>
              <w:left w:w="15" w:type="dxa"/>
              <w:bottom w:w="0" w:type="dxa"/>
              <w:right w:w="15" w:type="dxa"/>
            </w:tcMar>
            <w:vAlign w:val="center"/>
            <w:hideMark/>
          </w:tcPr>
          <w:p w:rsidR="004F2573" w:rsidRPr="00C24915" w:rsidRDefault="004F2573" w:rsidP="009C3850">
            <w:pPr>
              <w:spacing w:after="0"/>
              <w:rPr>
                <w:rFonts w:ascii="Arial" w:hAnsi="Arial" w:cs="Arial"/>
                <w:sz w:val="18"/>
              </w:rPr>
            </w:pPr>
            <w:r>
              <w:rPr>
                <w:rFonts w:ascii="Arial" w:hAnsi="Arial" w:cs="Arial"/>
                <w:sz w:val="18"/>
              </w:rPr>
              <w:t>120.000 USD</w:t>
            </w:r>
            <w:r w:rsidRPr="00C24915">
              <w:rPr>
                <w:rFonts w:ascii="Arial" w:hAnsi="Arial" w:cs="Arial"/>
                <w:sz w:val="18"/>
              </w:rPr>
              <w:t xml:space="preserve"> </w:t>
            </w:r>
          </w:p>
        </w:tc>
        <w:tc>
          <w:tcPr>
            <w:tcW w:w="835" w:type="pct"/>
            <w:tcBorders>
              <w:top w:val="single" w:sz="18" w:space="0" w:color="000000"/>
              <w:left w:val="nil"/>
              <w:bottom w:val="nil"/>
              <w:right w:val="nil"/>
            </w:tcBorders>
            <w:shd w:val="clear" w:color="auto" w:fill="E7E7E7"/>
            <w:tcMar>
              <w:top w:w="15" w:type="dxa"/>
              <w:left w:w="15" w:type="dxa"/>
              <w:bottom w:w="0" w:type="dxa"/>
              <w:right w:w="15" w:type="dxa"/>
            </w:tcMar>
            <w:vAlign w:val="center"/>
            <w:hideMark/>
          </w:tcPr>
          <w:p w:rsidR="004F2573" w:rsidRPr="00C24915" w:rsidRDefault="004F2573" w:rsidP="00C24915">
            <w:pPr>
              <w:spacing w:after="0"/>
              <w:rPr>
                <w:rFonts w:ascii="Arial" w:hAnsi="Arial" w:cs="Arial"/>
                <w:sz w:val="18"/>
              </w:rPr>
            </w:pPr>
            <w:r w:rsidRPr="00C24915">
              <w:rPr>
                <w:rFonts w:ascii="Arial" w:hAnsi="Arial" w:cs="Arial"/>
                <w:sz w:val="18"/>
              </w:rPr>
              <w:t>1</w:t>
            </w:r>
            <w:r>
              <w:rPr>
                <w:rFonts w:ascii="Arial" w:hAnsi="Arial" w:cs="Arial"/>
                <w:sz w:val="18"/>
              </w:rPr>
              <w:t>.</w:t>
            </w:r>
            <w:r w:rsidRPr="00C24915">
              <w:rPr>
                <w:rFonts w:ascii="Arial" w:hAnsi="Arial" w:cs="Arial"/>
                <w:sz w:val="18"/>
              </w:rPr>
              <w:t xml:space="preserve">500 USD/Ton * </w:t>
            </w:r>
          </w:p>
        </w:tc>
        <w:tc>
          <w:tcPr>
            <w:tcW w:w="832" w:type="pct"/>
            <w:tcBorders>
              <w:top w:val="single" w:sz="18" w:space="0" w:color="000000"/>
              <w:left w:val="nil"/>
              <w:bottom w:val="nil"/>
              <w:right w:val="nil"/>
            </w:tcBorders>
            <w:shd w:val="clear" w:color="auto" w:fill="E7E7E7"/>
            <w:tcMar>
              <w:top w:w="15" w:type="dxa"/>
              <w:left w:w="15" w:type="dxa"/>
              <w:bottom w:w="0" w:type="dxa"/>
              <w:right w:w="15" w:type="dxa"/>
            </w:tcMar>
            <w:vAlign w:val="center"/>
            <w:hideMark/>
          </w:tcPr>
          <w:p w:rsidR="004F2573" w:rsidRPr="00C24915" w:rsidRDefault="004F2573" w:rsidP="00C24915">
            <w:pPr>
              <w:spacing w:after="0"/>
              <w:rPr>
                <w:rFonts w:ascii="Arial" w:hAnsi="Arial" w:cs="Arial"/>
                <w:sz w:val="18"/>
              </w:rPr>
            </w:pPr>
            <w:r w:rsidRPr="00C24915">
              <w:rPr>
                <w:rFonts w:ascii="Arial" w:hAnsi="Arial" w:cs="Arial"/>
                <w:sz w:val="18"/>
              </w:rPr>
              <w:t xml:space="preserve">800 USD/m2 </w:t>
            </w:r>
          </w:p>
        </w:tc>
        <w:tc>
          <w:tcPr>
            <w:tcW w:w="811" w:type="pct"/>
            <w:tcBorders>
              <w:top w:val="single" w:sz="18" w:space="0" w:color="000000"/>
              <w:left w:val="nil"/>
              <w:bottom w:val="nil"/>
              <w:right w:val="nil"/>
            </w:tcBorders>
            <w:shd w:val="clear" w:color="auto" w:fill="E7E7E7"/>
            <w:tcMar>
              <w:top w:w="15" w:type="dxa"/>
              <w:left w:w="15" w:type="dxa"/>
              <w:bottom w:w="0" w:type="dxa"/>
              <w:right w:w="15" w:type="dxa"/>
            </w:tcMar>
            <w:vAlign w:val="center"/>
            <w:hideMark/>
          </w:tcPr>
          <w:p w:rsidR="004F2573" w:rsidRPr="00C24915" w:rsidRDefault="004F2573" w:rsidP="00C24915">
            <w:pPr>
              <w:spacing w:after="0"/>
              <w:rPr>
                <w:rFonts w:ascii="Arial" w:hAnsi="Arial" w:cs="Arial"/>
                <w:sz w:val="18"/>
              </w:rPr>
            </w:pPr>
            <w:r w:rsidRPr="00C24915">
              <w:rPr>
                <w:rFonts w:ascii="Arial" w:hAnsi="Arial" w:cs="Arial"/>
                <w:sz w:val="18"/>
              </w:rPr>
              <w:t>1</w:t>
            </w:r>
            <w:r>
              <w:rPr>
                <w:rFonts w:ascii="Arial" w:hAnsi="Arial" w:cs="Arial"/>
                <w:sz w:val="18"/>
              </w:rPr>
              <w:t>.</w:t>
            </w:r>
            <w:r w:rsidRPr="00C24915">
              <w:rPr>
                <w:rFonts w:ascii="Arial" w:hAnsi="Arial" w:cs="Arial"/>
                <w:sz w:val="18"/>
              </w:rPr>
              <w:t xml:space="preserve">000 USD/BHP* </w:t>
            </w:r>
          </w:p>
        </w:tc>
        <w:tc>
          <w:tcPr>
            <w:tcW w:w="803" w:type="pct"/>
            <w:tcBorders>
              <w:top w:val="single" w:sz="18" w:space="0" w:color="000000"/>
              <w:left w:val="nil"/>
              <w:bottom w:val="nil"/>
              <w:right w:val="nil"/>
            </w:tcBorders>
            <w:shd w:val="clear" w:color="auto" w:fill="E7E7E7"/>
            <w:tcMar>
              <w:top w:w="15" w:type="dxa"/>
              <w:left w:w="15" w:type="dxa"/>
              <w:bottom w:w="0" w:type="dxa"/>
              <w:right w:w="15" w:type="dxa"/>
            </w:tcMar>
            <w:vAlign w:val="center"/>
            <w:hideMark/>
          </w:tcPr>
          <w:p w:rsidR="004F2573" w:rsidRPr="00C24915" w:rsidRDefault="004F2573" w:rsidP="00C24915">
            <w:pPr>
              <w:spacing w:after="0"/>
              <w:rPr>
                <w:rFonts w:ascii="Arial" w:hAnsi="Arial" w:cs="Arial"/>
                <w:sz w:val="18"/>
              </w:rPr>
            </w:pPr>
            <w:r>
              <w:rPr>
                <w:rFonts w:ascii="Arial" w:hAnsi="Arial" w:cs="Arial"/>
                <w:sz w:val="18"/>
              </w:rPr>
              <w:t>1.500</w:t>
            </w:r>
            <w:r w:rsidRPr="00C24915">
              <w:rPr>
                <w:rFonts w:ascii="Arial" w:hAnsi="Arial" w:cs="Arial"/>
                <w:sz w:val="18"/>
              </w:rPr>
              <w:t xml:space="preserve"> USD/kW </w:t>
            </w:r>
          </w:p>
        </w:tc>
      </w:tr>
      <w:tr w:rsidR="004F2573" w:rsidRPr="00C24915" w:rsidTr="004F0F31">
        <w:trPr>
          <w:trHeight w:val="527"/>
        </w:trPr>
        <w:tc>
          <w:tcPr>
            <w:tcW w:w="803" w:type="pct"/>
            <w:tcBorders>
              <w:top w:val="nil"/>
              <w:left w:val="nil"/>
              <w:bottom w:val="nil"/>
              <w:right w:val="nil"/>
            </w:tcBorders>
            <w:shd w:val="clear" w:color="auto" w:fill="auto"/>
            <w:tcMar>
              <w:top w:w="15" w:type="dxa"/>
              <w:left w:w="15" w:type="dxa"/>
              <w:bottom w:w="0" w:type="dxa"/>
              <w:right w:w="15" w:type="dxa"/>
            </w:tcMar>
            <w:vAlign w:val="center"/>
            <w:hideMark/>
          </w:tcPr>
          <w:p w:rsidR="004F2573" w:rsidRPr="00C24915" w:rsidRDefault="004F2573" w:rsidP="00C24915">
            <w:pPr>
              <w:spacing w:after="0"/>
              <w:rPr>
                <w:rFonts w:ascii="Arial" w:hAnsi="Arial" w:cs="Arial"/>
                <w:sz w:val="18"/>
              </w:rPr>
            </w:pPr>
            <w:r w:rsidRPr="00C24915">
              <w:rPr>
                <w:rFonts w:ascii="Arial" w:hAnsi="Arial" w:cs="Arial"/>
                <w:b/>
                <w:bCs/>
                <w:sz w:val="18"/>
              </w:rPr>
              <w:t>Depreciación (vida útil)</w:t>
            </w:r>
            <w:r w:rsidRPr="00C24915">
              <w:rPr>
                <w:rFonts w:ascii="Arial" w:hAnsi="Arial" w:cs="Arial"/>
                <w:sz w:val="18"/>
              </w:rPr>
              <w:t xml:space="preserve"> </w:t>
            </w:r>
          </w:p>
        </w:tc>
        <w:tc>
          <w:tcPr>
            <w:tcW w:w="916" w:type="pct"/>
            <w:tcBorders>
              <w:top w:val="nil"/>
              <w:left w:val="nil"/>
              <w:bottom w:val="nil"/>
              <w:right w:val="nil"/>
            </w:tcBorders>
            <w:shd w:val="clear" w:color="auto" w:fill="auto"/>
            <w:tcMar>
              <w:top w:w="15" w:type="dxa"/>
              <w:left w:w="15" w:type="dxa"/>
              <w:bottom w:w="0" w:type="dxa"/>
              <w:right w:w="15" w:type="dxa"/>
            </w:tcMar>
            <w:vAlign w:val="center"/>
            <w:hideMark/>
          </w:tcPr>
          <w:p w:rsidR="004F2573" w:rsidRPr="00C24915" w:rsidRDefault="004F2573" w:rsidP="00C24915">
            <w:pPr>
              <w:spacing w:after="0"/>
              <w:rPr>
                <w:rFonts w:ascii="Arial" w:hAnsi="Arial" w:cs="Arial"/>
                <w:sz w:val="18"/>
              </w:rPr>
            </w:pPr>
            <w:r w:rsidRPr="00C24915">
              <w:rPr>
                <w:rFonts w:ascii="Arial" w:hAnsi="Arial" w:cs="Arial"/>
                <w:sz w:val="18"/>
              </w:rPr>
              <w:t xml:space="preserve">15 años </w:t>
            </w:r>
          </w:p>
        </w:tc>
        <w:tc>
          <w:tcPr>
            <w:tcW w:w="835" w:type="pct"/>
            <w:tcBorders>
              <w:top w:val="nil"/>
              <w:left w:val="nil"/>
              <w:bottom w:val="nil"/>
              <w:right w:val="nil"/>
            </w:tcBorders>
            <w:shd w:val="clear" w:color="auto" w:fill="auto"/>
            <w:tcMar>
              <w:top w:w="15" w:type="dxa"/>
              <w:left w:w="15" w:type="dxa"/>
              <w:bottom w:w="0" w:type="dxa"/>
              <w:right w:w="15" w:type="dxa"/>
            </w:tcMar>
            <w:vAlign w:val="center"/>
            <w:hideMark/>
          </w:tcPr>
          <w:p w:rsidR="004F2573" w:rsidRPr="00C24915" w:rsidRDefault="004F2573" w:rsidP="00C24915">
            <w:pPr>
              <w:spacing w:after="0"/>
              <w:rPr>
                <w:rFonts w:ascii="Arial" w:hAnsi="Arial" w:cs="Arial"/>
                <w:sz w:val="18"/>
              </w:rPr>
            </w:pPr>
            <w:r w:rsidRPr="00C24915">
              <w:rPr>
                <w:rFonts w:ascii="Arial" w:hAnsi="Arial" w:cs="Arial"/>
                <w:sz w:val="18"/>
              </w:rPr>
              <w:t xml:space="preserve">20 años </w:t>
            </w:r>
          </w:p>
        </w:tc>
        <w:tc>
          <w:tcPr>
            <w:tcW w:w="832" w:type="pct"/>
            <w:tcBorders>
              <w:top w:val="nil"/>
              <w:left w:val="nil"/>
              <w:bottom w:val="nil"/>
              <w:right w:val="nil"/>
            </w:tcBorders>
            <w:shd w:val="clear" w:color="auto" w:fill="auto"/>
            <w:tcMar>
              <w:top w:w="15" w:type="dxa"/>
              <w:left w:w="15" w:type="dxa"/>
              <w:bottom w:w="0" w:type="dxa"/>
              <w:right w:w="15" w:type="dxa"/>
            </w:tcMar>
            <w:vAlign w:val="center"/>
            <w:hideMark/>
          </w:tcPr>
          <w:p w:rsidR="004F2573" w:rsidRPr="00C24915" w:rsidRDefault="004F2573" w:rsidP="00C24915">
            <w:pPr>
              <w:spacing w:after="0"/>
              <w:rPr>
                <w:rFonts w:ascii="Arial" w:hAnsi="Arial" w:cs="Arial"/>
                <w:sz w:val="18"/>
              </w:rPr>
            </w:pPr>
            <w:r w:rsidRPr="00C24915">
              <w:rPr>
                <w:rFonts w:ascii="Arial" w:hAnsi="Arial" w:cs="Arial"/>
                <w:sz w:val="18"/>
              </w:rPr>
              <w:t xml:space="preserve">20 años </w:t>
            </w:r>
          </w:p>
        </w:tc>
        <w:tc>
          <w:tcPr>
            <w:tcW w:w="811" w:type="pct"/>
            <w:tcBorders>
              <w:top w:val="nil"/>
              <w:left w:val="nil"/>
              <w:bottom w:val="nil"/>
              <w:right w:val="nil"/>
            </w:tcBorders>
            <w:shd w:val="clear" w:color="auto" w:fill="auto"/>
            <w:tcMar>
              <w:top w:w="15" w:type="dxa"/>
              <w:left w:w="15" w:type="dxa"/>
              <w:bottom w:w="0" w:type="dxa"/>
              <w:right w:w="15" w:type="dxa"/>
            </w:tcMar>
            <w:vAlign w:val="center"/>
            <w:hideMark/>
          </w:tcPr>
          <w:p w:rsidR="004F2573" w:rsidRPr="00C24915" w:rsidRDefault="004F2573" w:rsidP="00C24915">
            <w:pPr>
              <w:spacing w:after="0"/>
              <w:rPr>
                <w:rFonts w:ascii="Arial" w:hAnsi="Arial" w:cs="Arial"/>
                <w:sz w:val="18"/>
              </w:rPr>
            </w:pPr>
            <w:r w:rsidRPr="00C24915">
              <w:rPr>
                <w:rFonts w:ascii="Arial" w:hAnsi="Arial" w:cs="Arial"/>
                <w:sz w:val="18"/>
              </w:rPr>
              <w:t xml:space="preserve">20 años </w:t>
            </w:r>
          </w:p>
        </w:tc>
        <w:tc>
          <w:tcPr>
            <w:tcW w:w="803" w:type="pct"/>
            <w:tcBorders>
              <w:top w:val="nil"/>
              <w:left w:val="nil"/>
              <w:bottom w:val="nil"/>
              <w:right w:val="nil"/>
            </w:tcBorders>
            <w:shd w:val="clear" w:color="auto" w:fill="auto"/>
            <w:tcMar>
              <w:top w:w="15" w:type="dxa"/>
              <w:left w:w="15" w:type="dxa"/>
              <w:bottom w:w="0" w:type="dxa"/>
              <w:right w:w="15" w:type="dxa"/>
            </w:tcMar>
            <w:vAlign w:val="center"/>
            <w:hideMark/>
          </w:tcPr>
          <w:p w:rsidR="004F2573" w:rsidRPr="00C24915" w:rsidRDefault="004F2573" w:rsidP="00C24915">
            <w:pPr>
              <w:spacing w:after="0"/>
              <w:rPr>
                <w:rFonts w:ascii="Arial" w:hAnsi="Arial" w:cs="Arial"/>
                <w:sz w:val="18"/>
              </w:rPr>
            </w:pPr>
            <w:r w:rsidRPr="00C24915">
              <w:rPr>
                <w:rFonts w:ascii="Arial" w:hAnsi="Arial" w:cs="Arial"/>
                <w:sz w:val="18"/>
              </w:rPr>
              <w:t xml:space="preserve">15 años </w:t>
            </w:r>
          </w:p>
        </w:tc>
      </w:tr>
      <w:tr w:rsidR="004F2573" w:rsidRPr="00C24915" w:rsidTr="004F0F31">
        <w:trPr>
          <w:trHeight w:val="555"/>
        </w:trPr>
        <w:tc>
          <w:tcPr>
            <w:tcW w:w="803" w:type="pct"/>
            <w:tcBorders>
              <w:top w:val="nil"/>
              <w:left w:val="nil"/>
              <w:bottom w:val="nil"/>
              <w:right w:val="nil"/>
            </w:tcBorders>
            <w:shd w:val="clear" w:color="auto" w:fill="auto"/>
            <w:tcMar>
              <w:top w:w="15" w:type="dxa"/>
              <w:left w:w="15" w:type="dxa"/>
              <w:bottom w:w="0" w:type="dxa"/>
              <w:right w:w="15" w:type="dxa"/>
            </w:tcMar>
            <w:vAlign w:val="center"/>
            <w:hideMark/>
          </w:tcPr>
          <w:p w:rsidR="004F2573" w:rsidRPr="00C24915" w:rsidRDefault="004F2573" w:rsidP="00C24915">
            <w:pPr>
              <w:spacing w:after="0"/>
              <w:rPr>
                <w:rFonts w:ascii="Arial" w:hAnsi="Arial" w:cs="Arial"/>
                <w:sz w:val="18"/>
              </w:rPr>
            </w:pPr>
            <w:r w:rsidRPr="00C24915">
              <w:rPr>
                <w:rFonts w:ascii="Arial" w:hAnsi="Arial" w:cs="Arial"/>
                <w:b/>
                <w:bCs/>
                <w:sz w:val="18"/>
              </w:rPr>
              <w:t xml:space="preserve">Costos </w:t>
            </w:r>
            <w:r>
              <w:rPr>
                <w:rFonts w:ascii="Arial" w:hAnsi="Arial" w:cs="Arial"/>
                <w:b/>
                <w:bCs/>
                <w:sz w:val="18"/>
              </w:rPr>
              <w:t>mantenimiento</w:t>
            </w:r>
          </w:p>
        </w:tc>
        <w:tc>
          <w:tcPr>
            <w:tcW w:w="916" w:type="pct"/>
            <w:tcBorders>
              <w:top w:val="nil"/>
              <w:left w:val="nil"/>
              <w:bottom w:val="nil"/>
              <w:right w:val="nil"/>
            </w:tcBorders>
            <w:shd w:val="clear" w:color="auto" w:fill="E7E7E7"/>
            <w:tcMar>
              <w:top w:w="15" w:type="dxa"/>
              <w:left w:w="15" w:type="dxa"/>
              <w:bottom w:w="0" w:type="dxa"/>
              <w:right w:w="15" w:type="dxa"/>
            </w:tcMar>
            <w:vAlign w:val="center"/>
            <w:hideMark/>
          </w:tcPr>
          <w:p w:rsidR="004F2573" w:rsidRPr="00C24915" w:rsidRDefault="004F2573" w:rsidP="00C24915">
            <w:pPr>
              <w:spacing w:after="0"/>
              <w:rPr>
                <w:rFonts w:ascii="Arial" w:hAnsi="Arial" w:cs="Arial"/>
                <w:sz w:val="18"/>
              </w:rPr>
            </w:pPr>
            <w:r w:rsidRPr="00C24915">
              <w:rPr>
                <w:rFonts w:ascii="Arial" w:hAnsi="Arial" w:cs="Arial"/>
                <w:sz w:val="18"/>
              </w:rPr>
              <w:t xml:space="preserve">NA </w:t>
            </w:r>
          </w:p>
        </w:tc>
        <w:tc>
          <w:tcPr>
            <w:tcW w:w="835" w:type="pct"/>
            <w:tcBorders>
              <w:top w:val="nil"/>
              <w:left w:val="nil"/>
              <w:bottom w:val="nil"/>
              <w:right w:val="nil"/>
            </w:tcBorders>
            <w:shd w:val="clear" w:color="auto" w:fill="E7E7E7"/>
            <w:tcMar>
              <w:top w:w="15" w:type="dxa"/>
              <w:left w:w="15" w:type="dxa"/>
              <w:bottom w:w="0" w:type="dxa"/>
              <w:right w:w="15" w:type="dxa"/>
            </w:tcMar>
            <w:vAlign w:val="center"/>
            <w:hideMark/>
          </w:tcPr>
          <w:p w:rsidR="004F2573" w:rsidRPr="00C24915" w:rsidRDefault="004F2573" w:rsidP="00C24915">
            <w:pPr>
              <w:spacing w:after="0"/>
              <w:rPr>
                <w:rFonts w:ascii="Arial" w:hAnsi="Arial" w:cs="Arial"/>
                <w:sz w:val="18"/>
              </w:rPr>
            </w:pPr>
            <w:r w:rsidRPr="00C24915">
              <w:rPr>
                <w:rFonts w:ascii="Arial" w:hAnsi="Arial" w:cs="Arial"/>
                <w:sz w:val="18"/>
              </w:rPr>
              <w:t xml:space="preserve">20 USD/ton/año </w:t>
            </w:r>
          </w:p>
        </w:tc>
        <w:tc>
          <w:tcPr>
            <w:tcW w:w="832" w:type="pct"/>
            <w:tcBorders>
              <w:top w:val="nil"/>
              <w:left w:val="nil"/>
              <w:bottom w:val="nil"/>
              <w:right w:val="nil"/>
            </w:tcBorders>
            <w:shd w:val="clear" w:color="auto" w:fill="E7E7E7"/>
            <w:tcMar>
              <w:top w:w="15" w:type="dxa"/>
              <w:left w:w="15" w:type="dxa"/>
              <w:bottom w:w="0" w:type="dxa"/>
              <w:right w:w="15" w:type="dxa"/>
            </w:tcMar>
            <w:vAlign w:val="center"/>
            <w:hideMark/>
          </w:tcPr>
          <w:p w:rsidR="004F2573" w:rsidRPr="00C24915" w:rsidRDefault="004F2573" w:rsidP="00C24915">
            <w:pPr>
              <w:spacing w:after="0"/>
              <w:rPr>
                <w:rFonts w:ascii="Arial" w:hAnsi="Arial" w:cs="Arial"/>
                <w:sz w:val="18"/>
              </w:rPr>
            </w:pPr>
            <w:r w:rsidRPr="00C24915">
              <w:rPr>
                <w:rFonts w:ascii="Arial" w:hAnsi="Arial" w:cs="Arial"/>
                <w:sz w:val="18"/>
              </w:rPr>
              <w:t xml:space="preserve">4,7 USD/m2/año </w:t>
            </w:r>
          </w:p>
        </w:tc>
        <w:tc>
          <w:tcPr>
            <w:tcW w:w="811" w:type="pct"/>
            <w:tcBorders>
              <w:top w:val="nil"/>
              <w:left w:val="nil"/>
              <w:bottom w:val="nil"/>
              <w:right w:val="nil"/>
            </w:tcBorders>
            <w:shd w:val="clear" w:color="auto" w:fill="E7E7E7"/>
            <w:tcMar>
              <w:top w:w="15" w:type="dxa"/>
              <w:left w:w="15" w:type="dxa"/>
              <w:bottom w:w="0" w:type="dxa"/>
              <w:right w:w="15" w:type="dxa"/>
            </w:tcMar>
            <w:vAlign w:val="center"/>
            <w:hideMark/>
          </w:tcPr>
          <w:p w:rsidR="004F2573" w:rsidRPr="00C24915" w:rsidRDefault="004F2573" w:rsidP="00C24915">
            <w:pPr>
              <w:spacing w:after="0"/>
              <w:rPr>
                <w:rFonts w:ascii="Arial" w:hAnsi="Arial" w:cs="Arial"/>
                <w:sz w:val="18"/>
              </w:rPr>
            </w:pPr>
            <w:r w:rsidRPr="00C24915">
              <w:rPr>
                <w:rFonts w:ascii="Arial" w:hAnsi="Arial" w:cs="Arial"/>
                <w:sz w:val="18"/>
              </w:rPr>
              <w:t xml:space="preserve">5% costos combustible </w:t>
            </w:r>
          </w:p>
        </w:tc>
        <w:tc>
          <w:tcPr>
            <w:tcW w:w="803" w:type="pct"/>
            <w:tcBorders>
              <w:top w:val="nil"/>
              <w:left w:val="nil"/>
              <w:bottom w:val="nil"/>
              <w:right w:val="nil"/>
            </w:tcBorders>
            <w:shd w:val="clear" w:color="auto" w:fill="E7E7E7"/>
            <w:tcMar>
              <w:top w:w="15" w:type="dxa"/>
              <w:left w:w="15" w:type="dxa"/>
              <w:bottom w:w="0" w:type="dxa"/>
              <w:right w:w="15" w:type="dxa"/>
            </w:tcMar>
            <w:vAlign w:val="center"/>
            <w:hideMark/>
          </w:tcPr>
          <w:p w:rsidR="004F2573" w:rsidRPr="00C24915" w:rsidRDefault="004F2573" w:rsidP="00C24915">
            <w:pPr>
              <w:spacing w:after="0"/>
              <w:rPr>
                <w:rFonts w:ascii="Arial" w:hAnsi="Arial" w:cs="Arial"/>
                <w:sz w:val="18"/>
              </w:rPr>
            </w:pPr>
            <w:r w:rsidRPr="00C24915">
              <w:rPr>
                <w:rFonts w:ascii="Arial" w:hAnsi="Arial" w:cs="Arial"/>
                <w:sz w:val="18"/>
              </w:rPr>
              <w:t xml:space="preserve">PCO $20/KW generado </w:t>
            </w:r>
          </w:p>
        </w:tc>
      </w:tr>
      <w:tr w:rsidR="004F2573" w:rsidRPr="00C24915" w:rsidTr="004F0F31">
        <w:trPr>
          <w:trHeight w:val="555"/>
        </w:trPr>
        <w:tc>
          <w:tcPr>
            <w:tcW w:w="803" w:type="pct"/>
            <w:tcBorders>
              <w:top w:val="nil"/>
              <w:left w:val="nil"/>
              <w:bottom w:val="nil"/>
              <w:right w:val="nil"/>
            </w:tcBorders>
            <w:shd w:val="clear" w:color="auto" w:fill="auto"/>
            <w:tcMar>
              <w:top w:w="15" w:type="dxa"/>
              <w:left w:w="15" w:type="dxa"/>
              <w:bottom w:w="0" w:type="dxa"/>
              <w:right w:w="15" w:type="dxa"/>
            </w:tcMar>
            <w:vAlign w:val="center"/>
            <w:hideMark/>
          </w:tcPr>
          <w:p w:rsidR="004F2573" w:rsidRPr="00C24915" w:rsidRDefault="004F2573" w:rsidP="00C24915">
            <w:pPr>
              <w:spacing w:after="0"/>
              <w:rPr>
                <w:rFonts w:ascii="Arial" w:hAnsi="Arial" w:cs="Arial"/>
                <w:sz w:val="18"/>
              </w:rPr>
            </w:pPr>
            <w:r w:rsidRPr="00C24915">
              <w:rPr>
                <w:rFonts w:ascii="Arial" w:hAnsi="Arial" w:cs="Arial"/>
                <w:b/>
                <w:bCs/>
                <w:sz w:val="18"/>
              </w:rPr>
              <w:t>Costos operación</w:t>
            </w:r>
            <w:r w:rsidRPr="00C24915">
              <w:rPr>
                <w:rFonts w:ascii="Arial" w:hAnsi="Arial" w:cs="Arial"/>
                <w:sz w:val="18"/>
              </w:rPr>
              <w:t xml:space="preserve"> </w:t>
            </w:r>
          </w:p>
        </w:tc>
        <w:tc>
          <w:tcPr>
            <w:tcW w:w="916" w:type="pct"/>
            <w:tcBorders>
              <w:top w:val="nil"/>
              <w:left w:val="nil"/>
              <w:bottom w:val="nil"/>
              <w:right w:val="nil"/>
            </w:tcBorders>
            <w:shd w:val="clear" w:color="auto" w:fill="auto"/>
            <w:tcMar>
              <w:top w:w="15" w:type="dxa"/>
              <w:left w:w="15" w:type="dxa"/>
              <w:bottom w:w="0" w:type="dxa"/>
              <w:right w:w="15" w:type="dxa"/>
            </w:tcMar>
            <w:vAlign w:val="center"/>
            <w:hideMark/>
          </w:tcPr>
          <w:p w:rsidR="004F2573" w:rsidRPr="00C24915" w:rsidRDefault="004F2573" w:rsidP="00C24915">
            <w:pPr>
              <w:spacing w:after="0"/>
              <w:rPr>
                <w:rFonts w:ascii="Arial" w:hAnsi="Arial" w:cs="Arial"/>
                <w:sz w:val="18"/>
              </w:rPr>
            </w:pPr>
            <w:r w:rsidRPr="00C24915">
              <w:rPr>
                <w:rFonts w:ascii="Arial" w:hAnsi="Arial" w:cs="Arial"/>
                <w:sz w:val="18"/>
              </w:rPr>
              <w:t xml:space="preserve">Despreciables </w:t>
            </w:r>
          </w:p>
        </w:tc>
        <w:tc>
          <w:tcPr>
            <w:tcW w:w="835" w:type="pct"/>
            <w:tcBorders>
              <w:top w:val="nil"/>
              <w:left w:val="nil"/>
              <w:bottom w:val="nil"/>
              <w:right w:val="nil"/>
            </w:tcBorders>
            <w:shd w:val="clear" w:color="auto" w:fill="auto"/>
            <w:tcMar>
              <w:top w:w="15" w:type="dxa"/>
              <w:left w:w="15" w:type="dxa"/>
              <w:bottom w:w="0" w:type="dxa"/>
              <w:right w:w="15" w:type="dxa"/>
            </w:tcMar>
            <w:vAlign w:val="center"/>
            <w:hideMark/>
          </w:tcPr>
          <w:p w:rsidR="004F2573" w:rsidRPr="00C24915" w:rsidRDefault="004F2573" w:rsidP="00C24915">
            <w:pPr>
              <w:spacing w:after="0"/>
              <w:rPr>
                <w:rFonts w:ascii="Arial" w:hAnsi="Arial" w:cs="Arial"/>
                <w:sz w:val="18"/>
              </w:rPr>
            </w:pPr>
            <w:r w:rsidRPr="00C24915">
              <w:rPr>
                <w:rFonts w:ascii="Arial" w:hAnsi="Arial" w:cs="Arial"/>
                <w:sz w:val="18"/>
              </w:rPr>
              <w:t xml:space="preserve">Energía eléctrica </w:t>
            </w:r>
          </w:p>
        </w:tc>
        <w:tc>
          <w:tcPr>
            <w:tcW w:w="832" w:type="pct"/>
            <w:tcBorders>
              <w:top w:val="nil"/>
              <w:left w:val="nil"/>
              <w:bottom w:val="nil"/>
              <w:right w:val="nil"/>
            </w:tcBorders>
            <w:shd w:val="clear" w:color="auto" w:fill="auto"/>
            <w:tcMar>
              <w:top w:w="15" w:type="dxa"/>
              <w:left w:w="15" w:type="dxa"/>
              <w:bottom w:w="0" w:type="dxa"/>
              <w:right w:w="15" w:type="dxa"/>
            </w:tcMar>
            <w:vAlign w:val="center"/>
            <w:hideMark/>
          </w:tcPr>
          <w:p w:rsidR="004F2573" w:rsidRPr="00C24915" w:rsidRDefault="004F2573" w:rsidP="00C24915">
            <w:pPr>
              <w:spacing w:after="0"/>
              <w:rPr>
                <w:rFonts w:ascii="Arial" w:hAnsi="Arial" w:cs="Arial"/>
                <w:sz w:val="18"/>
              </w:rPr>
            </w:pPr>
            <w:r w:rsidRPr="00C24915">
              <w:rPr>
                <w:rFonts w:ascii="Arial" w:hAnsi="Arial" w:cs="Arial"/>
                <w:sz w:val="18"/>
              </w:rPr>
              <w:t xml:space="preserve">Bombas + sistema de respaldo </w:t>
            </w:r>
          </w:p>
        </w:tc>
        <w:tc>
          <w:tcPr>
            <w:tcW w:w="811" w:type="pct"/>
            <w:tcBorders>
              <w:top w:val="nil"/>
              <w:left w:val="nil"/>
              <w:bottom w:val="nil"/>
              <w:right w:val="nil"/>
            </w:tcBorders>
            <w:shd w:val="clear" w:color="auto" w:fill="auto"/>
            <w:tcMar>
              <w:top w:w="15" w:type="dxa"/>
              <w:left w:w="15" w:type="dxa"/>
              <w:bottom w:w="0" w:type="dxa"/>
              <w:right w:w="15" w:type="dxa"/>
            </w:tcMar>
            <w:vAlign w:val="center"/>
            <w:hideMark/>
          </w:tcPr>
          <w:p w:rsidR="004F2573" w:rsidRPr="00C24915" w:rsidRDefault="004F2573" w:rsidP="00C24915">
            <w:pPr>
              <w:spacing w:after="0"/>
              <w:rPr>
                <w:rFonts w:ascii="Arial" w:hAnsi="Arial" w:cs="Arial"/>
                <w:sz w:val="18"/>
              </w:rPr>
            </w:pPr>
            <w:r w:rsidRPr="00C24915">
              <w:rPr>
                <w:rFonts w:ascii="Arial" w:hAnsi="Arial" w:cs="Arial"/>
                <w:sz w:val="18"/>
              </w:rPr>
              <w:t xml:space="preserve">Combustible </w:t>
            </w:r>
          </w:p>
        </w:tc>
        <w:tc>
          <w:tcPr>
            <w:tcW w:w="803" w:type="pct"/>
            <w:tcBorders>
              <w:top w:val="nil"/>
              <w:left w:val="nil"/>
              <w:bottom w:val="nil"/>
              <w:right w:val="nil"/>
            </w:tcBorders>
            <w:shd w:val="clear" w:color="auto" w:fill="auto"/>
            <w:tcMar>
              <w:top w:w="15" w:type="dxa"/>
              <w:left w:w="15" w:type="dxa"/>
              <w:bottom w:w="0" w:type="dxa"/>
              <w:right w:w="15" w:type="dxa"/>
            </w:tcMar>
            <w:vAlign w:val="center"/>
            <w:hideMark/>
          </w:tcPr>
          <w:p w:rsidR="004F2573" w:rsidRPr="00C24915" w:rsidRDefault="004F2573" w:rsidP="00C24915">
            <w:pPr>
              <w:spacing w:after="0"/>
              <w:rPr>
                <w:rFonts w:ascii="Arial" w:hAnsi="Arial" w:cs="Arial"/>
                <w:sz w:val="18"/>
              </w:rPr>
            </w:pPr>
            <w:r w:rsidRPr="00C24915">
              <w:rPr>
                <w:rFonts w:ascii="Arial" w:hAnsi="Arial" w:cs="Arial"/>
                <w:sz w:val="18"/>
              </w:rPr>
              <w:t xml:space="preserve">Combustible (gas) </w:t>
            </w:r>
          </w:p>
        </w:tc>
      </w:tr>
      <w:tr w:rsidR="004F2573" w:rsidRPr="00C24915" w:rsidTr="004F0F31">
        <w:trPr>
          <w:trHeight w:val="269"/>
        </w:trPr>
        <w:tc>
          <w:tcPr>
            <w:tcW w:w="803" w:type="pct"/>
            <w:tcBorders>
              <w:top w:val="nil"/>
              <w:left w:val="nil"/>
              <w:bottom w:val="nil"/>
              <w:right w:val="nil"/>
            </w:tcBorders>
            <w:shd w:val="clear" w:color="auto" w:fill="auto"/>
            <w:tcMar>
              <w:top w:w="15" w:type="dxa"/>
              <w:left w:w="15" w:type="dxa"/>
              <w:bottom w:w="0" w:type="dxa"/>
              <w:right w:w="15" w:type="dxa"/>
            </w:tcMar>
            <w:vAlign w:val="center"/>
            <w:hideMark/>
          </w:tcPr>
          <w:p w:rsidR="004F2573" w:rsidRPr="00C24915" w:rsidRDefault="004F2573" w:rsidP="00C24915">
            <w:pPr>
              <w:spacing w:after="0"/>
              <w:rPr>
                <w:rFonts w:ascii="Arial" w:hAnsi="Arial" w:cs="Arial"/>
                <w:sz w:val="18"/>
              </w:rPr>
            </w:pPr>
            <w:r w:rsidRPr="00C24915">
              <w:rPr>
                <w:rFonts w:ascii="Arial" w:hAnsi="Arial" w:cs="Arial"/>
                <w:b/>
                <w:bCs/>
                <w:sz w:val="18"/>
              </w:rPr>
              <w:t>Tiempo entrega</w:t>
            </w:r>
            <w:r w:rsidRPr="00C24915">
              <w:rPr>
                <w:rFonts w:ascii="Arial" w:hAnsi="Arial" w:cs="Arial"/>
                <w:sz w:val="18"/>
              </w:rPr>
              <w:t xml:space="preserve"> </w:t>
            </w:r>
          </w:p>
        </w:tc>
        <w:tc>
          <w:tcPr>
            <w:tcW w:w="916" w:type="pct"/>
            <w:tcBorders>
              <w:top w:val="nil"/>
              <w:left w:val="nil"/>
              <w:bottom w:val="nil"/>
              <w:right w:val="nil"/>
            </w:tcBorders>
            <w:shd w:val="clear" w:color="auto" w:fill="E7E7E7"/>
            <w:tcMar>
              <w:top w:w="15" w:type="dxa"/>
              <w:left w:w="15" w:type="dxa"/>
              <w:bottom w:w="0" w:type="dxa"/>
              <w:right w:w="15" w:type="dxa"/>
            </w:tcMar>
            <w:vAlign w:val="center"/>
            <w:hideMark/>
          </w:tcPr>
          <w:p w:rsidR="004F2573" w:rsidRPr="00C24915" w:rsidRDefault="004F2573" w:rsidP="00C24915">
            <w:pPr>
              <w:spacing w:after="0"/>
              <w:rPr>
                <w:rFonts w:ascii="Arial" w:hAnsi="Arial" w:cs="Arial"/>
                <w:sz w:val="18"/>
              </w:rPr>
            </w:pPr>
            <w:r w:rsidRPr="00C24915">
              <w:rPr>
                <w:rFonts w:ascii="Arial" w:hAnsi="Arial" w:cs="Arial"/>
                <w:sz w:val="18"/>
              </w:rPr>
              <w:t xml:space="preserve">Inmediato </w:t>
            </w:r>
          </w:p>
        </w:tc>
        <w:tc>
          <w:tcPr>
            <w:tcW w:w="835" w:type="pct"/>
            <w:tcBorders>
              <w:top w:val="nil"/>
              <w:left w:val="nil"/>
              <w:bottom w:val="nil"/>
              <w:right w:val="nil"/>
            </w:tcBorders>
            <w:shd w:val="clear" w:color="auto" w:fill="E7E7E7"/>
            <w:tcMar>
              <w:top w:w="15" w:type="dxa"/>
              <w:left w:w="15" w:type="dxa"/>
              <w:bottom w:w="0" w:type="dxa"/>
              <w:right w:w="15" w:type="dxa"/>
            </w:tcMar>
            <w:vAlign w:val="center"/>
            <w:hideMark/>
          </w:tcPr>
          <w:p w:rsidR="004F2573" w:rsidRPr="00C24915" w:rsidRDefault="004F2573" w:rsidP="00C24915">
            <w:pPr>
              <w:spacing w:after="0"/>
              <w:rPr>
                <w:rFonts w:ascii="Arial" w:hAnsi="Arial" w:cs="Arial"/>
                <w:sz w:val="18"/>
              </w:rPr>
            </w:pPr>
            <w:r w:rsidRPr="00C24915">
              <w:rPr>
                <w:rFonts w:ascii="Arial" w:hAnsi="Arial" w:cs="Arial"/>
                <w:sz w:val="18"/>
              </w:rPr>
              <w:t xml:space="preserve">6 meses </w:t>
            </w:r>
          </w:p>
        </w:tc>
        <w:tc>
          <w:tcPr>
            <w:tcW w:w="832" w:type="pct"/>
            <w:tcBorders>
              <w:top w:val="nil"/>
              <w:left w:val="nil"/>
              <w:bottom w:val="nil"/>
              <w:right w:val="nil"/>
            </w:tcBorders>
            <w:shd w:val="clear" w:color="auto" w:fill="E7E7E7"/>
            <w:tcMar>
              <w:top w:w="15" w:type="dxa"/>
              <w:left w:w="15" w:type="dxa"/>
              <w:bottom w:w="0" w:type="dxa"/>
              <w:right w:w="15" w:type="dxa"/>
            </w:tcMar>
            <w:vAlign w:val="center"/>
            <w:hideMark/>
          </w:tcPr>
          <w:p w:rsidR="004F2573" w:rsidRPr="00C24915" w:rsidRDefault="004F2573" w:rsidP="00C24915">
            <w:pPr>
              <w:spacing w:after="0"/>
              <w:rPr>
                <w:rFonts w:ascii="Arial" w:hAnsi="Arial" w:cs="Arial"/>
                <w:sz w:val="18"/>
              </w:rPr>
            </w:pPr>
            <w:r w:rsidRPr="00C24915">
              <w:rPr>
                <w:rFonts w:ascii="Arial" w:hAnsi="Arial" w:cs="Arial"/>
                <w:sz w:val="18"/>
              </w:rPr>
              <w:t xml:space="preserve">2 meses </w:t>
            </w:r>
          </w:p>
        </w:tc>
        <w:tc>
          <w:tcPr>
            <w:tcW w:w="811" w:type="pct"/>
            <w:tcBorders>
              <w:top w:val="nil"/>
              <w:left w:val="nil"/>
              <w:bottom w:val="nil"/>
              <w:right w:val="nil"/>
            </w:tcBorders>
            <w:shd w:val="clear" w:color="auto" w:fill="E7E7E7"/>
            <w:tcMar>
              <w:top w:w="15" w:type="dxa"/>
              <w:left w:w="15" w:type="dxa"/>
              <w:bottom w:w="0" w:type="dxa"/>
              <w:right w:w="15" w:type="dxa"/>
            </w:tcMar>
            <w:vAlign w:val="center"/>
            <w:hideMark/>
          </w:tcPr>
          <w:p w:rsidR="004F2573" w:rsidRPr="00C24915" w:rsidRDefault="004F2573" w:rsidP="00C24915">
            <w:pPr>
              <w:spacing w:after="0"/>
              <w:rPr>
                <w:rFonts w:ascii="Arial" w:hAnsi="Arial" w:cs="Arial"/>
                <w:sz w:val="18"/>
              </w:rPr>
            </w:pPr>
            <w:r w:rsidRPr="00C24915">
              <w:rPr>
                <w:rFonts w:ascii="Arial" w:hAnsi="Arial" w:cs="Arial"/>
                <w:sz w:val="18"/>
              </w:rPr>
              <w:t xml:space="preserve">1 mes </w:t>
            </w:r>
          </w:p>
        </w:tc>
        <w:tc>
          <w:tcPr>
            <w:tcW w:w="803" w:type="pct"/>
            <w:tcBorders>
              <w:top w:val="nil"/>
              <w:left w:val="nil"/>
              <w:bottom w:val="nil"/>
              <w:right w:val="nil"/>
            </w:tcBorders>
            <w:shd w:val="clear" w:color="auto" w:fill="E7E7E7"/>
            <w:tcMar>
              <w:top w:w="15" w:type="dxa"/>
              <w:left w:w="15" w:type="dxa"/>
              <w:bottom w:w="0" w:type="dxa"/>
              <w:right w:w="15" w:type="dxa"/>
            </w:tcMar>
            <w:vAlign w:val="center"/>
            <w:hideMark/>
          </w:tcPr>
          <w:p w:rsidR="004F2573" w:rsidRPr="00C24915" w:rsidRDefault="004F2573" w:rsidP="00C24915">
            <w:pPr>
              <w:spacing w:after="0"/>
              <w:rPr>
                <w:rFonts w:ascii="Arial" w:hAnsi="Arial" w:cs="Arial"/>
                <w:sz w:val="18"/>
              </w:rPr>
            </w:pPr>
            <w:r w:rsidRPr="00C24915">
              <w:rPr>
                <w:rFonts w:ascii="Arial" w:hAnsi="Arial" w:cs="Arial"/>
                <w:sz w:val="18"/>
              </w:rPr>
              <w:t xml:space="preserve">2 meses </w:t>
            </w:r>
          </w:p>
        </w:tc>
      </w:tr>
      <w:tr w:rsidR="004F2573" w:rsidRPr="00C24915" w:rsidTr="004F0F31">
        <w:trPr>
          <w:trHeight w:val="397"/>
        </w:trPr>
        <w:tc>
          <w:tcPr>
            <w:tcW w:w="803" w:type="pct"/>
            <w:tcBorders>
              <w:top w:val="nil"/>
              <w:left w:val="nil"/>
              <w:bottom w:val="nil"/>
              <w:right w:val="nil"/>
            </w:tcBorders>
            <w:shd w:val="clear" w:color="auto" w:fill="auto"/>
            <w:tcMar>
              <w:top w:w="15" w:type="dxa"/>
              <w:left w:w="15" w:type="dxa"/>
              <w:bottom w:w="0" w:type="dxa"/>
              <w:right w:w="15" w:type="dxa"/>
            </w:tcMar>
            <w:vAlign w:val="center"/>
            <w:hideMark/>
          </w:tcPr>
          <w:p w:rsidR="004F2573" w:rsidRPr="00C24915" w:rsidRDefault="004F2573" w:rsidP="00C24915">
            <w:pPr>
              <w:spacing w:after="0"/>
              <w:rPr>
                <w:rFonts w:ascii="Arial" w:hAnsi="Arial" w:cs="Arial"/>
                <w:sz w:val="18"/>
              </w:rPr>
            </w:pPr>
            <w:r w:rsidRPr="00C24915">
              <w:rPr>
                <w:rFonts w:ascii="Arial" w:hAnsi="Arial" w:cs="Arial"/>
                <w:b/>
                <w:bCs/>
                <w:sz w:val="18"/>
              </w:rPr>
              <w:t xml:space="preserve">Tiempo instalación </w:t>
            </w:r>
          </w:p>
        </w:tc>
        <w:tc>
          <w:tcPr>
            <w:tcW w:w="916" w:type="pct"/>
            <w:tcBorders>
              <w:top w:val="nil"/>
              <w:left w:val="nil"/>
              <w:bottom w:val="nil"/>
              <w:right w:val="nil"/>
            </w:tcBorders>
            <w:shd w:val="clear" w:color="auto" w:fill="auto"/>
            <w:tcMar>
              <w:top w:w="15" w:type="dxa"/>
              <w:left w:w="15" w:type="dxa"/>
              <w:bottom w:w="0" w:type="dxa"/>
              <w:right w:w="15" w:type="dxa"/>
            </w:tcMar>
            <w:vAlign w:val="center"/>
            <w:hideMark/>
          </w:tcPr>
          <w:p w:rsidR="004F2573" w:rsidRPr="00C24915" w:rsidRDefault="004F2573" w:rsidP="00C24915">
            <w:pPr>
              <w:spacing w:after="0"/>
              <w:rPr>
                <w:rFonts w:ascii="Arial" w:hAnsi="Arial" w:cs="Arial"/>
                <w:sz w:val="18"/>
              </w:rPr>
            </w:pPr>
            <w:r w:rsidRPr="00C24915">
              <w:rPr>
                <w:rFonts w:ascii="Arial" w:hAnsi="Arial" w:cs="Arial"/>
                <w:sz w:val="18"/>
              </w:rPr>
              <w:t xml:space="preserve">2 meses </w:t>
            </w:r>
          </w:p>
        </w:tc>
        <w:tc>
          <w:tcPr>
            <w:tcW w:w="835" w:type="pct"/>
            <w:tcBorders>
              <w:top w:val="nil"/>
              <w:left w:val="nil"/>
              <w:bottom w:val="nil"/>
              <w:right w:val="nil"/>
            </w:tcBorders>
            <w:shd w:val="clear" w:color="auto" w:fill="auto"/>
            <w:tcMar>
              <w:top w:w="15" w:type="dxa"/>
              <w:left w:w="15" w:type="dxa"/>
              <w:bottom w:w="0" w:type="dxa"/>
              <w:right w:w="15" w:type="dxa"/>
            </w:tcMar>
            <w:vAlign w:val="center"/>
            <w:hideMark/>
          </w:tcPr>
          <w:p w:rsidR="004F2573" w:rsidRPr="00C24915" w:rsidRDefault="004F2573" w:rsidP="00C24915">
            <w:pPr>
              <w:spacing w:after="0"/>
              <w:rPr>
                <w:rFonts w:ascii="Arial" w:hAnsi="Arial" w:cs="Arial"/>
                <w:sz w:val="18"/>
              </w:rPr>
            </w:pPr>
            <w:r w:rsidRPr="00C24915">
              <w:rPr>
                <w:rFonts w:ascii="Arial" w:hAnsi="Arial" w:cs="Arial"/>
                <w:sz w:val="18"/>
              </w:rPr>
              <w:t xml:space="preserve">2 semanas </w:t>
            </w:r>
          </w:p>
        </w:tc>
        <w:tc>
          <w:tcPr>
            <w:tcW w:w="832" w:type="pct"/>
            <w:tcBorders>
              <w:top w:val="nil"/>
              <w:left w:val="nil"/>
              <w:bottom w:val="nil"/>
              <w:right w:val="nil"/>
            </w:tcBorders>
            <w:shd w:val="clear" w:color="auto" w:fill="auto"/>
            <w:tcMar>
              <w:top w:w="15" w:type="dxa"/>
              <w:left w:w="15" w:type="dxa"/>
              <w:bottom w:w="0" w:type="dxa"/>
              <w:right w:w="15" w:type="dxa"/>
            </w:tcMar>
            <w:vAlign w:val="center"/>
            <w:hideMark/>
          </w:tcPr>
          <w:p w:rsidR="004F2573" w:rsidRPr="00C24915" w:rsidRDefault="004F2573" w:rsidP="00C24915">
            <w:pPr>
              <w:spacing w:after="0"/>
              <w:rPr>
                <w:rFonts w:ascii="Arial" w:hAnsi="Arial" w:cs="Arial"/>
                <w:sz w:val="18"/>
              </w:rPr>
            </w:pPr>
            <w:r w:rsidRPr="00C24915">
              <w:rPr>
                <w:rFonts w:ascii="Arial" w:hAnsi="Arial" w:cs="Arial"/>
                <w:sz w:val="18"/>
              </w:rPr>
              <w:t xml:space="preserve">2 semanas </w:t>
            </w:r>
          </w:p>
        </w:tc>
        <w:tc>
          <w:tcPr>
            <w:tcW w:w="811" w:type="pct"/>
            <w:tcBorders>
              <w:top w:val="nil"/>
              <w:left w:val="nil"/>
              <w:bottom w:val="nil"/>
              <w:right w:val="nil"/>
            </w:tcBorders>
            <w:shd w:val="clear" w:color="auto" w:fill="auto"/>
            <w:tcMar>
              <w:top w:w="15" w:type="dxa"/>
              <w:left w:w="15" w:type="dxa"/>
              <w:bottom w:w="0" w:type="dxa"/>
              <w:right w:w="15" w:type="dxa"/>
            </w:tcMar>
            <w:vAlign w:val="center"/>
            <w:hideMark/>
          </w:tcPr>
          <w:p w:rsidR="004F2573" w:rsidRPr="00C24915" w:rsidRDefault="004F2573" w:rsidP="00C24915">
            <w:pPr>
              <w:spacing w:after="0"/>
              <w:rPr>
                <w:rFonts w:ascii="Arial" w:hAnsi="Arial" w:cs="Arial"/>
                <w:sz w:val="18"/>
              </w:rPr>
            </w:pPr>
            <w:r w:rsidRPr="00C24915">
              <w:rPr>
                <w:rFonts w:ascii="Arial" w:hAnsi="Arial" w:cs="Arial"/>
                <w:sz w:val="18"/>
              </w:rPr>
              <w:t xml:space="preserve">1 mes </w:t>
            </w:r>
          </w:p>
        </w:tc>
        <w:tc>
          <w:tcPr>
            <w:tcW w:w="803" w:type="pct"/>
            <w:tcBorders>
              <w:top w:val="nil"/>
              <w:left w:val="nil"/>
              <w:bottom w:val="nil"/>
              <w:right w:val="nil"/>
            </w:tcBorders>
            <w:shd w:val="clear" w:color="auto" w:fill="auto"/>
            <w:tcMar>
              <w:top w:w="15" w:type="dxa"/>
              <w:left w:w="15" w:type="dxa"/>
              <w:bottom w:w="0" w:type="dxa"/>
              <w:right w:w="15" w:type="dxa"/>
            </w:tcMar>
            <w:vAlign w:val="center"/>
            <w:hideMark/>
          </w:tcPr>
          <w:p w:rsidR="004F2573" w:rsidRPr="00C24915" w:rsidRDefault="004F2573" w:rsidP="00C24915">
            <w:pPr>
              <w:spacing w:after="0"/>
              <w:rPr>
                <w:rFonts w:ascii="Arial" w:hAnsi="Arial" w:cs="Arial"/>
                <w:sz w:val="18"/>
              </w:rPr>
            </w:pPr>
            <w:r w:rsidRPr="00C24915">
              <w:rPr>
                <w:rFonts w:ascii="Arial" w:hAnsi="Arial" w:cs="Arial"/>
                <w:sz w:val="18"/>
              </w:rPr>
              <w:t xml:space="preserve">3 meses </w:t>
            </w:r>
          </w:p>
        </w:tc>
      </w:tr>
      <w:tr w:rsidR="004F2573" w:rsidRPr="00C24915" w:rsidTr="004F0F31">
        <w:trPr>
          <w:trHeight w:val="397"/>
        </w:trPr>
        <w:tc>
          <w:tcPr>
            <w:tcW w:w="803" w:type="pct"/>
            <w:tcBorders>
              <w:top w:val="nil"/>
              <w:left w:val="nil"/>
              <w:bottom w:val="nil"/>
              <w:right w:val="nil"/>
            </w:tcBorders>
            <w:shd w:val="clear" w:color="auto" w:fill="auto"/>
            <w:tcMar>
              <w:top w:w="15" w:type="dxa"/>
              <w:left w:w="15" w:type="dxa"/>
              <w:bottom w:w="0" w:type="dxa"/>
              <w:right w:w="15" w:type="dxa"/>
            </w:tcMar>
            <w:vAlign w:val="center"/>
            <w:hideMark/>
          </w:tcPr>
          <w:p w:rsidR="004F2573" w:rsidRPr="00C24915" w:rsidRDefault="004F2573" w:rsidP="00C24915">
            <w:pPr>
              <w:spacing w:after="0"/>
              <w:rPr>
                <w:rFonts w:ascii="Arial" w:hAnsi="Arial" w:cs="Arial"/>
                <w:sz w:val="18"/>
              </w:rPr>
            </w:pPr>
            <w:r w:rsidRPr="00C24915">
              <w:rPr>
                <w:rFonts w:ascii="Arial" w:hAnsi="Arial" w:cs="Arial"/>
                <w:b/>
                <w:bCs/>
                <w:sz w:val="18"/>
              </w:rPr>
              <w:t>Tiempo construcción</w:t>
            </w:r>
            <w:r w:rsidRPr="00C24915">
              <w:rPr>
                <w:rFonts w:ascii="Arial" w:hAnsi="Arial" w:cs="Arial"/>
                <w:sz w:val="18"/>
              </w:rPr>
              <w:t xml:space="preserve"> </w:t>
            </w:r>
          </w:p>
        </w:tc>
        <w:tc>
          <w:tcPr>
            <w:tcW w:w="916" w:type="pct"/>
            <w:tcBorders>
              <w:top w:val="nil"/>
              <w:left w:val="nil"/>
              <w:bottom w:val="nil"/>
              <w:right w:val="nil"/>
            </w:tcBorders>
            <w:shd w:val="clear" w:color="auto" w:fill="E7E7E7"/>
            <w:tcMar>
              <w:top w:w="15" w:type="dxa"/>
              <w:left w:w="15" w:type="dxa"/>
              <w:bottom w:w="0" w:type="dxa"/>
              <w:right w:w="15" w:type="dxa"/>
            </w:tcMar>
            <w:vAlign w:val="center"/>
            <w:hideMark/>
          </w:tcPr>
          <w:p w:rsidR="004F2573" w:rsidRPr="00C24915" w:rsidRDefault="004F2573" w:rsidP="00C24915">
            <w:pPr>
              <w:spacing w:after="0"/>
              <w:rPr>
                <w:rFonts w:ascii="Arial" w:hAnsi="Arial" w:cs="Arial"/>
                <w:sz w:val="18"/>
              </w:rPr>
            </w:pPr>
            <w:r w:rsidRPr="00C24915">
              <w:rPr>
                <w:rFonts w:ascii="Arial" w:hAnsi="Arial" w:cs="Arial"/>
                <w:sz w:val="18"/>
              </w:rPr>
              <w:t xml:space="preserve">No requiere </w:t>
            </w:r>
          </w:p>
        </w:tc>
        <w:tc>
          <w:tcPr>
            <w:tcW w:w="835" w:type="pct"/>
            <w:tcBorders>
              <w:top w:val="nil"/>
              <w:left w:val="nil"/>
              <w:bottom w:val="nil"/>
              <w:right w:val="nil"/>
            </w:tcBorders>
            <w:shd w:val="clear" w:color="auto" w:fill="E7E7E7"/>
            <w:tcMar>
              <w:top w:w="15" w:type="dxa"/>
              <w:left w:w="15" w:type="dxa"/>
              <w:bottom w:w="0" w:type="dxa"/>
              <w:right w:w="15" w:type="dxa"/>
            </w:tcMar>
            <w:vAlign w:val="center"/>
            <w:hideMark/>
          </w:tcPr>
          <w:p w:rsidR="004F2573" w:rsidRPr="00C24915" w:rsidRDefault="004F2573" w:rsidP="00C24915">
            <w:pPr>
              <w:spacing w:after="0"/>
              <w:rPr>
                <w:rFonts w:ascii="Arial" w:hAnsi="Arial" w:cs="Arial"/>
                <w:sz w:val="18"/>
              </w:rPr>
            </w:pPr>
            <w:r w:rsidRPr="00C24915">
              <w:rPr>
                <w:rFonts w:ascii="Arial" w:hAnsi="Arial" w:cs="Arial"/>
                <w:sz w:val="18"/>
              </w:rPr>
              <w:t xml:space="preserve">No requiere </w:t>
            </w:r>
          </w:p>
        </w:tc>
        <w:tc>
          <w:tcPr>
            <w:tcW w:w="832" w:type="pct"/>
            <w:tcBorders>
              <w:top w:val="nil"/>
              <w:left w:val="nil"/>
              <w:bottom w:val="nil"/>
              <w:right w:val="nil"/>
            </w:tcBorders>
            <w:shd w:val="clear" w:color="auto" w:fill="E7E7E7"/>
            <w:tcMar>
              <w:top w:w="15" w:type="dxa"/>
              <w:left w:w="15" w:type="dxa"/>
              <w:bottom w:w="0" w:type="dxa"/>
              <w:right w:w="15" w:type="dxa"/>
            </w:tcMar>
            <w:vAlign w:val="center"/>
            <w:hideMark/>
          </w:tcPr>
          <w:p w:rsidR="004F2573" w:rsidRPr="00C24915" w:rsidRDefault="004F2573" w:rsidP="00C24915">
            <w:pPr>
              <w:spacing w:after="0"/>
              <w:rPr>
                <w:rFonts w:ascii="Arial" w:hAnsi="Arial" w:cs="Arial"/>
                <w:sz w:val="18"/>
              </w:rPr>
            </w:pPr>
            <w:r w:rsidRPr="00C24915">
              <w:rPr>
                <w:rFonts w:ascii="Arial" w:hAnsi="Arial" w:cs="Arial"/>
                <w:sz w:val="18"/>
              </w:rPr>
              <w:t xml:space="preserve">No requiere </w:t>
            </w:r>
          </w:p>
        </w:tc>
        <w:tc>
          <w:tcPr>
            <w:tcW w:w="811" w:type="pct"/>
            <w:tcBorders>
              <w:top w:val="nil"/>
              <w:left w:val="nil"/>
              <w:bottom w:val="nil"/>
              <w:right w:val="nil"/>
            </w:tcBorders>
            <w:shd w:val="clear" w:color="auto" w:fill="E7E7E7"/>
            <w:tcMar>
              <w:top w:w="15" w:type="dxa"/>
              <w:left w:w="15" w:type="dxa"/>
              <w:bottom w:w="0" w:type="dxa"/>
              <w:right w:w="15" w:type="dxa"/>
            </w:tcMar>
            <w:vAlign w:val="center"/>
            <w:hideMark/>
          </w:tcPr>
          <w:p w:rsidR="004F2573" w:rsidRPr="00C24915" w:rsidRDefault="004F2573" w:rsidP="00C24915">
            <w:pPr>
              <w:spacing w:after="0"/>
              <w:rPr>
                <w:sz w:val="18"/>
              </w:rPr>
            </w:pPr>
          </w:p>
        </w:tc>
        <w:tc>
          <w:tcPr>
            <w:tcW w:w="803" w:type="pct"/>
            <w:tcBorders>
              <w:top w:val="nil"/>
              <w:left w:val="nil"/>
              <w:bottom w:val="nil"/>
              <w:right w:val="nil"/>
            </w:tcBorders>
            <w:shd w:val="clear" w:color="auto" w:fill="E7E7E7"/>
            <w:tcMar>
              <w:top w:w="15" w:type="dxa"/>
              <w:left w:w="15" w:type="dxa"/>
              <w:bottom w:w="0" w:type="dxa"/>
              <w:right w:w="15" w:type="dxa"/>
            </w:tcMar>
            <w:vAlign w:val="center"/>
            <w:hideMark/>
          </w:tcPr>
          <w:p w:rsidR="004F2573" w:rsidRPr="00C24915" w:rsidRDefault="004F2573" w:rsidP="00C24915">
            <w:pPr>
              <w:spacing w:after="0"/>
              <w:rPr>
                <w:sz w:val="18"/>
              </w:rPr>
            </w:pPr>
          </w:p>
        </w:tc>
      </w:tr>
      <w:tr w:rsidR="004F2573" w:rsidRPr="00C24915" w:rsidTr="004F0F31">
        <w:trPr>
          <w:trHeight w:val="737"/>
        </w:trPr>
        <w:tc>
          <w:tcPr>
            <w:tcW w:w="803" w:type="pct"/>
            <w:tcBorders>
              <w:top w:val="nil"/>
              <w:left w:val="nil"/>
              <w:bottom w:val="nil"/>
              <w:right w:val="nil"/>
            </w:tcBorders>
            <w:shd w:val="clear" w:color="auto" w:fill="auto"/>
            <w:tcMar>
              <w:top w:w="15" w:type="dxa"/>
              <w:left w:w="15" w:type="dxa"/>
              <w:bottom w:w="0" w:type="dxa"/>
              <w:right w:w="15" w:type="dxa"/>
            </w:tcMar>
            <w:vAlign w:val="center"/>
            <w:hideMark/>
          </w:tcPr>
          <w:p w:rsidR="004F2573" w:rsidRPr="00C24915" w:rsidRDefault="004F2573" w:rsidP="00C24915">
            <w:pPr>
              <w:spacing w:after="0"/>
              <w:rPr>
                <w:rFonts w:ascii="Arial" w:hAnsi="Arial" w:cs="Arial"/>
                <w:sz w:val="18"/>
              </w:rPr>
            </w:pPr>
            <w:r w:rsidRPr="00C24915">
              <w:rPr>
                <w:rFonts w:ascii="Arial" w:hAnsi="Arial" w:cs="Arial"/>
                <w:b/>
                <w:bCs/>
                <w:sz w:val="18"/>
              </w:rPr>
              <w:t>Tecnología alternativa</w:t>
            </w:r>
            <w:r w:rsidRPr="00C24915">
              <w:rPr>
                <w:rFonts w:ascii="Arial" w:hAnsi="Arial" w:cs="Arial"/>
                <w:sz w:val="18"/>
              </w:rPr>
              <w:t xml:space="preserve"> </w:t>
            </w:r>
          </w:p>
        </w:tc>
        <w:tc>
          <w:tcPr>
            <w:tcW w:w="916" w:type="pct"/>
            <w:tcBorders>
              <w:top w:val="nil"/>
              <w:left w:val="nil"/>
              <w:bottom w:val="nil"/>
              <w:right w:val="nil"/>
            </w:tcBorders>
            <w:shd w:val="clear" w:color="auto" w:fill="auto"/>
            <w:tcMar>
              <w:top w:w="15" w:type="dxa"/>
              <w:left w:w="15" w:type="dxa"/>
              <w:bottom w:w="0" w:type="dxa"/>
              <w:right w:w="15" w:type="dxa"/>
            </w:tcMar>
            <w:vAlign w:val="center"/>
            <w:hideMark/>
          </w:tcPr>
          <w:p w:rsidR="004F2573" w:rsidRPr="00C24915" w:rsidRDefault="004F2573" w:rsidP="00C24915">
            <w:pPr>
              <w:spacing w:after="0"/>
              <w:rPr>
                <w:rFonts w:ascii="Arial" w:hAnsi="Arial" w:cs="Arial"/>
                <w:sz w:val="18"/>
              </w:rPr>
            </w:pPr>
            <w:r w:rsidRPr="00C24915">
              <w:rPr>
                <w:rFonts w:ascii="Arial" w:hAnsi="Arial" w:cs="Arial"/>
                <w:sz w:val="18"/>
              </w:rPr>
              <w:t xml:space="preserve">NA </w:t>
            </w:r>
          </w:p>
        </w:tc>
        <w:tc>
          <w:tcPr>
            <w:tcW w:w="835" w:type="pct"/>
            <w:tcBorders>
              <w:top w:val="nil"/>
              <w:left w:val="nil"/>
              <w:bottom w:val="nil"/>
              <w:right w:val="nil"/>
            </w:tcBorders>
            <w:shd w:val="clear" w:color="auto" w:fill="auto"/>
            <w:tcMar>
              <w:top w:w="15" w:type="dxa"/>
              <w:left w:w="15" w:type="dxa"/>
              <w:bottom w:w="0" w:type="dxa"/>
              <w:right w:w="15" w:type="dxa"/>
            </w:tcMar>
            <w:vAlign w:val="center"/>
            <w:hideMark/>
          </w:tcPr>
          <w:p w:rsidR="004F2573" w:rsidRPr="00C24915" w:rsidRDefault="004F2573" w:rsidP="00C24915">
            <w:pPr>
              <w:spacing w:after="0"/>
              <w:rPr>
                <w:rFonts w:ascii="Arial" w:hAnsi="Arial" w:cs="Arial"/>
                <w:sz w:val="18"/>
                <w:lang w:val="fr-FR"/>
              </w:rPr>
            </w:pPr>
            <w:r w:rsidRPr="00C24915">
              <w:rPr>
                <w:rFonts w:ascii="Arial" w:hAnsi="Arial" w:cs="Arial"/>
                <w:sz w:val="18"/>
                <w:lang w:val="fr-FR"/>
              </w:rPr>
              <w:t xml:space="preserve">Mini split/ventana, E.S. </w:t>
            </w:r>
          </w:p>
        </w:tc>
        <w:tc>
          <w:tcPr>
            <w:tcW w:w="832" w:type="pct"/>
            <w:tcBorders>
              <w:top w:val="nil"/>
              <w:left w:val="nil"/>
              <w:bottom w:val="nil"/>
              <w:right w:val="nil"/>
            </w:tcBorders>
            <w:shd w:val="clear" w:color="auto" w:fill="auto"/>
            <w:tcMar>
              <w:top w:w="15" w:type="dxa"/>
              <w:left w:w="15" w:type="dxa"/>
              <w:bottom w:w="0" w:type="dxa"/>
              <w:right w:w="15" w:type="dxa"/>
            </w:tcMar>
            <w:vAlign w:val="center"/>
            <w:hideMark/>
          </w:tcPr>
          <w:p w:rsidR="004F2573" w:rsidRPr="00C24915" w:rsidRDefault="004F2573" w:rsidP="00C24915">
            <w:pPr>
              <w:spacing w:after="0"/>
              <w:rPr>
                <w:rFonts w:ascii="Arial" w:hAnsi="Arial" w:cs="Arial"/>
                <w:sz w:val="18"/>
              </w:rPr>
            </w:pPr>
            <w:r w:rsidRPr="00C24915">
              <w:rPr>
                <w:rFonts w:ascii="Arial" w:hAnsi="Arial" w:cs="Arial"/>
                <w:sz w:val="18"/>
              </w:rPr>
              <w:t xml:space="preserve">Caldera, BC, cogeneración </w:t>
            </w:r>
          </w:p>
        </w:tc>
        <w:tc>
          <w:tcPr>
            <w:tcW w:w="811" w:type="pct"/>
            <w:tcBorders>
              <w:top w:val="nil"/>
              <w:left w:val="nil"/>
              <w:bottom w:val="nil"/>
              <w:right w:val="nil"/>
            </w:tcBorders>
            <w:shd w:val="clear" w:color="auto" w:fill="auto"/>
            <w:tcMar>
              <w:top w:w="15" w:type="dxa"/>
              <w:left w:w="15" w:type="dxa"/>
              <w:bottom w:w="0" w:type="dxa"/>
              <w:right w:w="15" w:type="dxa"/>
            </w:tcMar>
            <w:vAlign w:val="center"/>
            <w:hideMark/>
          </w:tcPr>
          <w:p w:rsidR="004F2573" w:rsidRPr="00C24915" w:rsidRDefault="004F2573" w:rsidP="00C24915">
            <w:pPr>
              <w:spacing w:after="0"/>
              <w:rPr>
                <w:rFonts w:ascii="Arial" w:hAnsi="Arial" w:cs="Arial"/>
                <w:sz w:val="18"/>
              </w:rPr>
            </w:pPr>
            <w:r w:rsidRPr="00C24915">
              <w:rPr>
                <w:rFonts w:ascii="Arial" w:hAnsi="Arial" w:cs="Arial"/>
                <w:sz w:val="18"/>
              </w:rPr>
              <w:t xml:space="preserve">E.S., calentador de paso, cogeneración </w:t>
            </w:r>
          </w:p>
        </w:tc>
        <w:tc>
          <w:tcPr>
            <w:tcW w:w="803" w:type="pct"/>
            <w:tcBorders>
              <w:top w:val="nil"/>
              <w:left w:val="nil"/>
              <w:bottom w:val="nil"/>
              <w:right w:val="nil"/>
            </w:tcBorders>
            <w:shd w:val="clear" w:color="auto" w:fill="auto"/>
            <w:tcMar>
              <w:top w:w="15" w:type="dxa"/>
              <w:left w:w="15" w:type="dxa"/>
              <w:bottom w:w="0" w:type="dxa"/>
              <w:right w:w="15" w:type="dxa"/>
            </w:tcMar>
            <w:vAlign w:val="center"/>
            <w:hideMark/>
          </w:tcPr>
          <w:p w:rsidR="004F2573" w:rsidRPr="00C24915" w:rsidRDefault="004F2573" w:rsidP="00C24915">
            <w:pPr>
              <w:spacing w:after="0"/>
              <w:rPr>
                <w:rFonts w:ascii="Arial" w:hAnsi="Arial" w:cs="Arial"/>
                <w:sz w:val="18"/>
              </w:rPr>
            </w:pPr>
            <w:r w:rsidRPr="00C24915">
              <w:rPr>
                <w:rFonts w:ascii="Arial" w:hAnsi="Arial" w:cs="Arial"/>
                <w:sz w:val="18"/>
              </w:rPr>
              <w:t>Energía solar, Caldera con conexión a la red eléctrica</w:t>
            </w:r>
          </w:p>
        </w:tc>
      </w:tr>
      <w:tr w:rsidR="004F2573" w:rsidRPr="00C24915" w:rsidTr="004F0F31">
        <w:trPr>
          <w:trHeight w:val="917"/>
        </w:trPr>
        <w:tc>
          <w:tcPr>
            <w:tcW w:w="803" w:type="pct"/>
            <w:tcBorders>
              <w:top w:val="nil"/>
              <w:left w:val="nil"/>
              <w:bottom w:val="nil"/>
              <w:right w:val="nil"/>
            </w:tcBorders>
            <w:shd w:val="clear" w:color="auto" w:fill="auto"/>
            <w:tcMar>
              <w:top w:w="15" w:type="dxa"/>
              <w:left w:w="15" w:type="dxa"/>
              <w:bottom w:w="0" w:type="dxa"/>
              <w:right w:w="15" w:type="dxa"/>
            </w:tcMar>
            <w:vAlign w:val="center"/>
            <w:hideMark/>
          </w:tcPr>
          <w:p w:rsidR="004F2573" w:rsidRPr="00C24915" w:rsidRDefault="004F2573" w:rsidP="00C24915">
            <w:pPr>
              <w:spacing w:after="0"/>
              <w:rPr>
                <w:rFonts w:ascii="Arial" w:hAnsi="Arial" w:cs="Arial"/>
                <w:sz w:val="18"/>
              </w:rPr>
            </w:pPr>
            <w:r w:rsidRPr="00C24915">
              <w:rPr>
                <w:rFonts w:ascii="Arial" w:hAnsi="Arial" w:cs="Arial"/>
                <w:b/>
                <w:bCs/>
                <w:sz w:val="18"/>
              </w:rPr>
              <w:t>Riesgo tecnológico</w:t>
            </w:r>
            <w:r w:rsidRPr="00C24915">
              <w:rPr>
                <w:rFonts w:ascii="Arial" w:hAnsi="Arial" w:cs="Arial"/>
                <w:sz w:val="18"/>
              </w:rPr>
              <w:t xml:space="preserve"> </w:t>
            </w:r>
          </w:p>
        </w:tc>
        <w:tc>
          <w:tcPr>
            <w:tcW w:w="916" w:type="pct"/>
            <w:tcBorders>
              <w:top w:val="nil"/>
              <w:left w:val="nil"/>
              <w:bottom w:val="nil"/>
              <w:right w:val="nil"/>
            </w:tcBorders>
            <w:shd w:val="clear" w:color="auto" w:fill="E7E7E7"/>
            <w:tcMar>
              <w:top w:w="15" w:type="dxa"/>
              <w:left w:w="15" w:type="dxa"/>
              <w:bottom w:w="0" w:type="dxa"/>
              <w:right w:w="15" w:type="dxa"/>
            </w:tcMar>
            <w:vAlign w:val="center"/>
            <w:hideMark/>
          </w:tcPr>
          <w:p w:rsidR="004F2573" w:rsidRPr="00C24915" w:rsidRDefault="004F2573" w:rsidP="00C24915">
            <w:pPr>
              <w:spacing w:after="0"/>
              <w:rPr>
                <w:rFonts w:ascii="Arial" w:hAnsi="Arial" w:cs="Arial"/>
                <w:sz w:val="18"/>
              </w:rPr>
            </w:pPr>
            <w:r w:rsidRPr="00C24915">
              <w:rPr>
                <w:rFonts w:ascii="Arial" w:hAnsi="Arial" w:cs="Arial"/>
                <w:sz w:val="18"/>
              </w:rPr>
              <w:t xml:space="preserve">Inconvenientes en la operación </w:t>
            </w:r>
          </w:p>
        </w:tc>
        <w:tc>
          <w:tcPr>
            <w:tcW w:w="835" w:type="pct"/>
            <w:tcBorders>
              <w:top w:val="nil"/>
              <w:left w:val="nil"/>
              <w:bottom w:val="nil"/>
              <w:right w:val="nil"/>
            </w:tcBorders>
            <w:shd w:val="clear" w:color="auto" w:fill="E7E7E7"/>
            <w:tcMar>
              <w:top w:w="15" w:type="dxa"/>
              <w:left w:w="15" w:type="dxa"/>
              <w:bottom w:w="0" w:type="dxa"/>
              <w:right w:w="15" w:type="dxa"/>
            </w:tcMar>
            <w:vAlign w:val="center"/>
            <w:hideMark/>
          </w:tcPr>
          <w:p w:rsidR="004F2573" w:rsidRPr="00C24915" w:rsidRDefault="004F2573" w:rsidP="00C24915">
            <w:pPr>
              <w:spacing w:after="0"/>
              <w:rPr>
                <w:rFonts w:ascii="Arial" w:hAnsi="Arial" w:cs="Arial"/>
                <w:sz w:val="18"/>
              </w:rPr>
            </w:pPr>
            <w:r w:rsidRPr="00C24915">
              <w:rPr>
                <w:rFonts w:ascii="Arial" w:hAnsi="Arial" w:cs="Arial"/>
                <w:sz w:val="18"/>
              </w:rPr>
              <w:t xml:space="preserve">Operación adecuada de la instalación </w:t>
            </w:r>
          </w:p>
        </w:tc>
        <w:tc>
          <w:tcPr>
            <w:tcW w:w="832" w:type="pct"/>
            <w:tcBorders>
              <w:top w:val="nil"/>
              <w:left w:val="nil"/>
              <w:bottom w:val="nil"/>
              <w:right w:val="nil"/>
            </w:tcBorders>
            <w:shd w:val="clear" w:color="auto" w:fill="E7E7E7"/>
            <w:tcMar>
              <w:top w:w="15" w:type="dxa"/>
              <w:left w:w="15" w:type="dxa"/>
              <w:bottom w:w="0" w:type="dxa"/>
              <w:right w:w="15" w:type="dxa"/>
            </w:tcMar>
            <w:vAlign w:val="center"/>
            <w:hideMark/>
          </w:tcPr>
          <w:p w:rsidR="004F2573" w:rsidRPr="00C24915" w:rsidRDefault="004F2573" w:rsidP="00C24915">
            <w:pPr>
              <w:spacing w:after="0"/>
              <w:rPr>
                <w:rFonts w:ascii="Arial" w:hAnsi="Arial" w:cs="Arial"/>
                <w:sz w:val="18"/>
              </w:rPr>
            </w:pPr>
            <w:r w:rsidRPr="00C24915">
              <w:rPr>
                <w:rFonts w:ascii="Arial" w:hAnsi="Arial" w:cs="Arial"/>
                <w:sz w:val="18"/>
              </w:rPr>
              <w:t xml:space="preserve">Rendimientos esperados </w:t>
            </w:r>
          </w:p>
        </w:tc>
        <w:tc>
          <w:tcPr>
            <w:tcW w:w="811" w:type="pct"/>
            <w:tcBorders>
              <w:top w:val="nil"/>
              <w:left w:val="nil"/>
              <w:bottom w:val="nil"/>
              <w:right w:val="nil"/>
            </w:tcBorders>
            <w:shd w:val="clear" w:color="auto" w:fill="E7E7E7"/>
            <w:tcMar>
              <w:top w:w="15" w:type="dxa"/>
              <w:left w:w="15" w:type="dxa"/>
              <w:bottom w:w="0" w:type="dxa"/>
              <w:right w:w="15" w:type="dxa"/>
            </w:tcMar>
            <w:vAlign w:val="center"/>
            <w:hideMark/>
          </w:tcPr>
          <w:p w:rsidR="004F2573" w:rsidRPr="00C24915" w:rsidRDefault="004F2573" w:rsidP="00C24915">
            <w:pPr>
              <w:spacing w:after="0"/>
              <w:rPr>
                <w:rFonts w:ascii="Arial" w:hAnsi="Arial" w:cs="Arial"/>
                <w:sz w:val="18"/>
              </w:rPr>
            </w:pPr>
            <w:r w:rsidRPr="00C24915">
              <w:rPr>
                <w:rFonts w:ascii="Arial" w:hAnsi="Arial" w:cs="Arial"/>
                <w:sz w:val="18"/>
              </w:rPr>
              <w:t xml:space="preserve">Rendimiento esperado </w:t>
            </w:r>
          </w:p>
        </w:tc>
        <w:tc>
          <w:tcPr>
            <w:tcW w:w="803" w:type="pct"/>
            <w:tcBorders>
              <w:top w:val="nil"/>
              <w:left w:val="nil"/>
              <w:bottom w:val="nil"/>
              <w:right w:val="nil"/>
            </w:tcBorders>
            <w:shd w:val="clear" w:color="auto" w:fill="E7E7E7"/>
            <w:tcMar>
              <w:top w:w="15" w:type="dxa"/>
              <w:left w:w="15" w:type="dxa"/>
              <w:bottom w:w="0" w:type="dxa"/>
              <w:right w:w="15" w:type="dxa"/>
            </w:tcMar>
            <w:vAlign w:val="center"/>
            <w:hideMark/>
          </w:tcPr>
          <w:p w:rsidR="004F2573" w:rsidRPr="00C24915" w:rsidRDefault="004F2573" w:rsidP="00C24915">
            <w:pPr>
              <w:spacing w:after="0"/>
              <w:rPr>
                <w:rFonts w:ascii="Arial" w:hAnsi="Arial" w:cs="Arial"/>
                <w:sz w:val="18"/>
              </w:rPr>
            </w:pPr>
            <w:r w:rsidRPr="00C24915">
              <w:rPr>
                <w:rFonts w:ascii="Arial" w:hAnsi="Arial" w:cs="Arial"/>
                <w:sz w:val="18"/>
              </w:rPr>
              <w:t xml:space="preserve">Puesto en marcha, rendimientos esperados </w:t>
            </w:r>
          </w:p>
        </w:tc>
      </w:tr>
      <w:tr w:rsidR="004F2573" w:rsidRPr="00C24915" w:rsidTr="004F0F31">
        <w:trPr>
          <w:trHeight w:val="91"/>
        </w:trPr>
        <w:tc>
          <w:tcPr>
            <w:tcW w:w="803" w:type="pct"/>
            <w:tcBorders>
              <w:top w:val="nil"/>
              <w:left w:val="nil"/>
              <w:bottom w:val="single" w:sz="18" w:space="0" w:color="000000"/>
              <w:right w:val="nil"/>
            </w:tcBorders>
            <w:shd w:val="clear" w:color="auto" w:fill="auto"/>
            <w:tcMar>
              <w:top w:w="15" w:type="dxa"/>
              <w:left w:w="15" w:type="dxa"/>
              <w:bottom w:w="0" w:type="dxa"/>
              <w:right w:w="15" w:type="dxa"/>
            </w:tcMar>
            <w:vAlign w:val="center"/>
            <w:hideMark/>
          </w:tcPr>
          <w:p w:rsidR="004F2573" w:rsidRPr="00C24915" w:rsidRDefault="004F2573" w:rsidP="00C24915">
            <w:pPr>
              <w:spacing w:after="0"/>
              <w:rPr>
                <w:rFonts w:ascii="Arial" w:hAnsi="Arial" w:cs="Arial"/>
                <w:sz w:val="18"/>
              </w:rPr>
            </w:pPr>
            <w:r w:rsidRPr="00C24915">
              <w:rPr>
                <w:rFonts w:ascii="Arial" w:hAnsi="Arial" w:cs="Arial"/>
                <w:b/>
                <w:bCs/>
                <w:sz w:val="18"/>
              </w:rPr>
              <w:t>Mitigadores de riesgo</w:t>
            </w:r>
            <w:r w:rsidRPr="00C24915">
              <w:rPr>
                <w:rFonts w:ascii="Arial" w:hAnsi="Arial" w:cs="Arial"/>
                <w:sz w:val="18"/>
              </w:rPr>
              <w:t xml:space="preserve"> </w:t>
            </w:r>
          </w:p>
        </w:tc>
        <w:tc>
          <w:tcPr>
            <w:tcW w:w="916" w:type="pct"/>
            <w:tcBorders>
              <w:top w:val="nil"/>
              <w:left w:val="nil"/>
              <w:bottom w:val="single" w:sz="18" w:space="0" w:color="000000"/>
              <w:right w:val="nil"/>
            </w:tcBorders>
            <w:shd w:val="clear" w:color="auto" w:fill="auto"/>
            <w:tcMar>
              <w:top w:w="15" w:type="dxa"/>
              <w:left w:w="15" w:type="dxa"/>
              <w:bottom w:w="0" w:type="dxa"/>
              <w:right w:w="15" w:type="dxa"/>
            </w:tcMar>
            <w:vAlign w:val="center"/>
            <w:hideMark/>
          </w:tcPr>
          <w:p w:rsidR="004F2573" w:rsidRPr="00C24915" w:rsidRDefault="004F2573" w:rsidP="00C24915">
            <w:pPr>
              <w:spacing w:after="0"/>
              <w:rPr>
                <w:sz w:val="18"/>
              </w:rPr>
            </w:pPr>
          </w:p>
        </w:tc>
        <w:tc>
          <w:tcPr>
            <w:tcW w:w="835" w:type="pct"/>
            <w:tcBorders>
              <w:top w:val="nil"/>
              <w:left w:val="nil"/>
              <w:bottom w:val="single" w:sz="18" w:space="0" w:color="000000"/>
              <w:right w:val="nil"/>
            </w:tcBorders>
            <w:shd w:val="clear" w:color="auto" w:fill="auto"/>
            <w:tcMar>
              <w:top w:w="15" w:type="dxa"/>
              <w:left w:w="15" w:type="dxa"/>
              <w:bottom w:w="0" w:type="dxa"/>
              <w:right w:w="15" w:type="dxa"/>
            </w:tcMar>
            <w:vAlign w:val="center"/>
            <w:hideMark/>
          </w:tcPr>
          <w:p w:rsidR="004F2573" w:rsidRPr="00C24915" w:rsidRDefault="004F2573" w:rsidP="00C24915">
            <w:pPr>
              <w:spacing w:after="0"/>
              <w:rPr>
                <w:rFonts w:ascii="Arial" w:hAnsi="Arial" w:cs="Arial"/>
                <w:sz w:val="18"/>
              </w:rPr>
            </w:pPr>
            <w:r w:rsidRPr="00C24915">
              <w:rPr>
                <w:rFonts w:ascii="Arial" w:hAnsi="Arial" w:cs="Arial"/>
                <w:sz w:val="18"/>
              </w:rPr>
              <w:t xml:space="preserve">Capacitación de los operadores </w:t>
            </w:r>
          </w:p>
        </w:tc>
        <w:tc>
          <w:tcPr>
            <w:tcW w:w="832" w:type="pct"/>
            <w:tcBorders>
              <w:top w:val="nil"/>
              <w:left w:val="nil"/>
              <w:bottom w:val="single" w:sz="18" w:space="0" w:color="000000"/>
              <w:right w:val="nil"/>
            </w:tcBorders>
            <w:shd w:val="clear" w:color="auto" w:fill="auto"/>
            <w:tcMar>
              <w:top w:w="15" w:type="dxa"/>
              <w:left w:w="15" w:type="dxa"/>
              <w:bottom w:w="0" w:type="dxa"/>
              <w:right w:w="15" w:type="dxa"/>
            </w:tcMar>
            <w:vAlign w:val="center"/>
            <w:hideMark/>
          </w:tcPr>
          <w:p w:rsidR="004F2573" w:rsidRPr="00C24915" w:rsidRDefault="004F2573" w:rsidP="00C24915">
            <w:pPr>
              <w:spacing w:after="0"/>
              <w:rPr>
                <w:rFonts w:ascii="Arial" w:hAnsi="Arial" w:cs="Arial"/>
                <w:sz w:val="18"/>
              </w:rPr>
            </w:pPr>
            <w:r w:rsidRPr="00C24915">
              <w:rPr>
                <w:rFonts w:ascii="Arial" w:hAnsi="Arial" w:cs="Arial"/>
                <w:sz w:val="18"/>
              </w:rPr>
              <w:t xml:space="preserve">Uso de equipos certificados </w:t>
            </w:r>
          </w:p>
        </w:tc>
        <w:tc>
          <w:tcPr>
            <w:tcW w:w="811" w:type="pct"/>
            <w:tcBorders>
              <w:top w:val="nil"/>
              <w:left w:val="nil"/>
              <w:bottom w:val="single" w:sz="18" w:space="0" w:color="000000"/>
              <w:right w:val="nil"/>
            </w:tcBorders>
            <w:shd w:val="clear" w:color="auto" w:fill="auto"/>
            <w:tcMar>
              <w:top w:w="15" w:type="dxa"/>
              <w:left w:w="15" w:type="dxa"/>
              <w:bottom w:w="0" w:type="dxa"/>
              <w:right w:w="15" w:type="dxa"/>
            </w:tcMar>
            <w:vAlign w:val="center"/>
            <w:hideMark/>
          </w:tcPr>
          <w:p w:rsidR="004F2573" w:rsidRPr="00C24915" w:rsidRDefault="004F2573" w:rsidP="00C24915">
            <w:pPr>
              <w:spacing w:after="0"/>
              <w:rPr>
                <w:rFonts w:ascii="Arial" w:hAnsi="Arial" w:cs="Arial"/>
                <w:sz w:val="18"/>
              </w:rPr>
            </w:pPr>
            <w:r w:rsidRPr="00C24915">
              <w:rPr>
                <w:rFonts w:ascii="Arial" w:hAnsi="Arial" w:cs="Arial"/>
                <w:sz w:val="18"/>
              </w:rPr>
              <w:t xml:space="preserve">Venta de equipos con eficiencia certificada </w:t>
            </w:r>
          </w:p>
        </w:tc>
        <w:tc>
          <w:tcPr>
            <w:tcW w:w="803" w:type="pct"/>
            <w:tcBorders>
              <w:top w:val="nil"/>
              <w:left w:val="nil"/>
              <w:bottom w:val="single" w:sz="18" w:space="0" w:color="000000"/>
              <w:right w:val="nil"/>
            </w:tcBorders>
            <w:shd w:val="clear" w:color="auto" w:fill="auto"/>
            <w:tcMar>
              <w:top w:w="15" w:type="dxa"/>
              <w:left w:w="15" w:type="dxa"/>
              <w:bottom w:w="0" w:type="dxa"/>
              <w:right w:w="15" w:type="dxa"/>
            </w:tcMar>
            <w:vAlign w:val="center"/>
            <w:hideMark/>
          </w:tcPr>
          <w:p w:rsidR="004F2573" w:rsidRPr="00C24915" w:rsidRDefault="004F2573" w:rsidP="00C24915">
            <w:pPr>
              <w:spacing w:after="0"/>
              <w:rPr>
                <w:rFonts w:ascii="Arial" w:hAnsi="Arial" w:cs="Arial"/>
                <w:sz w:val="18"/>
              </w:rPr>
            </w:pPr>
            <w:r w:rsidRPr="00C24915">
              <w:rPr>
                <w:rFonts w:ascii="Arial" w:hAnsi="Arial" w:cs="Arial"/>
                <w:sz w:val="18"/>
              </w:rPr>
              <w:t xml:space="preserve">Integradores con experiencia y equipos con garantía certificada </w:t>
            </w:r>
          </w:p>
        </w:tc>
      </w:tr>
    </w:tbl>
    <w:p w:rsidR="001251E0" w:rsidRDefault="001251E0" w:rsidP="001251E0">
      <w:pPr>
        <w:spacing w:after="0"/>
        <w:jc w:val="both"/>
        <w:rPr>
          <w:rFonts w:ascii="Arial" w:hAnsi="Arial" w:cs="Arial"/>
        </w:rPr>
        <w:sectPr w:rsidR="001251E0" w:rsidSect="001251E0">
          <w:pgSz w:w="16838" w:h="11906" w:orient="landscape"/>
          <w:pgMar w:top="1701" w:right="1418" w:bottom="1701" w:left="1418" w:header="709" w:footer="709" w:gutter="0"/>
          <w:cols w:space="708"/>
          <w:docGrid w:linePitch="360"/>
        </w:sectPr>
      </w:pPr>
    </w:p>
    <w:p w:rsidR="0085782C" w:rsidRPr="004B29EA" w:rsidRDefault="0085782C" w:rsidP="004B29EA">
      <w:pPr>
        <w:jc w:val="both"/>
        <w:rPr>
          <w:rFonts w:ascii="Arial" w:hAnsi="Arial" w:cs="Arial"/>
        </w:rPr>
      </w:pPr>
    </w:p>
    <w:p w:rsidR="00E418E1" w:rsidRPr="00E37D6D" w:rsidRDefault="00B24B74" w:rsidP="00B24B74">
      <w:pPr>
        <w:pStyle w:val="Heading1"/>
      </w:pPr>
      <w:bookmarkStart w:id="175" w:name="_Ref327870121"/>
      <w:bookmarkStart w:id="176" w:name="_Toc348988296"/>
      <w:r w:rsidRPr="00E37D6D">
        <w:t>ANÁLISIS DE AHORROS Y REDUCCIÓN DE EMISIONES</w:t>
      </w:r>
      <w:bookmarkEnd w:id="175"/>
      <w:bookmarkEnd w:id="176"/>
    </w:p>
    <w:p w:rsidR="000A5154" w:rsidRDefault="00B24B74" w:rsidP="000A5154">
      <w:pPr>
        <w:jc w:val="both"/>
        <w:rPr>
          <w:rFonts w:ascii="Arial" w:hAnsi="Arial" w:cs="Arial"/>
        </w:rPr>
      </w:pPr>
      <w:r>
        <w:rPr>
          <w:rFonts w:ascii="Arial" w:hAnsi="Arial" w:cs="Arial"/>
        </w:rPr>
        <w:t xml:space="preserve">Para el cálculo de los ahorros potenciales se tuvieron en cuenta la caracterización energética de los </w:t>
      </w:r>
      <w:r w:rsidR="009C3850">
        <w:rPr>
          <w:rFonts w:ascii="Arial" w:hAnsi="Arial" w:cs="Arial"/>
        </w:rPr>
        <w:t>hospitales</w:t>
      </w:r>
      <w:r>
        <w:rPr>
          <w:rFonts w:ascii="Arial" w:hAnsi="Arial" w:cs="Arial"/>
        </w:rPr>
        <w:t xml:space="preserve">, </w:t>
      </w:r>
      <w:r w:rsidR="000A5154">
        <w:rPr>
          <w:rFonts w:ascii="Arial" w:hAnsi="Arial" w:cs="Arial"/>
        </w:rPr>
        <w:t xml:space="preserve">el tamaño promedio de acuerdo con el número de camas, </w:t>
      </w:r>
      <w:r>
        <w:rPr>
          <w:rFonts w:ascii="Arial" w:hAnsi="Arial" w:cs="Arial"/>
        </w:rPr>
        <w:t>la zona climática, el tipo de tecnología a implementar teniendo en cuenta que algunas de ellas son sustitutas y no será</w:t>
      </w:r>
      <w:r w:rsidR="000A5154">
        <w:rPr>
          <w:rFonts w:ascii="Arial" w:hAnsi="Arial" w:cs="Arial"/>
        </w:rPr>
        <w:t>n implementadas al mismo tiempo.</w:t>
      </w:r>
    </w:p>
    <w:p w:rsidR="001662E0" w:rsidRPr="001662E0" w:rsidRDefault="001662E0" w:rsidP="001662E0">
      <w:pPr>
        <w:pStyle w:val="ListParagraph"/>
        <w:rPr>
          <w:rFonts w:ascii="Arial" w:hAnsi="Arial" w:cs="Arial"/>
        </w:rPr>
      </w:pPr>
    </w:p>
    <w:p w:rsidR="00B24B74" w:rsidRPr="00B24B74" w:rsidRDefault="00B24B74" w:rsidP="00622374">
      <w:pPr>
        <w:pStyle w:val="ListParagraph"/>
        <w:keepNext/>
        <w:keepLines/>
        <w:numPr>
          <w:ilvl w:val="0"/>
          <w:numId w:val="10"/>
        </w:numPr>
        <w:spacing w:before="200" w:after="240"/>
        <w:contextualSpacing w:val="0"/>
        <w:outlineLvl w:val="1"/>
        <w:rPr>
          <w:rFonts w:ascii="Arial" w:eastAsiaTheme="majorEastAsia" w:hAnsi="Arial" w:cs="Arial"/>
          <w:b/>
          <w:bCs/>
          <w:vanish/>
          <w:sz w:val="24"/>
          <w:szCs w:val="24"/>
          <w:u w:val="single"/>
        </w:rPr>
      </w:pPr>
      <w:bookmarkStart w:id="177" w:name="_Toc328028465"/>
      <w:bookmarkStart w:id="178" w:name="_Toc328039418"/>
      <w:bookmarkStart w:id="179" w:name="_Toc328040060"/>
      <w:bookmarkStart w:id="180" w:name="_Toc328047284"/>
      <w:bookmarkStart w:id="181" w:name="_Toc328048540"/>
      <w:bookmarkStart w:id="182" w:name="_Toc328049266"/>
      <w:bookmarkStart w:id="183" w:name="_Toc328049311"/>
      <w:bookmarkStart w:id="184" w:name="_Toc328049587"/>
      <w:bookmarkStart w:id="185" w:name="_Toc328129147"/>
      <w:bookmarkStart w:id="186" w:name="_Toc330287166"/>
      <w:bookmarkStart w:id="187" w:name="_Toc330287381"/>
      <w:bookmarkStart w:id="188" w:name="_Toc331062241"/>
      <w:bookmarkStart w:id="189" w:name="_Toc331062284"/>
      <w:bookmarkStart w:id="190" w:name="_Toc331518145"/>
      <w:bookmarkStart w:id="191" w:name="_Toc348988297"/>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p>
    <w:p w:rsidR="00E418E1" w:rsidRPr="00297681" w:rsidRDefault="004F0F31" w:rsidP="00622374">
      <w:pPr>
        <w:pStyle w:val="Heading2"/>
      </w:pPr>
      <w:bookmarkStart w:id="192" w:name="_Toc348988298"/>
      <w:r>
        <w:t>Potencial de Reducción Consumo Energía</w:t>
      </w:r>
      <w:bookmarkEnd w:id="192"/>
    </w:p>
    <w:p w:rsidR="00E418E1" w:rsidRPr="004B29EA" w:rsidRDefault="00297681" w:rsidP="004B29EA">
      <w:pPr>
        <w:spacing w:after="240"/>
        <w:jc w:val="both"/>
        <w:rPr>
          <w:rFonts w:ascii="Arial" w:hAnsi="Arial" w:cs="Arial"/>
        </w:rPr>
      </w:pPr>
      <w:r>
        <w:rPr>
          <w:rFonts w:ascii="Arial" w:hAnsi="Arial" w:cs="Arial"/>
        </w:rPr>
        <w:t>En l</w:t>
      </w:r>
      <w:r w:rsidR="00B27BCB" w:rsidRPr="004B29EA">
        <w:rPr>
          <w:rFonts w:ascii="Arial" w:hAnsi="Arial" w:cs="Arial"/>
        </w:rPr>
        <w:t xml:space="preserve">a </w:t>
      </w:r>
      <w:r w:rsidR="00A35905">
        <w:rPr>
          <w:rFonts w:ascii="Arial" w:hAnsi="Arial" w:cs="Arial"/>
        </w:rPr>
        <w:t>figura 14</w:t>
      </w:r>
      <w:r w:rsidR="00871818">
        <w:rPr>
          <w:rFonts w:ascii="Arial" w:hAnsi="Arial" w:cs="Arial"/>
        </w:rPr>
        <w:t xml:space="preserve"> </w:t>
      </w:r>
      <w:r>
        <w:rPr>
          <w:rFonts w:ascii="Arial" w:hAnsi="Arial" w:cs="Arial"/>
        </w:rPr>
        <w:t xml:space="preserve">se presenta el cálculo  de </w:t>
      </w:r>
      <w:r w:rsidR="00B27BCB" w:rsidRPr="004B29EA">
        <w:rPr>
          <w:rFonts w:ascii="Arial" w:hAnsi="Arial" w:cs="Arial"/>
        </w:rPr>
        <w:t>los ahorros energéticos alcanzables por el uso de cada una de las tecnologías en las diferentes zonas climáticas.</w:t>
      </w:r>
    </w:p>
    <w:p w:rsidR="00B27BCB" w:rsidRPr="004B29EA" w:rsidRDefault="00B27BCB" w:rsidP="004B29EA">
      <w:pPr>
        <w:jc w:val="both"/>
        <w:rPr>
          <w:rFonts w:ascii="Arial" w:hAnsi="Arial" w:cs="Arial"/>
        </w:rPr>
      </w:pPr>
      <w:r w:rsidRPr="004B29EA">
        <w:rPr>
          <w:rFonts w:ascii="Arial" w:hAnsi="Arial" w:cs="Arial"/>
        </w:rPr>
        <w:t>En el caso de la c</w:t>
      </w:r>
      <w:r w:rsidR="00297681">
        <w:rPr>
          <w:rFonts w:ascii="Arial" w:hAnsi="Arial" w:cs="Arial"/>
        </w:rPr>
        <w:t xml:space="preserve">ogeneración, se decidió como criterio de diseño el suministro total de la energía </w:t>
      </w:r>
      <w:r w:rsidR="00871818">
        <w:rPr>
          <w:rFonts w:ascii="Arial" w:hAnsi="Arial" w:cs="Arial"/>
        </w:rPr>
        <w:t xml:space="preserve">eléctrica que consume el </w:t>
      </w:r>
      <w:r w:rsidR="006D0074">
        <w:rPr>
          <w:rFonts w:ascii="Arial" w:hAnsi="Arial" w:cs="Arial"/>
        </w:rPr>
        <w:t>hospital</w:t>
      </w:r>
      <w:r w:rsidR="00871818">
        <w:rPr>
          <w:rFonts w:ascii="Arial" w:hAnsi="Arial" w:cs="Arial"/>
        </w:rPr>
        <w:t>.</w:t>
      </w:r>
      <w:r w:rsidR="004F0F31">
        <w:rPr>
          <w:rFonts w:ascii="Arial" w:hAnsi="Arial" w:cs="Arial"/>
        </w:rPr>
        <w:t xml:space="preserve"> Esta condición puede cambiar de acuerdo con las características específicas del hospital.</w:t>
      </w:r>
    </w:p>
    <w:p w:rsidR="00B27BCB" w:rsidRPr="004B29EA" w:rsidRDefault="00B27BCB" w:rsidP="004B29EA">
      <w:pPr>
        <w:jc w:val="both"/>
        <w:rPr>
          <w:rFonts w:ascii="Arial" w:hAnsi="Arial" w:cs="Arial"/>
        </w:rPr>
      </w:pPr>
      <w:r w:rsidRPr="004B29EA">
        <w:rPr>
          <w:rFonts w:ascii="Arial" w:hAnsi="Arial" w:cs="Arial"/>
        </w:rPr>
        <w:t>El  cambio de aire acondicionado, o la instal</w:t>
      </w:r>
      <w:r w:rsidR="00026842">
        <w:rPr>
          <w:rFonts w:ascii="Arial" w:hAnsi="Arial" w:cs="Arial"/>
        </w:rPr>
        <w:t>ación de un control para aires acondicionados que tengan menos de 10 años de antigüedad,</w:t>
      </w:r>
      <w:r w:rsidRPr="004B29EA">
        <w:rPr>
          <w:rFonts w:ascii="Arial" w:hAnsi="Arial" w:cs="Arial"/>
        </w:rPr>
        <w:t xml:space="preserve"> generan ahorro en el consumo eléctrico</w:t>
      </w:r>
      <w:r w:rsidR="00026842">
        <w:rPr>
          <w:rFonts w:ascii="Arial" w:hAnsi="Arial" w:cs="Arial"/>
        </w:rPr>
        <w:t xml:space="preserve"> del </w:t>
      </w:r>
      <w:r w:rsidR="006D0074">
        <w:rPr>
          <w:rFonts w:ascii="Arial" w:hAnsi="Arial" w:cs="Arial"/>
        </w:rPr>
        <w:t>hospital</w:t>
      </w:r>
      <w:r w:rsidR="00026842">
        <w:rPr>
          <w:rFonts w:ascii="Arial" w:hAnsi="Arial" w:cs="Arial"/>
        </w:rPr>
        <w:t>. Los ahorros son mayores</w:t>
      </w:r>
      <w:r w:rsidRPr="004B29EA">
        <w:rPr>
          <w:rFonts w:ascii="Arial" w:hAnsi="Arial" w:cs="Arial"/>
        </w:rPr>
        <w:t xml:space="preserve"> en la zona IV por </w:t>
      </w:r>
      <w:r w:rsidR="00026842">
        <w:rPr>
          <w:rFonts w:ascii="Arial" w:hAnsi="Arial" w:cs="Arial"/>
        </w:rPr>
        <w:t>la mayor demanda</w:t>
      </w:r>
      <w:r w:rsidRPr="004B29EA">
        <w:rPr>
          <w:rFonts w:ascii="Arial" w:hAnsi="Arial" w:cs="Arial"/>
        </w:rPr>
        <w:t xml:space="preserve"> debido a la temperatura ambiente.</w:t>
      </w:r>
    </w:p>
    <w:p w:rsidR="00B27BCB" w:rsidRPr="004B29EA" w:rsidRDefault="00B27BCB" w:rsidP="004B29EA">
      <w:pPr>
        <w:jc w:val="both"/>
        <w:rPr>
          <w:rFonts w:ascii="Arial" w:hAnsi="Arial" w:cs="Arial"/>
        </w:rPr>
      </w:pPr>
      <w:r w:rsidRPr="004B29EA">
        <w:rPr>
          <w:rFonts w:ascii="Arial" w:hAnsi="Arial" w:cs="Arial"/>
        </w:rPr>
        <w:t>La energía solar térmica y el cambio de caldera genera</w:t>
      </w:r>
      <w:r w:rsidR="006D6C4D">
        <w:rPr>
          <w:rFonts w:ascii="Arial" w:hAnsi="Arial" w:cs="Arial"/>
        </w:rPr>
        <w:t>n ahorro  en el consumo térmico, la línea base se estimó que el combustible que se disminuye el consumo es gas natural.</w:t>
      </w:r>
      <w:r w:rsidR="00AA42DC">
        <w:rPr>
          <w:rFonts w:ascii="Arial" w:hAnsi="Arial" w:cs="Arial"/>
        </w:rPr>
        <w:t xml:space="preserve"> </w:t>
      </w:r>
      <w:r w:rsidR="004F0F31">
        <w:rPr>
          <w:rFonts w:ascii="Arial" w:hAnsi="Arial" w:cs="Arial"/>
        </w:rPr>
        <w:t>De anotarse</w:t>
      </w:r>
      <w:r w:rsidR="00AA42DC">
        <w:rPr>
          <w:rFonts w:ascii="Arial" w:hAnsi="Arial" w:cs="Arial"/>
        </w:rPr>
        <w:t xml:space="preserve"> que el</w:t>
      </w:r>
      <w:r w:rsidR="004F0F31">
        <w:rPr>
          <w:rFonts w:ascii="Arial" w:hAnsi="Arial" w:cs="Arial"/>
        </w:rPr>
        <w:t xml:space="preserve"> criterio de diseño de los sistemas </w:t>
      </w:r>
      <w:r w:rsidR="00AA42DC">
        <w:rPr>
          <w:rFonts w:ascii="Arial" w:hAnsi="Arial" w:cs="Arial"/>
        </w:rPr>
        <w:t xml:space="preserve"> solar</w:t>
      </w:r>
      <w:r w:rsidR="004F0F31">
        <w:rPr>
          <w:rFonts w:ascii="Arial" w:hAnsi="Arial" w:cs="Arial"/>
        </w:rPr>
        <w:t>es térmicos</w:t>
      </w:r>
      <w:r w:rsidR="00AA42DC">
        <w:rPr>
          <w:rFonts w:ascii="Arial" w:hAnsi="Arial" w:cs="Arial"/>
        </w:rPr>
        <w:t xml:space="preserve"> incluye únicamente el consumo térmico de las </w:t>
      </w:r>
      <w:r w:rsidR="00A80163">
        <w:rPr>
          <w:rFonts w:ascii="Arial" w:hAnsi="Arial" w:cs="Arial"/>
        </w:rPr>
        <w:t>camas</w:t>
      </w:r>
      <w:r w:rsidR="00AA42DC">
        <w:rPr>
          <w:rFonts w:ascii="Arial" w:hAnsi="Arial" w:cs="Arial"/>
        </w:rPr>
        <w:t xml:space="preserve"> del </w:t>
      </w:r>
      <w:r w:rsidR="00A80163">
        <w:rPr>
          <w:rFonts w:ascii="Arial" w:hAnsi="Arial" w:cs="Arial"/>
        </w:rPr>
        <w:t>hospital</w:t>
      </w:r>
      <w:r w:rsidR="00AA42DC">
        <w:rPr>
          <w:rFonts w:ascii="Arial" w:hAnsi="Arial" w:cs="Arial"/>
        </w:rPr>
        <w:t>.</w:t>
      </w:r>
    </w:p>
    <w:p w:rsidR="00B27BCB" w:rsidRPr="004B29EA" w:rsidRDefault="00B27BCB" w:rsidP="004B29EA">
      <w:pPr>
        <w:jc w:val="both"/>
        <w:rPr>
          <w:rFonts w:ascii="Arial" w:hAnsi="Arial" w:cs="Arial"/>
        </w:rPr>
      </w:pPr>
    </w:p>
    <w:p w:rsidR="00B27BCB" w:rsidRPr="004B29EA" w:rsidRDefault="00B27BCB" w:rsidP="004B29EA">
      <w:pPr>
        <w:jc w:val="both"/>
        <w:rPr>
          <w:rFonts w:ascii="Arial" w:hAnsi="Arial" w:cs="Arial"/>
        </w:rPr>
      </w:pPr>
    </w:p>
    <w:p w:rsidR="00B27BCB" w:rsidRPr="004B29EA" w:rsidRDefault="000A4A03" w:rsidP="004B29EA">
      <w:pPr>
        <w:keepNext/>
        <w:jc w:val="both"/>
        <w:rPr>
          <w:rFonts w:ascii="Arial" w:hAnsi="Arial" w:cs="Arial"/>
        </w:rPr>
      </w:pPr>
      <w:r w:rsidRPr="000A4A03">
        <w:rPr>
          <w:rFonts w:ascii="Arial" w:hAnsi="Arial" w:cs="Arial"/>
          <w:noProof/>
          <w:lang w:val="en-US"/>
        </w:rPr>
        <w:drawing>
          <wp:inline distT="0" distB="0" distL="0" distR="0">
            <wp:extent cx="5400040" cy="2868657"/>
            <wp:effectExtent l="19050" t="0" r="10160" b="7893"/>
            <wp:docPr id="31" name="Gráfico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6D6C4D" w:rsidRPr="00112523" w:rsidRDefault="00871818" w:rsidP="00112523">
      <w:pPr>
        <w:pStyle w:val="Caption"/>
        <w:jc w:val="center"/>
        <w:rPr>
          <w:rFonts w:ascii="Arial" w:hAnsi="Arial" w:cs="Arial"/>
          <w:color w:val="auto"/>
        </w:rPr>
      </w:pPr>
      <w:bookmarkStart w:id="193" w:name="_Ref328119893"/>
      <w:bookmarkStart w:id="194" w:name="_Toc327885355"/>
      <w:r w:rsidRPr="00112523">
        <w:rPr>
          <w:rFonts w:ascii="Arial" w:hAnsi="Arial" w:cs="Arial"/>
          <w:color w:val="auto"/>
        </w:rPr>
        <w:t xml:space="preserve">Figura </w:t>
      </w:r>
      <w:bookmarkEnd w:id="193"/>
      <w:r w:rsidR="00A35905">
        <w:rPr>
          <w:rFonts w:ascii="Arial" w:hAnsi="Arial" w:cs="Arial"/>
          <w:color w:val="auto"/>
        </w:rPr>
        <w:t>14</w:t>
      </w:r>
      <w:r w:rsidRPr="00112523">
        <w:rPr>
          <w:rFonts w:ascii="Arial" w:hAnsi="Arial" w:cs="Arial"/>
          <w:color w:val="auto"/>
        </w:rPr>
        <w:t xml:space="preserve"> </w:t>
      </w:r>
      <w:r w:rsidR="00B27BCB" w:rsidRPr="00112523">
        <w:rPr>
          <w:rFonts w:ascii="Arial" w:hAnsi="Arial" w:cs="Arial"/>
          <w:color w:val="auto"/>
        </w:rPr>
        <w:t>Reducción de consumo de energía</w:t>
      </w:r>
      <w:bookmarkEnd w:id="194"/>
      <w:r w:rsidR="00BE3EBF" w:rsidRPr="00112523">
        <w:rPr>
          <w:rFonts w:ascii="Arial" w:hAnsi="Arial" w:cs="Arial"/>
          <w:color w:val="auto"/>
        </w:rPr>
        <w:t>.</w:t>
      </w:r>
    </w:p>
    <w:p w:rsidR="00BE3EBF" w:rsidRPr="00BE3EBF" w:rsidRDefault="00BE3EBF" w:rsidP="00BE3EBF"/>
    <w:p w:rsidR="00E418E1" w:rsidRPr="00E37D6D" w:rsidRDefault="004F0F31" w:rsidP="006D6C4D">
      <w:pPr>
        <w:pStyle w:val="Heading2"/>
      </w:pPr>
      <w:bookmarkStart w:id="195" w:name="_Toc348988299"/>
      <w:r>
        <w:t>Potencial de Reducción de Costos Energéticos</w:t>
      </w:r>
      <w:bookmarkEnd w:id="195"/>
    </w:p>
    <w:p w:rsidR="00B27BCB" w:rsidRPr="004B29EA" w:rsidRDefault="006D6C4D" w:rsidP="004B29EA">
      <w:pPr>
        <w:spacing w:after="240"/>
        <w:jc w:val="both"/>
        <w:rPr>
          <w:rFonts w:ascii="Arial" w:hAnsi="Arial" w:cs="Arial"/>
        </w:rPr>
      </w:pPr>
      <w:r>
        <w:rPr>
          <w:rFonts w:ascii="Arial" w:hAnsi="Arial" w:cs="Arial"/>
        </w:rPr>
        <w:t xml:space="preserve">En la </w:t>
      </w:r>
      <w:r w:rsidR="00A35905">
        <w:rPr>
          <w:rFonts w:ascii="Arial" w:hAnsi="Arial" w:cs="Arial"/>
        </w:rPr>
        <w:t>figura 15</w:t>
      </w:r>
      <w:r w:rsidR="00C737B0">
        <w:rPr>
          <w:rFonts w:ascii="Arial" w:hAnsi="Arial" w:cs="Arial"/>
        </w:rPr>
        <w:t xml:space="preserve"> </w:t>
      </w:r>
      <w:r>
        <w:rPr>
          <w:rFonts w:ascii="Arial" w:hAnsi="Arial" w:cs="Arial"/>
        </w:rPr>
        <w:t xml:space="preserve">se muestran los resultados de los cálculos del ahorro </w:t>
      </w:r>
      <w:r w:rsidR="00773951" w:rsidRPr="004B29EA">
        <w:rPr>
          <w:rFonts w:ascii="Arial" w:hAnsi="Arial" w:cs="Arial"/>
        </w:rPr>
        <w:t>en los costos de los energéticos</w:t>
      </w:r>
      <w:r>
        <w:rPr>
          <w:rFonts w:ascii="Arial" w:hAnsi="Arial" w:cs="Arial"/>
        </w:rPr>
        <w:t xml:space="preserve"> de los </w:t>
      </w:r>
      <w:r w:rsidR="00864B3C">
        <w:rPr>
          <w:rFonts w:ascii="Arial" w:hAnsi="Arial" w:cs="Arial"/>
        </w:rPr>
        <w:t>hospitales</w:t>
      </w:r>
      <w:r>
        <w:rPr>
          <w:rFonts w:ascii="Arial" w:hAnsi="Arial" w:cs="Arial"/>
        </w:rPr>
        <w:t xml:space="preserve"> con respecto a la línea base establecida de consumos cuando se  implementan  las diferentes tecnologías seleccionadas. Es importante anotar que no se considera la implementación de dos proyectos diferentes de manera simultánea, por ejemplo, el cambio del aire acondicionado y la instalación de energía solar para el calentamiento de agua.</w:t>
      </w:r>
    </w:p>
    <w:p w:rsidR="00B46770" w:rsidRDefault="00364206" w:rsidP="004B29EA">
      <w:pPr>
        <w:jc w:val="both"/>
        <w:rPr>
          <w:rFonts w:ascii="Arial" w:hAnsi="Arial" w:cs="Arial"/>
        </w:rPr>
      </w:pPr>
      <w:r>
        <w:rPr>
          <w:rFonts w:ascii="Arial" w:hAnsi="Arial" w:cs="Arial"/>
        </w:rPr>
        <w:t xml:space="preserve">Los proyectos que mayor ahorro generan son los de cogeneración, esto debido a que en el caso supuesto se sustituye todo el consumo de energía de la red eléctrica y con el calor </w:t>
      </w:r>
      <w:r w:rsidR="00C83647">
        <w:rPr>
          <w:rFonts w:ascii="Arial" w:hAnsi="Arial" w:cs="Arial"/>
        </w:rPr>
        <w:t xml:space="preserve">residual se suplen </w:t>
      </w:r>
      <w:r>
        <w:rPr>
          <w:rFonts w:ascii="Arial" w:hAnsi="Arial" w:cs="Arial"/>
        </w:rPr>
        <w:t xml:space="preserve">la </w:t>
      </w:r>
      <w:r w:rsidR="00AA42DC">
        <w:rPr>
          <w:rFonts w:ascii="Arial" w:hAnsi="Arial" w:cs="Arial"/>
        </w:rPr>
        <w:t>mayor parte</w:t>
      </w:r>
      <w:r>
        <w:rPr>
          <w:rFonts w:ascii="Arial" w:hAnsi="Arial" w:cs="Arial"/>
        </w:rPr>
        <w:t xml:space="preserve"> de los re</w:t>
      </w:r>
      <w:r w:rsidR="00AA42DC">
        <w:rPr>
          <w:rFonts w:ascii="Arial" w:hAnsi="Arial" w:cs="Arial"/>
        </w:rPr>
        <w:t xml:space="preserve">querimientos térmicos del </w:t>
      </w:r>
      <w:r w:rsidR="006D0074">
        <w:rPr>
          <w:rFonts w:ascii="Arial" w:hAnsi="Arial" w:cs="Arial"/>
        </w:rPr>
        <w:t>hospital</w:t>
      </w:r>
      <w:r>
        <w:rPr>
          <w:rFonts w:ascii="Arial" w:hAnsi="Arial" w:cs="Arial"/>
        </w:rPr>
        <w:t>.</w:t>
      </w:r>
      <w:r w:rsidR="00582612">
        <w:rPr>
          <w:rFonts w:ascii="Arial" w:hAnsi="Arial" w:cs="Arial"/>
        </w:rPr>
        <w:t xml:space="preserve"> No obstante</w:t>
      </w:r>
      <w:r w:rsidR="00C83647">
        <w:rPr>
          <w:rFonts w:ascii="Arial" w:hAnsi="Arial" w:cs="Arial"/>
        </w:rPr>
        <w:t>, este tipo de proyectos</w:t>
      </w:r>
      <w:r w:rsidR="00582612">
        <w:rPr>
          <w:rFonts w:ascii="Arial" w:hAnsi="Arial" w:cs="Arial"/>
        </w:rPr>
        <w:t xml:space="preserve"> requieren una alta inversión y tienen una complejidad técnica importante y se requiere que el precio del gas (combustible principal que se considera para los proyectos) se mantenga estable con un contrato de suministro de largo plazo.</w:t>
      </w:r>
    </w:p>
    <w:p w:rsidR="00582612" w:rsidRDefault="00582612" w:rsidP="00582612">
      <w:pPr>
        <w:jc w:val="both"/>
        <w:rPr>
          <w:rFonts w:ascii="Arial" w:hAnsi="Arial" w:cs="Arial"/>
        </w:rPr>
      </w:pPr>
      <w:r>
        <w:rPr>
          <w:rFonts w:ascii="Arial" w:hAnsi="Arial" w:cs="Arial"/>
        </w:rPr>
        <w:t>Es importante anotar que para el cálculo de los ahorros se consideraron iguales precios de gas y energía eléctrica en todo el país y se incluyeron los valores de los impuestos en los precios considerados (contribución en el precio de la energía eléctrica del 20 % y contribución en el precio del gas de 8,9 %</w:t>
      </w:r>
      <w:r w:rsidR="00C83647">
        <w:rPr>
          <w:rFonts w:ascii="Arial" w:hAnsi="Arial" w:cs="Arial"/>
        </w:rPr>
        <w:t xml:space="preserve"> el cual por ley no aplica para los proyectos de cogeneración</w:t>
      </w:r>
      <w:r>
        <w:rPr>
          <w:rFonts w:ascii="Arial" w:hAnsi="Arial" w:cs="Arial"/>
        </w:rPr>
        <w:t>). Esto valores pueden variar de acuerdo con la región y con el nivel de consumo de la instalación.</w:t>
      </w:r>
    </w:p>
    <w:p w:rsidR="00E62971" w:rsidRDefault="00582612" w:rsidP="00582612">
      <w:pPr>
        <w:jc w:val="both"/>
        <w:rPr>
          <w:rFonts w:ascii="Arial" w:hAnsi="Arial" w:cs="Arial"/>
        </w:rPr>
      </w:pPr>
      <w:r>
        <w:rPr>
          <w:rFonts w:ascii="Arial" w:hAnsi="Arial" w:cs="Arial"/>
        </w:rPr>
        <w:t>La sustitución de aires acondicionados genera ahorros importantes, especialmente en el ZC IV donde la demanda de energía es alta para este tipo de equipos</w:t>
      </w:r>
      <w:r w:rsidR="00E62971">
        <w:rPr>
          <w:rFonts w:ascii="Arial" w:hAnsi="Arial" w:cs="Arial"/>
        </w:rPr>
        <w:t xml:space="preserve">. </w:t>
      </w:r>
    </w:p>
    <w:p w:rsidR="00364206" w:rsidRPr="004B29EA" w:rsidRDefault="00364206" w:rsidP="004B29EA">
      <w:pPr>
        <w:jc w:val="both"/>
        <w:rPr>
          <w:rFonts w:ascii="Arial" w:hAnsi="Arial" w:cs="Arial"/>
        </w:rPr>
      </w:pPr>
      <w:r>
        <w:rPr>
          <w:rFonts w:ascii="Arial" w:hAnsi="Arial" w:cs="Arial"/>
        </w:rPr>
        <w:t xml:space="preserve">Los menores ahorros se generan cuando se implementan las tecnologías de calentamiento de agua con energía solar y el cambio de calderas, básicamente porque los consumos térmicos en los </w:t>
      </w:r>
      <w:r w:rsidR="006D0074">
        <w:rPr>
          <w:rFonts w:ascii="Arial" w:hAnsi="Arial" w:cs="Arial"/>
        </w:rPr>
        <w:t>hospitales</w:t>
      </w:r>
      <w:r>
        <w:rPr>
          <w:rFonts w:ascii="Arial" w:hAnsi="Arial" w:cs="Arial"/>
        </w:rPr>
        <w:t xml:space="preserve"> son relativamente bajos cuando se le comparan con los consumos eléctricos.</w:t>
      </w:r>
    </w:p>
    <w:p w:rsidR="00B27BCB" w:rsidRPr="004B29EA" w:rsidRDefault="00A80163" w:rsidP="004B29EA">
      <w:pPr>
        <w:keepNext/>
        <w:jc w:val="both"/>
        <w:rPr>
          <w:rFonts w:ascii="Arial" w:hAnsi="Arial" w:cs="Arial"/>
        </w:rPr>
      </w:pPr>
      <w:r w:rsidRPr="00A80163">
        <w:rPr>
          <w:rFonts w:ascii="Arial" w:hAnsi="Arial" w:cs="Arial"/>
          <w:noProof/>
          <w:lang w:val="en-US"/>
        </w:rPr>
        <w:drawing>
          <wp:inline distT="0" distB="0" distL="0" distR="0">
            <wp:extent cx="5400040" cy="2700020"/>
            <wp:effectExtent l="19050" t="0" r="10160" b="5080"/>
            <wp:docPr id="33" name="Gráfico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B46770" w:rsidRPr="00112523" w:rsidRDefault="00AA42DC" w:rsidP="00112523">
      <w:pPr>
        <w:pStyle w:val="Caption"/>
        <w:jc w:val="center"/>
        <w:rPr>
          <w:rFonts w:ascii="Arial" w:hAnsi="Arial" w:cs="Arial"/>
          <w:color w:val="auto"/>
        </w:rPr>
      </w:pPr>
      <w:bookmarkStart w:id="196" w:name="_Ref328120297"/>
      <w:bookmarkStart w:id="197" w:name="_Toc327885356"/>
      <w:r w:rsidRPr="00112523">
        <w:rPr>
          <w:rFonts w:ascii="Arial" w:hAnsi="Arial" w:cs="Arial"/>
          <w:color w:val="auto"/>
        </w:rPr>
        <w:t xml:space="preserve">Figura </w:t>
      </w:r>
      <w:bookmarkEnd w:id="196"/>
      <w:r w:rsidR="00A35905">
        <w:rPr>
          <w:rFonts w:ascii="Arial" w:hAnsi="Arial" w:cs="Arial"/>
          <w:color w:val="auto"/>
        </w:rPr>
        <w:t>15</w:t>
      </w:r>
      <w:r w:rsidRPr="00112523">
        <w:rPr>
          <w:rFonts w:ascii="Arial" w:hAnsi="Arial" w:cs="Arial"/>
          <w:color w:val="auto"/>
        </w:rPr>
        <w:t xml:space="preserve"> </w:t>
      </w:r>
      <w:r w:rsidR="00B27BCB" w:rsidRPr="00112523">
        <w:rPr>
          <w:rFonts w:ascii="Arial" w:hAnsi="Arial" w:cs="Arial"/>
          <w:color w:val="auto"/>
        </w:rPr>
        <w:t xml:space="preserve">Reducción de costos por </w:t>
      </w:r>
      <w:bookmarkEnd w:id="197"/>
      <w:r w:rsidR="0075224E">
        <w:rPr>
          <w:rFonts w:ascii="Arial" w:hAnsi="Arial" w:cs="Arial"/>
          <w:color w:val="auto"/>
        </w:rPr>
        <w:t>hospital</w:t>
      </w:r>
      <w:r w:rsidR="006D6C4D" w:rsidRPr="00112523">
        <w:rPr>
          <w:rFonts w:ascii="Arial" w:hAnsi="Arial" w:cs="Arial"/>
          <w:color w:val="auto"/>
        </w:rPr>
        <w:t xml:space="preserve"> de acuerdo con el tipo de tecnología</w:t>
      </w:r>
      <w:r w:rsidR="00364206" w:rsidRPr="00112523">
        <w:rPr>
          <w:rFonts w:ascii="Arial" w:hAnsi="Arial" w:cs="Arial"/>
          <w:color w:val="auto"/>
        </w:rPr>
        <w:t xml:space="preserve"> implementada</w:t>
      </w:r>
    </w:p>
    <w:p w:rsidR="00364206" w:rsidRPr="00364206" w:rsidRDefault="00364206" w:rsidP="00364206">
      <w:pPr>
        <w:pStyle w:val="Heading3"/>
        <w:numPr>
          <w:ilvl w:val="0"/>
          <w:numId w:val="0"/>
        </w:numPr>
        <w:rPr>
          <w:b w:val="0"/>
          <w:sz w:val="22"/>
          <w:szCs w:val="22"/>
        </w:rPr>
      </w:pPr>
    </w:p>
    <w:p w:rsidR="0085782C" w:rsidRPr="00E37D6D" w:rsidRDefault="00C83647" w:rsidP="00364206">
      <w:pPr>
        <w:pStyle w:val="Heading2"/>
      </w:pPr>
      <w:bookmarkStart w:id="198" w:name="_Toc348988300"/>
      <w:r>
        <w:t>Potencial de Reducción de Emisiones de GEI</w:t>
      </w:r>
      <w:bookmarkEnd w:id="198"/>
    </w:p>
    <w:p w:rsidR="00773951" w:rsidRDefault="00364206" w:rsidP="004B29EA">
      <w:pPr>
        <w:spacing w:after="240"/>
        <w:jc w:val="both"/>
        <w:rPr>
          <w:rFonts w:ascii="Arial" w:hAnsi="Arial" w:cs="Arial"/>
        </w:rPr>
      </w:pPr>
      <w:r>
        <w:rPr>
          <w:rFonts w:ascii="Arial" w:hAnsi="Arial" w:cs="Arial"/>
        </w:rPr>
        <w:t xml:space="preserve">En la </w:t>
      </w:r>
      <w:r w:rsidR="00E201AC">
        <w:rPr>
          <w:rFonts w:ascii="Arial" w:hAnsi="Arial" w:cs="Arial"/>
        </w:rPr>
        <w:fldChar w:fldCharType="begin"/>
      </w:r>
      <w:r w:rsidR="00AA42DC">
        <w:rPr>
          <w:rFonts w:ascii="Arial" w:hAnsi="Arial" w:cs="Arial"/>
        </w:rPr>
        <w:instrText xml:space="preserve"> REF _Ref328120377 \h </w:instrText>
      </w:r>
      <w:r w:rsidR="00E201AC">
        <w:rPr>
          <w:rFonts w:ascii="Arial" w:hAnsi="Arial" w:cs="Arial"/>
        </w:rPr>
      </w:r>
      <w:r w:rsidR="00E201AC">
        <w:rPr>
          <w:rFonts w:ascii="Arial" w:hAnsi="Arial" w:cs="Arial"/>
        </w:rPr>
        <w:fldChar w:fldCharType="separate"/>
      </w:r>
      <w:r w:rsidR="002464F0" w:rsidRPr="000A2238">
        <w:rPr>
          <w:rFonts w:ascii="Arial" w:hAnsi="Arial" w:cs="Arial"/>
        </w:rPr>
        <w:t xml:space="preserve">Figura </w:t>
      </w:r>
      <w:r w:rsidR="00E201AC">
        <w:rPr>
          <w:rFonts w:ascii="Arial" w:hAnsi="Arial" w:cs="Arial"/>
        </w:rPr>
        <w:fldChar w:fldCharType="end"/>
      </w:r>
      <w:r w:rsidR="00A35905">
        <w:rPr>
          <w:rFonts w:ascii="Arial" w:hAnsi="Arial" w:cs="Arial"/>
        </w:rPr>
        <w:t>16</w:t>
      </w:r>
      <w:r w:rsidR="00AA42DC">
        <w:rPr>
          <w:rFonts w:ascii="Arial" w:hAnsi="Arial" w:cs="Arial"/>
        </w:rPr>
        <w:t xml:space="preserve"> </w:t>
      </w:r>
      <w:r>
        <w:rPr>
          <w:rFonts w:ascii="Arial" w:hAnsi="Arial" w:cs="Arial"/>
        </w:rPr>
        <w:t xml:space="preserve">se presenta el resultado del cálculo de la reducción de emisiones de </w:t>
      </w:r>
      <w:r w:rsidR="00773951" w:rsidRPr="004B29EA">
        <w:rPr>
          <w:rFonts w:ascii="Arial" w:hAnsi="Arial" w:cs="Arial"/>
        </w:rPr>
        <w:t xml:space="preserve"> GEI en las emisiones total del </w:t>
      </w:r>
      <w:r w:rsidR="006D0074">
        <w:rPr>
          <w:rFonts w:ascii="Arial" w:hAnsi="Arial" w:cs="Arial"/>
        </w:rPr>
        <w:t>hospital</w:t>
      </w:r>
      <w:r w:rsidR="00773951" w:rsidRPr="004B29EA">
        <w:rPr>
          <w:rFonts w:ascii="Arial" w:hAnsi="Arial" w:cs="Arial"/>
        </w:rPr>
        <w:t xml:space="preserve"> </w:t>
      </w:r>
      <w:r w:rsidR="008E20F6">
        <w:rPr>
          <w:rFonts w:ascii="Arial" w:hAnsi="Arial" w:cs="Arial"/>
        </w:rPr>
        <w:t>con respecto a la línea base calculada en la caracterización energética.</w:t>
      </w:r>
      <w:r w:rsidR="00773951" w:rsidRPr="004B29EA">
        <w:rPr>
          <w:rFonts w:ascii="Arial" w:hAnsi="Arial" w:cs="Arial"/>
        </w:rPr>
        <w:t xml:space="preserve"> </w:t>
      </w:r>
    </w:p>
    <w:p w:rsidR="00B27BCB" w:rsidRPr="004B29EA" w:rsidRDefault="00E346F9" w:rsidP="00E346F9">
      <w:pPr>
        <w:spacing w:after="240"/>
        <w:jc w:val="both"/>
        <w:rPr>
          <w:rFonts w:ascii="Arial" w:hAnsi="Arial" w:cs="Arial"/>
        </w:rPr>
      </w:pPr>
      <w:r w:rsidRPr="00E346F9">
        <w:rPr>
          <w:rFonts w:ascii="Arial" w:hAnsi="Arial" w:cs="Arial"/>
          <w:noProof/>
          <w:lang w:val="en-US"/>
        </w:rPr>
        <w:drawing>
          <wp:inline distT="0" distB="0" distL="0" distR="0">
            <wp:extent cx="5396805" cy="3571336"/>
            <wp:effectExtent l="19050" t="0" r="13395" b="0"/>
            <wp:docPr id="35" name="Gráfico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B46770" w:rsidRPr="000A2238" w:rsidRDefault="00AA42DC" w:rsidP="000A2238">
      <w:pPr>
        <w:pStyle w:val="Caption"/>
        <w:jc w:val="center"/>
        <w:rPr>
          <w:rFonts w:ascii="Arial" w:hAnsi="Arial" w:cs="Arial"/>
          <w:color w:val="auto"/>
        </w:rPr>
      </w:pPr>
      <w:bookmarkStart w:id="199" w:name="_Ref328120377"/>
      <w:bookmarkStart w:id="200" w:name="_Toc327885357"/>
      <w:r w:rsidRPr="000A2238">
        <w:rPr>
          <w:rFonts w:ascii="Arial" w:hAnsi="Arial" w:cs="Arial"/>
          <w:color w:val="auto"/>
        </w:rPr>
        <w:t xml:space="preserve">Figura </w:t>
      </w:r>
      <w:bookmarkEnd w:id="199"/>
      <w:r w:rsidR="00A35905">
        <w:rPr>
          <w:rFonts w:ascii="Arial" w:hAnsi="Arial" w:cs="Arial"/>
          <w:color w:val="auto"/>
        </w:rPr>
        <w:t>16</w:t>
      </w:r>
      <w:r w:rsidRPr="000A2238">
        <w:rPr>
          <w:rFonts w:ascii="Arial" w:hAnsi="Arial" w:cs="Arial"/>
          <w:color w:val="auto"/>
        </w:rPr>
        <w:t xml:space="preserve"> </w:t>
      </w:r>
      <w:r w:rsidR="00B27BCB" w:rsidRPr="000A2238">
        <w:rPr>
          <w:rFonts w:ascii="Arial" w:hAnsi="Arial" w:cs="Arial"/>
          <w:color w:val="auto"/>
        </w:rPr>
        <w:t xml:space="preserve">Reducción de emisiones GEI por </w:t>
      </w:r>
      <w:bookmarkEnd w:id="200"/>
      <w:r w:rsidR="006D0074">
        <w:rPr>
          <w:rFonts w:ascii="Arial" w:hAnsi="Arial" w:cs="Arial"/>
          <w:color w:val="auto"/>
        </w:rPr>
        <w:t>hospital</w:t>
      </w:r>
    </w:p>
    <w:p w:rsidR="00881AEE" w:rsidRDefault="00881AEE" w:rsidP="00881AEE">
      <w:pPr>
        <w:jc w:val="both"/>
        <w:rPr>
          <w:rFonts w:ascii="Arial" w:hAnsi="Arial" w:cs="Arial"/>
        </w:rPr>
      </w:pPr>
      <w:r>
        <w:rPr>
          <w:rFonts w:ascii="Arial" w:hAnsi="Arial" w:cs="Arial"/>
        </w:rPr>
        <w:t>Los factores de emisión para el cálculo de reducción de emisiones en la implementación de las tecnologías seleccionas se resumen en la</w:t>
      </w:r>
      <w:r w:rsidR="00AA42DC">
        <w:rPr>
          <w:rFonts w:ascii="Arial" w:hAnsi="Arial" w:cs="Arial"/>
        </w:rPr>
        <w:t xml:space="preserve"> </w:t>
      </w:r>
      <w:r w:rsidR="00E201AC">
        <w:rPr>
          <w:rFonts w:ascii="Arial" w:hAnsi="Arial" w:cs="Arial"/>
        </w:rPr>
        <w:fldChar w:fldCharType="begin"/>
      </w:r>
      <w:r w:rsidR="00AA42DC">
        <w:rPr>
          <w:rFonts w:ascii="Arial" w:hAnsi="Arial" w:cs="Arial"/>
        </w:rPr>
        <w:instrText xml:space="preserve"> REF _Ref328120411 \h </w:instrText>
      </w:r>
      <w:r w:rsidR="00E201AC">
        <w:rPr>
          <w:rFonts w:ascii="Arial" w:hAnsi="Arial" w:cs="Arial"/>
        </w:rPr>
      </w:r>
      <w:r w:rsidR="00E201AC">
        <w:rPr>
          <w:rFonts w:ascii="Arial" w:hAnsi="Arial" w:cs="Arial"/>
        </w:rPr>
        <w:fldChar w:fldCharType="separate"/>
      </w:r>
      <w:r w:rsidR="002464F0" w:rsidRPr="00112523">
        <w:rPr>
          <w:rFonts w:ascii="Arial" w:hAnsi="Arial" w:cs="Arial"/>
        </w:rPr>
        <w:t xml:space="preserve">Tabla </w:t>
      </w:r>
      <w:r w:rsidR="002464F0">
        <w:rPr>
          <w:rFonts w:ascii="Arial" w:hAnsi="Arial" w:cs="Arial"/>
          <w:noProof/>
        </w:rPr>
        <w:t>1</w:t>
      </w:r>
      <w:r w:rsidR="00E201AC">
        <w:rPr>
          <w:rFonts w:ascii="Arial" w:hAnsi="Arial" w:cs="Arial"/>
        </w:rPr>
        <w:fldChar w:fldCharType="end"/>
      </w:r>
      <w:r w:rsidR="005D47AF">
        <w:rPr>
          <w:rFonts w:ascii="Arial" w:hAnsi="Arial" w:cs="Arial"/>
        </w:rPr>
        <w:t>4</w:t>
      </w:r>
      <w:r>
        <w:rPr>
          <w:rFonts w:ascii="Arial" w:hAnsi="Arial" w:cs="Arial"/>
        </w:rPr>
        <w:t>.</w:t>
      </w:r>
    </w:p>
    <w:p w:rsidR="00881AEE" w:rsidRPr="00112523" w:rsidRDefault="00AA42DC" w:rsidP="00112523">
      <w:pPr>
        <w:pStyle w:val="Caption"/>
        <w:jc w:val="center"/>
        <w:rPr>
          <w:rFonts w:ascii="Arial" w:hAnsi="Arial" w:cs="Arial"/>
          <w:color w:val="auto"/>
        </w:rPr>
      </w:pPr>
      <w:bookmarkStart w:id="201" w:name="_Ref328120411"/>
      <w:r w:rsidRPr="00112523">
        <w:rPr>
          <w:rFonts w:ascii="Arial" w:hAnsi="Arial" w:cs="Arial"/>
          <w:color w:val="auto"/>
        </w:rPr>
        <w:t xml:space="preserve">Tabla </w:t>
      </w:r>
      <w:bookmarkEnd w:id="201"/>
      <w:r w:rsidR="005D47AF">
        <w:rPr>
          <w:rFonts w:ascii="Arial" w:hAnsi="Arial" w:cs="Arial"/>
          <w:color w:val="auto"/>
        </w:rPr>
        <w:t>14</w:t>
      </w:r>
      <w:r w:rsidRPr="00112523">
        <w:rPr>
          <w:rFonts w:ascii="Arial" w:hAnsi="Arial" w:cs="Arial"/>
          <w:color w:val="auto"/>
        </w:rPr>
        <w:t xml:space="preserve"> </w:t>
      </w:r>
      <w:r w:rsidR="00881AEE" w:rsidRPr="00112523">
        <w:rPr>
          <w:rFonts w:ascii="Arial" w:hAnsi="Arial" w:cs="Arial"/>
          <w:color w:val="auto"/>
        </w:rPr>
        <w:t>Factores de emisión utilizados para el cálculo de reducción de emisiones</w:t>
      </w:r>
    </w:p>
    <w:tbl>
      <w:tblPr>
        <w:tblStyle w:val="Sombreadoclaro1"/>
        <w:tblW w:w="0" w:type="auto"/>
        <w:tblLook w:val="04A0" w:firstRow="1" w:lastRow="0" w:firstColumn="1" w:lastColumn="0" w:noHBand="0" w:noVBand="1"/>
      </w:tblPr>
      <w:tblGrid>
        <w:gridCol w:w="2881"/>
        <w:gridCol w:w="2881"/>
        <w:gridCol w:w="2882"/>
      </w:tblGrid>
      <w:tr w:rsidR="00881AEE" w:rsidTr="00881AE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1" w:type="dxa"/>
          </w:tcPr>
          <w:p w:rsidR="00881AEE" w:rsidRDefault="00881AEE" w:rsidP="00881AEE">
            <w:pPr>
              <w:jc w:val="center"/>
              <w:rPr>
                <w:rFonts w:ascii="Arial" w:hAnsi="Arial" w:cs="Arial"/>
              </w:rPr>
            </w:pPr>
            <w:r>
              <w:rPr>
                <w:rFonts w:ascii="Arial" w:hAnsi="Arial" w:cs="Arial"/>
              </w:rPr>
              <w:t>Energético</w:t>
            </w:r>
          </w:p>
        </w:tc>
        <w:tc>
          <w:tcPr>
            <w:tcW w:w="2881" w:type="dxa"/>
          </w:tcPr>
          <w:p w:rsidR="00881AEE" w:rsidRDefault="00881AEE" w:rsidP="00881AEE">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Factor de Emisión</w:t>
            </w:r>
          </w:p>
        </w:tc>
        <w:tc>
          <w:tcPr>
            <w:tcW w:w="2882" w:type="dxa"/>
          </w:tcPr>
          <w:p w:rsidR="00881AEE" w:rsidRDefault="00B22AE8" w:rsidP="00881AEE">
            <w:pPr>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Fuente</w:t>
            </w:r>
          </w:p>
        </w:tc>
      </w:tr>
      <w:tr w:rsidR="00881AEE" w:rsidTr="00B22AE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1" w:type="dxa"/>
            <w:vAlign w:val="center"/>
          </w:tcPr>
          <w:p w:rsidR="00881AEE" w:rsidRPr="00C83647" w:rsidRDefault="00B22AE8" w:rsidP="00B22AE8">
            <w:pPr>
              <w:rPr>
                <w:rFonts w:ascii="Arial" w:hAnsi="Arial" w:cs="Arial"/>
                <w:b w:val="0"/>
              </w:rPr>
            </w:pPr>
            <w:r w:rsidRPr="00C83647">
              <w:rPr>
                <w:rFonts w:ascii="Arial" w:hAnsi="Arial" w:cs="Arial"/>
                <w:b w:val="0"/>
              </w:rPr>
              <w:t>Energía eléctrica proveniente del sistema  interconectado 2011</w:t>
            </w:r>
          </w:p>
        </w:tc>
        <w:tc>
          <w:tcPr>
            <w:tcW w:w="2881" w:type="dxa"/>
            <w:vAlign w:val="center"/>
          </w:tcPr>
          <w:p w:rsidR="00881AEE" w:rsidRDefault="00B22AE8" w:rsidP="00B22AE8">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0,102 Kg CO2/kWh</w:t>
            </w:r>
          </w:p>
        </w:tc>
        <w:tc>
          <w:tcPr>
            <w:tcW w:w="2882" w:type="dxa"/>
            <w:vAlign w:val="center"/>
          </w:tcPr>
          <w:p w:rsidR="00881AEE" w:rsidRDefault="00B22AE8" w:rsidP="00B22AE8">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 xml:space="preserve">Cálculo del consultor con base en el información disponible en XM  </w:t>
            </w:r>
          </w:p>
        </w:tc>
      </w:tr>
      <w:tr w:rsidR="00881AEE" w:rsidTr="00B22AE8">
        <w:tc>
          <w:tcPr>
            <w:cnfStyle w:val="001000000000" w:firstRow="0" w:lastRow="0" w:firstColumn="1" w:lastColumn="0" w:oddVBand="0" w:evenVBand="0" w:oddHBand="0" w:evenHBand="0" w:firstRowFirstColumn="0" w:firstRowLastColumn="0" w:lastRowFirstColumn="0" w:lastRowLastColumn="0"/>
            <w:tcW w:w="2881" w:type="dxa"/>
          </w:tcPr>
          <w:p w:rsidR="00881AEE" w:rsidRPr="00C83647" w:rsidRDefault="00B22AE8" w:rsidP="00B22AE8">
            <w:pPr>
              <w:rPr>
                <w:rFonts w:ascii="Arial" w:hAnsi="Arial" w:cs="Arial"/>
                <w:b w:val="0"/>
              </w:rPr>
            </w:pPr>
            <w:r w:rsidRPr="00C83647">
              <w:rPr>
                <w:rFonts w:ascii="Arial" w:hAnsi="Arial" w:cs="Arial"/>
                <w:b w:val="0"/>
              </w:rPr>
              <w:t>Energía Eléctrica desplazada por proyectos de EE</w:t>
            </w:r>
          </w:p>
        </w:tc>
        <w:tc>
          <w:tcPr>
            <w:tcW w:w="2881" w:type="dxa"/>
            <w:vAlign w:val="center"/>
          </w:tcPr>
          <w:p w:rsidR="00881AEE" w:rsidRDefault="00B22AE8" w:rsidP="00B22AE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0,28 Kg CO2/kWh</w:t>
            </w:r>
          </w:p>
        </w:tc>
        <w:tc>
          <w:tcPr>
            <w:tcW w:w="2882" w:type="dxa"/>
            <w:vAlign w:val="center"/>
          </w:tcPr>
          <w:p w:rsidR="00881AEE" w:rsidRDefault="0044566D" w:rsidP="00B22AE8">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UPME</w:t>
            </w:r>
          </w:p>
        </w:tc>
      </w:tr>
      <w:tr w:rsidR="00881AEE" w:rsidTr="0044566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81" w:type="dxa"/>
            <w:vAlign w:val="center"/>
          </w:tcPr>
          <w:p w:rsidR="00881AEE" w:rsidRPr="00C83647" w:rsidRDefault="0044566D" w:rsidP="0044566D">
            <w:pPr>
              <w:rPr>
                <w:rFonts w:ascii="Arial" w:hAnsi="Arial" w:cs="Arial"/>
                <w:b w:val="0"/>
              </w:rPr>
            </w:pPr>
            <w:r w:rsidRPr="00C83647">
              <w:rPr>
                <w:rFonts w:ascii="Arial" w:hAnsi="Arial" w:cs="Arial"/>
                <w:b w:val="0"/>
              </w:rPr>
              <w:t>Gas Natural</w:t>
            </w:r>
          </w:p>
        </w:tc>
        <w:tc>
          <w:tcPr>
            <w:tcW w:w="2881" w:type="dxa"/>
            <w:vAlign w:val="center"/>
          </w:tcPr>
          <w:p w:rsidR="00881AEE" w:rsidRDefault="00724E94" w:rsidP="0044566D">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1,8 Kg CO2/</w:t>
            </w:r>
            <w:r w:rsidR="0044566D">
              <w:rPr>
                <w:rFonts w:ascii="Arial" w:hAnsi="Arial" w:cs="Arial"/>
              </w:rPr>
              <w:t>Nm3</w:t>
            </w:r>
          </w:p>
        </w:tc>
        <w:tc>
          <w:tcPr>
            <w:tcW w:w="2882" w:type="dxa"/>
            <w:vAlign w:val="center"/>
          </w:tcPr>
          <w:p w:rsidR="00881AEE" w:rsidRDefault="0044566D" w:rsidP="0044566D">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UPME considerando un composición de gas Guajira</w:t>
            </w:r>
          </w:p>
        </w:tc>
      </w:tr>
    </w:tbl>
    <w:p w:rsidR="00881AEE" w:rsidRDefault="00881AEE" w:rsidP="00881AEE">
      <w:pPr>
        <w:jc w:val="both"/>
        <w:rPr>
          <w:rFonts w:ascii="Arial" w:hAnsi="Arial" w:cs="Arial"/>
        </w:rPr>
      </w:pPr>
    </w:p>
    <w:p w:rsidR="00E62971" w:rsidRDefault="00E62971" w:rsidP="004B29EA">
      <w:pPr>
        <w:jc w:val="both"/>
        <w:rPr>
          <w:rFonts w:ascii="Arial" w:hAnsi="Arial" w:cs="Arial"/>
        </w:rPr>
      </w:pPr>
      <w:r>
        <w:rPr>
          <w:rFonts w:ascii="Arial" w:hAnsi="Arial" w:cs="Arial"/>
        </w:rPr>
        <w:t>La importante reducci</w:t>
      </w:r>
      <w:r w:rsidR="0044566D">
        <w:rPr>
          <w:rFonts w:ascii="Arial" w:hAnsi="Arial" w:cs="Arial"/>
        </w:rPr>
        <w:t>ón de emisiones que se genera en los proyectos de cogeneración se da porque se considera que la energía que se autogenera es desplazada de la red eléctrica y por ello tiene un factor de emisión más alto que la energía tomada de la red.</w:t>
      </w:r>
    </w:p>
    <w:p w:rsidR="006C2C23" w:rsidRPr="00E37D6D" w:rsidRDefault="006C2C23" w:rsidP="0090637F">
      <w:pPr>
        <w:pStyle w:val="Heading2"/>
      </w:pPr>
      <w:bookmarkStart w:id="202" w:name="_Toc348988301"/>
      <w:r w:rsidRPr="00E37D6D">
        <w:t>Potencial de Inver</w:t>
      </w:r>
      <w:r w:rsidR="00551CE1">
        <w:t>sión por Tecnología</w:t>
      </w:r>
      <w:bookmarkEnd w:id="202"/>
    </w:p>
    <w:p w:rsidR="005377F2" w:rsidRPr="00E37D6D" w:rsidRDefault="005377F2" w:rsidP="005377F2">
      <w:pPr>
        <w:pStyle w:val="Heading3"/>
        <w:numPr>
          <w:ilvl w:val="2"/>
          <w:numId w:val="14"/>
        </w:numPr>
      </w:pPr>
      <w:bookmarkStart w:id="203" w:name="_Toc328129157"/>
      <w:bookmarkStart w:id="204" w:name="_Toc348988302"/>
      <w:r w:rsidRPr="00E37D6D">
        <w:t>Inversión, ahorros anuales, reducción de emisiones GEI</w:t>
      </w:r>
      <w:bookmarkEnd w:id="203"/>
      <w:bookmarkEnd w:id="204"/>
    </w:p>
    <w:p w:rsidR="0044566D" w:rsidRDefault="006C2C23" w:rsidP="004B29EA">
      <w:pPr>
        <w:jc w:val="both"/>
        <w:rPr>
          <w:rFonts w:ascii="Arial" w:hAnsi="Arial" w:cs="Arial"/>
          <w:lang w:val="es-CO"/>
        </w:rPr>
      </w:pPr>
      <w:r w:rsidRPr="004B29EA">
        <w:rPr>
          <w:rFonts w:ascii="Arial" w:hAnsi="Arial" w:cs="Arial"/>
          <w:lang w:val="es-CO"/>
        </w:rPr>
        <w:t xml:space="preserve">En la </w:t>
      </w:r>
      <w:r w:rsidR="00E201AC">
        <w:rPr>
          <w:rFonts w:ascii="Arial" w:hAnsi="Arial" w:cs="Arial"/>
          <w:lang w:val="es-CO"/>
        </w:rPr>
        <w:fldChar w:fldCharType="begin"/>
      </w:r>
      <w:r w:rsidR="00B15B7A">
        <w:rPr>
          <w:rFonts w:ascii="Arial" w:hAnsi="Arial" w:cs="Arial"/>
          <w:lang w:val="es-CO"/>
        </w:rPr>
        <w:instrText xml:space="preserve"> REF _Ref327860684 \h </w:instrText>
      </w:r>
      <w:r w:rsidR="00E201AC">
        <w:rPr>
          <w:rFonts w:ascii="Arial" w:hAnsi="Arial" w:cs="Arial"/>
          <w:lang w:val="es-CO"/>
        </w:rPr>
      </w:r>
      <w:r w:rsidR="00E201AC">
        <w:rPr>
          <w:rFonts w:ascii="Arial" w:hAnsi="Arial" w:cs="Arial"/>
          <w:lang w:val="es-CO"/>
        </w:rPr>
        <w:fldChar w:fldCharType="separate"/>
      </w:r>
      <w:r w:rsidR="002464F0" w:rsidRPr="00112523">
        <w:rPr>
          <w:rFonts w:ascii="Arial" w:hAnsi="Arial" w:cs="Arial"/>
        </w:rPr>
        <w:t xml:space="preserve">Figura </w:t>
      </w:r>
      <w:r w:rsidR="00E201AC">
        <w:rPr>
          <w:rFonts w:ascii="Arial" w:hAnsi="Arial" w:cs="Arial"/>
          <w:lang w:val="es-CO"/>
        </w:rPr>
        <w:fldChar w:fldCharType="end"/>
      </w:r>
      <w:r w:rsidR="00A35905">
        <w:rPr>
          <w:rFonts w:ascii="Arial" w:hAnsi="Arial" w:cs="Arial"/>
          <w:lang w:val="es-CO"/>
        </w:rPr>
        <w:t>17</w:t>
      </w:r>
      <w:r w:rsidR="00B15B7A">
        <w:rPr>
          <w:rFonts w:ascii="Arial" w:hAnsi="Arial" w:cs="Arial"/>
          <w:lang w:val="es-CO"/>
        </w:rPr>
        <w:t xml:space="preserve"> </w:t>
      </w:r>
      <w:r w:rsidRPr="004B29EA">
        <w:rPr>
          <w:rFonts w:ascii="Arial" w:hAnsi="Arial" w:cs="Arial"/>
          <w:lang w:val="es-CO"/>
        </w:rPr>
        <w:t xml:space="preserve">se puede comparar cada uno de los proyectos en las diferentes zonas climáticas según la inversión inicial, los ahorros y el tiempo de retorno. </w:t>
      </w:r>
    </w:p>
    <w:p w:rsidR="0044566D" w:rsidRDefault="006C2C23" w:rsidP="004B29EA">
      <w:pPr>
        <w:jc w:val="both"/>
        <w:rPr>
          <w:rFonts w:ascii="Arial" w:hAnsi="Arial" w:cs="Arial"/>
          <w:lang w:val="es-CO"/>
        </w:rPr>
      </w:pPr>
      <w:r w:rsidRPr="004B29EA">
        <w:rPr>
          <w:rFonts w:ascii="Arial" w:hAnsi="Arial" w:cs="Arial"/>
          <w:lang w:val="es-CO"/>
        </w:rPr>
        <w:t>El tamaño de las burbujas representa el aho</w:t>
      </w:r>
      <w:r w:rsidR="00C83647">
        <w:rPr>
          <w:rFonts w:ascii="Arial" w:hAnsi="Arial" w:cs="Arial"/>
          <w:lang w:val="es-CO"/>
        </w:rPr>
        <w:t>rro anual alcanzable en dólares americanos</w:t>
      </w:r>
      <w:r w:rsidRPr="004B29EA">
        <w:rPr>
          <w:rFonts w:ascii="Arial" w:hAnsi="Arial" w:cs="Arial"/>
          <w:lang w:val="es-CO"/>
        </w:rPr>
        <w:t>. Se observa que la energía solar térmica tiene un tiempo de retorno po</w:t>
      </w:r>
      <w:r w:rsidR="00C83647">
        <w:rPr>
          <w:rFonts w:ascii="Arial" w:hAnsi="Arial" w:cs="Arial"/>
          <w:lang w:val="es-CO"/>
        </w:rPr>
        <w:t>r encima de 6 años y un ahorro pequeño</w:t>
      </w:r>
      <w:r w:rsidRPr="004B29EA">
        <w:rPr>
          <w:rFonts w:ascii="Arial" w:hAnsi="Arial" w:cs="Arial"/>
          <w:lang w:val="es-CO"/>
        </w:rPr>
        <w:t>, debido a que la mayor parte del consumo de energía térmica está en</w:t>
      </w:r>
      <w:r w:rsidR="00802129">
        <w:rPr>
          <w:rFonts w:ascii="Arial" w:hAnsi="Arial" w:cs="Arial"/>
          <w:lang w:val="es-CO"/>
        </w:rPr>
        <w:t xml:space="preserve"> la lavandería y el restaurante</w:t>
      </w:r>
      <w:r w:rsidRPr="004B29EA">
        <w:rPr>
          <w:rFonts w:ascii="Arial" w:hAnsi="Arial" w:cs="Arial"/>
          <w:lang w:val="es-CO"/>
        </w:rPr>
        <w:t xml:space="preserve">. </w:t>
      </w:r>
    </w:p>
    <w:p w:rsidR="006C2C23" w:rsidRPr="004B29EA" w:rsidRDefault="006C2C23" w:rsidP="004B29EA">
      <w:pPr>
        <w:jc w:val="both"/>
        <w:rPr>
          <w:rFonts w:ascii="Arial" w:hAnsi="Arial" w:cs="Arial"/>
          <w:lang w:val="es-CO"/>
        </w:rPr>
      </w:pPr>
      <w:r w:rsidRPr="004B29EA">
        <w:rPr>
          <w:rFonts w:ascii="Arial" w:hAnsi="Arial" w:cs="Arial"/>
          <w:lang w:val="es-CO"/>
        </w:rPr>
        <w:t>El proyecto que necesita la mayor inversión es la cogeneración, y también t</w:t>
      </w:r>
      <w:r w:rsidR="00C83647">
        <w:rPr>
          <w:rFonts w:ascii="Arial" w:hAnsi="Arial" w:cs="Arial"/>
          <w:lang w:val="es-CO"/>
        </w:rPr>
        <w:t xml:space="preserve">iene los ahorros económicos </w:t>
      </w:r>
      <w:r w:rsidRPr="004B29EA">
        <w:rPr>
          <w:rFonts w:ascii="Arial" w:hAnsi="Arial" w:cs="Arial"/>
          <w:lang w:val="es-CO"/>
        </w:rPr>
        <w:t xml:space="preserve">más grandes. El cambio de caldera por otra más eficiente es el proyecto de menor inversión, y también de </w:t>
      </w:r>
      <w:r w:rsidR="00ED71FC" w:rsidRPr="004B29EA">
        <w:rPr>
          <w:rFonts w:ascii="Arial" w:hAnsi="Arial" w:cs="Arial"/>
          <w:lang w:val="es-CO"/>
        </w:rPr>
        <w:t>menores ahorros</w:t>
      </w:r>
      <w:r w:rsidRPr="004B29EA">
        <w:rPr>
          <w:rFonts w:ascii="Arial" w:hAnsi="Arial" w:cs="Arial"/>
          <w:lang w:val="es-CO"/>
        </w:rPr>
        <w:t>.</w:t>
      </w:r>
    </w:p>
    <w:p w:rsidR="006C2C23" w:rsidRPr="004B29EA" w:rsidRDefault="00E346F9" w:rsidP="004B29EA">
      <w:pPr>
        <w:keepNext/>
        <w:jc w:val="both"/>
        <w:rPr>
          <w:rFonts w:ascii="Arial" w:hAnsi="Arial" w:cs="Arial"/>
        </w:rPr>
      </w:pPr>
      <w:r w:rsidRPr="00E346F9">
        <w:rPr>
          <w:rFonts w:ascii="Arial" w:hAnsi="Arial" w:cs="Arial"/>
          <w:noProof/>
          <w:lang w:val="en-US"/>
        </w:rPr>
        <w:drawing>
          <wp:inline distT="0" distB="0" distL="0" distR="0">
            <wp:extent cx="5396805" cy="3968151"/>
            <wp:effectExtent l="19050" t="0" r="13395" b="0"/>
            <wp:docPr id="38" name="Gráfico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6C2C23" w:rsidRPr="00112523" w:rsidRDefault="006C2C23" w:rsidP="00112523">
      <w:pPr>
        <w:pStyle w:val="Caption"/>
        <w:jc w:val="center"/>
        <w:rPr>
          <w:rFonts w:ascii="Arial" w:hAnsi="Arial" w:cs="Arial"/>
          <w:color w:val="auto"/>
        </w:rPr>
      </w:pPr>
      <w:bookmarkStart w:id="205" w:name="_Ref327860684"/>
      <w:bookmarkStart w:id="206" w:name="_Toc327885358"/>
      <w:r w:rsidRPr="00112523">
        <w:rPr>
          <w:rFonts w:ascii="Arial" w:hAnsi="Arial" w:cs="Arial"/>
          <w:color w:val="auto"/>
        </w:rPr>
        <w:t xml:space="preserve">Figura </w:t>
      </w:r>
      <w:bookmarkEnd w:id="205"/>
      <w:r w:rsidR="00A35905">
        <w:rPr>
          <w:rFonts w:ascii="Arial" w:hAnsi="Arial" w:cs="Arial"/>
          <w:color w:val="auto"/>
        </w:rPr>
        <w:t>17</w:t>
      </w:r>
      <w:r w:rsidRPr="00112523">
        <w:rPr>
          <w:rFonts w:ascii="Arial" w:hAnsi="Arial" w:cs="Arial"/>
          <w:color w:val="auto"/>
        </w:rPr>
        <w:t xml:space="preserve"> Inversión, ahorros, retorno para la implementación de las tecnologías propuestas</w:t>
      </w:r>
      <w:bookmarkEnd w:id="206"/>
    </w:p>
    <w:p w:rsidR="0044566D" w:rsidRDefault="006625F6" w:rsidP="004B29EA">
      <w:pPr>
        <w:jc w:val="both"/>
        <w:rPr>
          <w:rFonts w:ascii="Arial" w:hAnsi="Arial" w:cs="Arial"/>
        </w:rPr>
      </w:pPr>
      <w:r w:rsidRPr="00AD6B4B">
        <w:rPr>
          <w:rFonts w:ascii="Arial" w:hAnsi="Arial" w:cs="Arial"/>
        </w:rPr>
        <w:t>El tiempo de retorno de la mayoría de los proyectos es menor a cinco años, excepto la energía solar que tiene tiempos de retorno más largos. Para los cálculos de la rentabilidad no se consideraron los incentivos fiscales y tributarios que acaba de aprobar el gobierno Colombiano para proyectos de eficiencia energética</w:t>
      </w:r>
      <w:r w:rsidR="00C83647">
        <w:rPr>
          <w:rFonts w:ascii="Arial" w:hAnsi="Arial" w:cs="Arial"/>
        </w:rPr>
        <w:t xml:space="preserve"> y energías renovables</w:t>
      </w:r>
      <w:r w:rsidRPr="00AD6B4B">
        <w:rPr>
          <w:rFonts w:ascii="Arial" w:hAnsi="Arial" w:cs="Arial"/>
        </w:rPr>
        <w:t xml:space="preserve"> y que mejorar</w:t>
      </w:r>
      <w:r w:rsidR="000D6FAB" w:rsidRPr="00AD6B4B">
        <w:rPr>
          <w:rFonts w:ascii="Arial" w:hAnsi="Arial" w:cs="Arial"/>
        </w:rPr>
        <w:t>ían los indicadores financieros de los mismos.</w:t>
      </w:r>
    </w:p>
    <w:p w:rsidR="005377F2" w:rsidRPr="00551CE1" w:rsidRDefault="005377F2" w:rsidP="005377F2">
      <w:pPr>
        <w:pStyle w:val="Heading3"/>
        <w:numPr>
          <w:ilvl w:val="2"/>
          <w:numId w:val="14"/>
        </w:numPr>
      </w:pPr>
      <w:bookmarkStart w:id="207" w:name="_Toc348988303"/>
      <w:r>
        <w:t>Costo marginal de abatimiento de GEI.</w:t>
      </w:r>
      <w:bookmarkEnd w:id="207"/>
    </w:p>
    <w:p w:rsidR="005377F2" w:rsidRPr="004B29EA" w:rsidRDefault="005377F2" w:rsidP="005377F2">
      <w:pPr>
        <w:jc w:val="both"/>
        <w:rPr>
          <w:rFonts w:ascii="Arial" w:hAnsi="Arial" w:cs="Arial"/>
        </w:rPr>
      </w:pPr>
      <w:r>
        <w:rPr>
          <w:rFonts w:ascii="Arial" w:hAnsi="Arial" w:cs="Arial"/>
        </w:rPr>
        <w:t xml:space="preserve">Para determinar la eficacia de las inversiones en la reducción de GEI en cada una de las ZC y por tipo de tecnología </w:t>
      </w:r>
      <w:r w:rsidRPr="004B29EA">
        <w:rPr>
          <w:rFonts w:ascii="Arial" w:hAnsi="Arial" w:cs="Arial"/>
        </w:rPr>
        <w:t xml:space="preserve">se construyó la curva de abatimiento </w:t>
      </w:r>
      <w:r>
        <w:rPr>
          <w:rFonts w:ascii="Arial" w:hAnsi="Arial" w:cs="Arial"/>
        </w:rPr>
        <w:t xml:space="preserve">que se puede observar en la </w:t>
      </w:r>
      <w:r w:rsidR="00E201AC">
        <w:rPr>
          <w:rFonts w:ascii="Arial" w:hAnsi="Arial" w:cs="Arial"/>
        </w:rPr>
        <w:fldChar w:fldCharType="begin"/>
      </w:r>
      <w:r>
        <w:rPr>
          <w:rFonts w:ascii="Arial" w:hAnsi="Arial" w:cs="Arial"/>
        </w:rPr>
        <w:instrText xml:space="preserve"> REF _Ref328121224 \h </w:instrText>
      </w:r>
      <w:r w:rsidR="00E201AC">
        <w:rPr>
          <w:rFonts w:ascii="Arial" w:hAnsi="Arial" w:cs="Arial"/>
        </w:rPr>
      </w:r>
      <w:r w:rsidR="00E201AC">
        <w:rPr>
          <w:rFonts w:ascii="Arial" w:hAnsi="Arial" w:cs="Arial"/>
        </w:rPr>
        <w:fldChar w:fldCharType="separate"/>
      </w:r>
      <w:r w:rsidRPr="00112523">
        <w:rPr>
          <w:rFonts w:ascii="Arial" w:hAnsi="Arial" w:cs="Arial"/>
        </w:rPr>
        <w:t xml:space="preserve">Figura </w:t>
      </w:r>
      <w:r w:rsidR="00E201AC">
        <w:rPr>
          <w:rFonts w:ascii="Arial" w:hAnsi="Arial" w:cs="Arial"/>
        </w:rPr>
        <w:fldChar w:fldCharType="end"/>
      </w:r>
      <w:r>
        <w:rPr>
          <w:rFonts w:ascii="Arial" w:hAnsi="Arial" w:cs="Arial"/>
        </w:rPr>
        <w:t>18.</w:t>
      </w:r>
      <w:r w:rsidRPr="004B29EA">
        <w:rPr>
          <w:rFonts w:ascii="Arial" w:hAnsi="Arial" w:cs="Arial"/>
        </w:rPr>
        <w:t xml:space="preserve"> </w:t>
      </w:r>
    </w:p>
    <w:p w:rsidR="005377F2" w:rsidRPr="004B29EA" w:rsidRDefault="005377F2" w:rsidP="005377F2">
      <w:pPr>
        <w:jc w:val="both"/>
        <w:rPr>
          <w:rFonts w:ascii="Arial" w:hAnsi="Arial" w:cs="Arial"/>
        </w:rPr>
      </w:pPr>
      <w:r w:rsidRPr="004B29EA">
        <w:rPr>
          <w:rFonts w:ascii="Arial" w:hAnsi="Arial" w:cs="Arial"/>
        </w:rPr>
        <w:t xml:space="preserve">La curva de abatimiento de GHG (gases invernaderos) resume las oportunidades técnicas (es decir, sin un impacto en el estilo de vida de los consumidores) para reducir las emisiones de gases invernaderos. </w:t>
      </w:r>
    </w:p>
    <w:p w:rsidR="005377F2" w:rsidRDefault="005377F2" w:rsidP="005377F2">
      <w:pPr>
        <w:jc w:val="both"/>
        <w:rPr>
          <w:rFonts w:ascii="Arial" w:hAnsi="Arial" w:cs="Arial"/>
        </w:rPr>
      </w:pPr>
      <w:r w:rsidRPr="004B29EA">
        <w:rPr>
          <w:rFonts w:ascii="Arial" w:hAnsi="Arial" w:cs="Arial"/>
        </w:rPr>
        <w:t xml:space="preserve">El ancho de cada barra representa </w:t>
      </w:r>
      <w:r>
        <w:rPr>
          <w:rFonts w:ascii="Arial" w:hAnsi="Arial" w:cs="Arial"/>
        </w:rPr>
        <w:t>el potencial</w:t>
      </w:r>
      <w:r w:rsidRPr="004B29EA">
        <w:rPr>
          <w:rFonts w:ascii="Arial" w:hAnsi="Arial" w:cs="Arial"/>
        </w:rPr>
        <w:t xml:space="preserve"> de cada oportunidad para reducir las emisiones GHG</w:t>
      </w:r>
      <w:r>
        <w:rPr>
          <w:rFonts w:ascii="Arial" w:hAnsi="Arial" w:cs="Arial"/>
        </w:rPr>
        <w:t>.</w:t>
      </w:r>
      <w:r w:rsidRPr="004B29EA">
        <w:rPr>
          <w:rFonts w:ascii="Arial" w:hAnsi="Arial" w:cs="Arial"/>
        </w:rPr>
        <w:t xml:space="preserve"> El alto de cada barra representa el costo promedio de prevenir 1 tonelada de CO2 equivalente para el año 20</w:t>
      </w:r>
      <w:r>
        <w:rPr>
          <w:rFonts w:ascii="Arial" w:hAnsi="Arial" w:cs="Arial"/>
        </w:rPr>
        <w:t>11 a través de esa oportunidad, así por ejemplo el ahorro que se logra por cada tonelada reducida con un proyecto de cogeneración en la ZC IV es superior a los 1.500 US$.</w:t>
      </w:r>
    </w:p>
    <w:p w:rsidR="005377F2" w:rsidRPr="004B29EA" w:rsidRDefault="005377F2" w:rsidP="005377F2">
      <w:pPr>
        <w:jc w:val="both"/>
        <w:rPr>
          <w:rFonts w:ascii="Arial" w:hAnsi="Arial" w:cs="Arial"/>
        </w:rPr>
      </w:pPr>
      <w:r>
        <w:rPr>
          <w:rFonts w:ascii="Arial" w:hAnsi="Arial" w:cs="Arial"/>
        </w:rPr>
        <w:t>Este análisis permite ordenar los proyectos que mayor relación beneficio económico/reducción de emisiones tienen para ser priorizados en las líneas de financiación.</w:t>
      </w:r>
    </w:p>
    <w:p w:rsidR="005377F2" w:rsidRPr="00112523" w:rsidRDefault="005377F2" w:rsidP="005377F2">
      <w:pPr>
        <w:keepNext/>
        <w:jc w:val="both"/>
        <w:rPr>
          <w:rFonts w:ascii="Arial" w:hAnsi="Arial" w:cs="Arial"/>
          <w:sz w:val="18"/>
        </w:rPr>
      </w:pPr>
      <w:r w:rsidRPr="00112523">
        <w:rPr>
          <w:rFonts w:ascii="Arial" w:hAnsi="Arial" w:cs="Arial"/>
          <w:noProof/>
          <w:lang w:val="en-US"/>
        </w:rPr>
        <w:drawing>
          <wp:inline distT="0" distB="0" distL="0" distR="0">
            <wp:extent cx="5743575" cy="4305300"/>
            <wp:effectExtent l="19050" t="0" r="9525" b="0"/>
            <wp:docPr id="4" name="Gráfico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5377F2" w:rsidRPr="00112523" w:rsidRDefault="005377F2" w:rsidP="005377F2">
      <w:pPr>
        <w:pStyle w:val="Caption"/>
        <w:jc w:val="center"/>
        <w:rPr>
          <w:rFonts w:ascii="Arial" w:hAnsi="Arial" w:cs="Arial"/>
          <w:color w:val="auto"/>
        </w:rPr>
      </w:pPr>
      <w:bookmarkStart w:id="208" w:name="_Ref328121224"/>
      <w:bookmarkStart w:id="209" w:name="_Toc327885359"/>
      <w:r w:rsidRPr="00112523">
        <w:rPr>
          <w:rFonts w:ascii="Arial" w:hAnsi="Arial" w:cs="Arial"/>
          <w:color w:val="auto"/>
        </w:rPr>
        <w:t xml:space="preserve">Figura </w:t>
      </w:r>
      <w:r>
        <w:rPr>
          <w:rFonts w:ascii="Arial" w:hAnsi="Arial" w:cs="Arial"/>
          <w:color w:val="auto"/>
        </w:rPr>
        <w:t>18</w:t>
      </w:r>
      <w:r w:rsidR="00E201AC" w:rsidRPr="00112523">
        <w:rPr>
          <w:rFonts w:ascii="Arial" w:hAnsi="Arial" w:cs="Arial"/>
          <w:color w:val="auto"/>
        </w:rPr>
        <w:fldChar w:fldCharType="begin"/>
      </w:r>
      <w:r w:rsidRPr="00112523">
        <w:rPr>
          <w:rFonts w:ascii="Arial" w:hAnsi="Arial" w:cs="Arial"/>
          <w:color w:val="auto"/>
        </w:rPr>
        <w:instrText xml:space="preserve"> SEQ Figura \* ARABIC </w:instrText>
      </w:r>
      <w:r w:rsidR="00E201AC" w:rsidRPr="00112523">
        <w:rPr>
          <w:rFonts w:ascii="Arial" w:hAnsi="Arial" w:cs="Arial"/>
          <w:color w:val="auto"/>
        </w:rPr>
        <w:fldChar w:fldCharType="end"/>
      </w:r>
      <w:bookmarkEnd w:id="208"/>
      <w:r w:rsidRPr="00112523">
        <w:rPr>
          <w:rFonts w:ascii="Arial" w:hAnsi="Arial" w:cs="Arial"/>
          <w:color w:val="auto"/>
        </w:rPr>
        <w:t xml:space="preserve"> Curva de abatimiento de los proyectos</w:t>
      </w:r>
      <w:bookmarkEnd w:id="209"/>
    </w:p>
    <w:p w:rsidR="005377F2" w:rsidRDefault="005377F2" w:rsidP="004B29EA">
      <w:pPr>
        <w:jc w:val="both"/>
        <w:rPr>
          <w:rFonts w:ascii="Arial" w:hAnsi="Arial" w:cs="Arial"/>
        </w:rPr>
      </w:pPr>
      <w:r>
        <w:rPr>
          <w:rFonts w:ascii="Arial" w:hAnsi="Arial" w:cs="Arial"/>
        </w:rPr>
        <w:t>Los proyectos menos atractivos desde el punto de vista del costo marginal de abatimiento son los proyectos de energía solar para calentamiento de agua y el cambio de aire acondicionado dado que las reducciones de consumo son pequeñas y las inversiones son relativamente altas.</w:t>
      </w:r>
    </w:p>
    <w:p w:rsidR="00C315B7" w:rsidRPr="00C315B7" w:rsidRDefault="00C315B7" w:rsidP="00C315B7">
      <w:pPr>
        <w:pStyle w:val="ListParagraph"/>
        <w:keepNext/>
        <w:keepLines/>
        <w:numPr>
          <w:ilvl w:val="2"/>
          <w:numId w:val="14"/>
        </w:numPr>
        <w:spacing w:before="200" w:after="240"/>
        <w:contextualSpacing w:val="0"/>
        <w:outlineLvl w:val="2"/>
        <w:rPr>
          <w:rFonts w:ascii="Arial" w:eastAsiaTheme="majorEastAsia" w:hAnsi="Arial" w:cs="Arial"/>
          <w:b/>
          <w:bCs/>
          <w:vanish/>
          <w:sz w:val="24"/>
          <w:szCs w:val="24"/>
          <w:lang w:val="es-CO"/>
        </w:rPr>
      </w:pPr>
      <w:bookmarkStart w:id="210" w:name="_Toc328039424"/>
      <w:bookmarkStart w:id="211" w:name="_Toc328040066"/>
      <w:bookmarkStart w:id="212" w:name="_Toc328047290"/>
      <w:bookmarkStart w:id="213" w:name="_Toc328048546"/>
      <w:bookmarkStart w:id="214" w:name="_Toc328049272"/>
      <w:bookmarkStart w:id="215" w:name="_Toc328049317"/>
      <w:bookmarkStart w:id="216" w:name="_Toc328049593"/>
      <w:bookmarkStart w:id="217" w:name="_Toc328129153"/>
      <w:bookmarkStart w:id="218" w:name="_Toc330287172"/>
      <w:bookmarkStart w:id="219" w:name="_Toc330287387"/>
      <w:bookmarkStart w:id="220" w:name="_Toc331062247"/>
      <w:bookmarkStart w:id="221" w:name="_Toc331062290"/>
      <w:bookmarkStart w:id="222" w:name="_Toc331518152"/>
      <w:bookmarkStart w:id="223" w:name="_Toc348988304"/>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p>
    <w:p w:rsidR="006C2C23" w:rsidRPr="00E37D6D" w:rsidRDefault="00551CE1" w:rsidP="00551CE1">
      <w:pPr>
        <w:pStyle w:val="Heading1"/>
      </w:pPr>
      <w:bookmarkStart w:id="224" w:name="_Toc348988305"/>
      <w:r>
        <w:t xml:space="preserve">POTENCIAL DE </w:t>
      </w:r>
      <w:r w:rsidR="000D6FAB">
        <w:t>PROYECTO</w:t>
      </w:r>
      <w:r w:rsidR="00A20147">
        <w:t xml:space="preserve">S Y </w:t>
      </w:r>
      <w:r w:rsidR="006D0074">
        <w:t>HOSPITALES</w:t>
      </w:r>
      <w:r>
        <w:t xml:space="preserve"> </w:t>
      </w:r>
      <w:r w:rsidR="00B75EB8">
        <w:t>BENEFICIADOS</w:t>
      </w:r>
      <w:r>
        <w:t>.</w:t>
      </w:r>
      <w:bookmarkEnd w:id="224"/>
    </w:p>
    <w:p w:rsidR="00D73E5F" w:rsidRPr="004B29EA" w:rsidRDefault="00E71870" w:rsidP="004B29EA">
      <w:pPr>
        <w:jc w:val="both"/>
        <w:rPr>
          <w:rFonts w:ascii="Arial" w:hAnsi="Arial" w:cs="Arial"/>
          <w:lang w:val="es-CO"/>
        </w:rPr>
      </w:pPr>
      <w:r w:rsidRPr="004B29EA">
        <w:rPr>
          <w:rFonts w:ascii="Arial" w:hAnsi="Arial" w:cs="Arial"/>
          <w:lang w:val="es-CO"/>
        </w:rPr>
        <w:t xml:space="preserve">En la </w:t>
      </w:r>
      <w:r w:rsidR="00E201AC">
        <w:rPr>
          <w:rFonts w:ascii="Arial" w:hAnsi="Arial" w:cs="Arial"/>
          <w:lang w:val="es-CO"/>
        </w:rPr>
        <w:fldChar w:fldCharType="begin"/>
      </w:r>
      <w:r w:rsidR="002850CB">
        <w:rPr>
          <w:rFonts w:ascii="Arial" w:hAnsi="Arial" w:cs="Arial"/>
          <w:lang w:val="es-CO"/>
        </w:rPr>
        <w:instrText xml:space="preserve"> REF _Ref328127636 \h </w:instrText>
      </w:r>
      <w:r w:rsidR="00E201AC">
        <w:rPr>
          <w:rFonts w:ascii="Arial" w:hAnsi="Arial" w:cs="Arial"/>
          <w:lang w:val="es-CO"/>
        </w:rPr>
      </w:r>
      <w:r w:rsidR="00E201AC">
        <w:rPr>
          <w:rFonts w:ascii="Arial" w:hAnsi="Arial" w:cs="Arial"/>
          <w:lang w:val="es-CO"/>
        </w:rPr>
        <w:fldChar w:fldCharType="separate"/>
      </w:r>
      <w:r w:rsidR="002464F0" w:rsidRPr="00112523">
        <w:rPr>
          <w:rFonts w:ascii="Arial" w:hAnsi="Arial" w:cs="Arial"/>
        </w:rPr>
        <w:t xml:space="preserve">Tabla </w:t>
      </w:r>
      <w:r w:rsidR="002464F0">
        <w:rPr>
          <w:rFonts w:ascii="Arial" w:hAnsi="Arial" w:cs="Arial"/>
          <w:noProof/>
        </w:rPr>
        <w:t>1</w:t>
      </w:r>
      <w:r w:rsidR="00E201AC">
        <w:rPr>
          <w:rFonts w:ascii="Arial" w:hAnsi="Arial" w:cs="Arial"/>
          <w:lang w:val="es-CO"/>
        </w:rPr>
        <w:fldChar w:fldCharType="end"/>
      </w:r>
      <w:r w:rsidR="005D47AF">
        <w:rPr>
          <w:rFonts w:ascii="Arial" w:hAnsi="Arial" w:cs="Arial"/>
          <w:lang w:val="es-CO"/>
        </w:rPr>
        <w:t>5</w:t>
      </w:r>
      <w:r w:rsidR="002850CB">
        <w:rPr>
          <w:rFonts w:ascii="Arial" w:hAnsi="Arial" w:cs="Arial"/>
          <w:lang w:val="es-CO"/>
        </w:rPr>
        <w:t xml:space="preserve"> </w:t>
      </w:r>
      <w:r w:rsidRPr="004B29EA">
        <w:rPr>
          <w:rFonts w:ascii="Arial" w:hAnsi="Arial" w:cs="Arial"/>
          <w:lang w:val="es-CO"/>
        </w:rPr>
        <w:t xml:space="preserve">se puede observar la distribución de los proyectos que se podrían implementar según el tamaño del </w:t>
      </w:r>
      <w:r w:rsidR="006D0074">
        <w:rPr>
          <w:rFonts w:ascii="Arial" w:hAnsi="Arial" w:cs="Arial"/>
          <w:lang w:val="es-CO"/>
        </w:rPr>
        <w:t>hospital</w:t>
      </w:r>
      <w:r w:rsidRPr="004B29EA">
        <w:rPr>
          <w:rFonts w:ascii="Arial" w:hAnsi="Arial" w:cs="Arial"/>
          <w:lang w:val="es-CO"/>
        </w:rPr>
        <w:t xml:space="preserve"> y la zona climática. Se supone que un 50%</w:t>
      </w:r>
      <w:r w:rsidR="00CE60B9">
        <w:rPr>
          <w:rFonts w:ascii="Arial" w:hAnsi="Arial" w:cs="Arial"/>
          <w:lang w:val="es-CO"/>
        </w:rPr>
        <w:t xml:space="preserve"> de los </w:t>
      </w:r>
      <w:r w:rsidR="006D0074">
        <w:rPr>
          <w:rFonts w:ascii="Arial" w:hAnsi="Arial" w:cs="Arial"/>
          <w:lang w:val="es-CO"/>
        </w:rPr>
        <w:t>hospitales</w:t>
      </w:r>
      <w:r w:rsidR="00CE60B9">
        <w:rPr>
          <w:rFonts w:ascii="Arial" w:hAnsi="Arial" w:cs="Arial"/>
          <w:lang w:val="es-CO"/>
        </w:rPr>
        <w:t xml:space="preserve"> del grupo objetivo</w:t>
      </w:r>
      <w:r w:rsidRPr="004B29EA">
        <w:rPr>
          <w:rFonts w:ascii="Arial" w:hAnsi="Arial" w:cs="Arial"/>
          <w:lang w:val="es-CO"/>
        </w:rPr>
        <w:t xml:space="preserve"> quiere hacer un cambio de tecnología</w:t>
      </w:r>
      <w:r w:rsidR="00DE090F">
        <w:rPr>
          <w:rFonts w:ascii="Arial" w:hAnsi="Arial" w:cs="Arial"/>
          <w:lang w:val="es-CO"/>
        </w:rPr>
        <w:t xml:space="preserve">, y que efectivamente el 38 %. </w:t>
      </w:r>
      <w:r w:rsidR="00CF4916">
        <w:rPr>
          <w:rFonts w:ascii="Arial" w:hAnsi="Arial" w:cs="Arial"/>
          <w:lang w:val="es-CO"/>
        </w:rPr>
        <w:t xml:space="preserve">La disponibilidad a invertir en proyectos de eficiencia energética se </w:t>
      </w:r>
      <w:r w:rsidR="00DE090F">
        <w:rPr>
          <w:rFonts w:ascii="Arial" w:hAnsi="Arial" w:cs="Arial"/>
          <w:lang w:val="es-CO"/>
        </w:rPr>
        <w:t>determina</w:t>
      </w:r>
      <w:r w:rsidR="006D2A86">
        <w:rPr>
          <w:rFonts w:ascii="Arial" w:hAnsi="Arial" w:cs="Arial"/>
          <w:lang w:val="es-CO"/>
        </w:rPr>
        <w:t xml:space="preserve"> </w:t>
      </w:r>
      <w:r w:rsidR="00DE090F">
        <w:rPr>
          <w:rFonts w:ascii="Arial" w:hAnsi="Arial" w:cs="Arial"/>
          <w:lang w:val="es-CO"/>
        </w:rPr>
        <w:t>mediante encuestas donde se identifica la disposición a invertir de las clínicas que participan en el estudio.</w:t>
      </w:r>
    </w:p>
    <w:p w:rsidR="009022BE" w:rsidRDefault="00A20147" w:rsidP="004B29EA">
      <w:pPr>
        <w:jc w:val="both"/>
        <w:rPr>
          <w:rFonts w:ascii="Arial" w:hAnsi="Arial" w:cs="Arial"/>
          <w:lang w:val="es-CO"/>
        </w:rPr>
      </w:pPr>
      <w:r>
        <w:rPr>
          <w:rFonts w:ascii="Arial" w:hAnsi="Arial" w:cs="Arial"/>
          <w:lang w:val="es-CO"/>
        </w:rPr>
        <w:t xml:space="preserve">La mayoría </w:t>
      </w:r>
      <w:r w:rsidR="009022BE" w:rsidRPr="004B29EA">
        <w:rPr>
          <w:rFonts w:ascii="Arial" w:hAnsi="Arial" w:cs="Arial"/>
          <w:lang w:val="es-CO"/>
        </w:rPr>
        <w:t xml:space="preserve"> de los proyectos </w:t>
      </w:r>
      <w:r>
        <w:rPr>
          <w:rFonts w:ascii="Arial" w:hAnsi="Arial" w:cs="Arial"/>
          <w:lang w:val="es-CO"/>
        </w:rPr>
        <w:t>que tiene potencial de desarrollarse en encuentra</w:t>
      </w:r>
      <w:r w:rsidR="009022BE" w:rsidRPr="004B29EA">
        <w:rPr>
          <w:rFonts w:ascii="Arial" w:hAnsi="Arial" w:cs="Arial"/>
          <w:lang w:val="es-CO"/>
        </w:rPr>
        <w:t xml:space="preserve"> en</w:t>
      </w:r>
      <w:r>
        <w:rPr>
          <w:rFonts w:ascii="Arial" w:hAnsi="Arial" w:cs="Arial"/>
          <w:lang w:val="es-CO"/>
        </w:rPr>
        <w:t xml:space="preserve"> las </w:t>
      </w:r>
      <w:r w:rsidR="009022BE" w:rsidRPr="004B29EA">
        <w:rPr>
          <w:rFonts w:ascii="Arial" w:hAnsi="Arial" w:cs="Arial"/>
          <w:lang w:val="es-CO"/>
        </w:rPr>
        <w:t xml:space="preserve"> ZC I y ZC IV.</w:t>
      </w:r>
    </w:p>
    <w:p w:rsidR="00AD6B4B" w:rsidRDefault="00AD6B4B" w:rsidP="004B29EA">
      <w:pPr>
        <w:jc w:val="both"/>
        <w:rPr>
          <w:rFonts w:ascii="Arial" w:hAnsi="Arial" w:cs="Arial"/>
          <w:lang w:val="es-CO"/>
        </w:rPr>
      </w:pPr>
    </w:p>
    <w:p w:rsidR="00AD6B4B" w:rsidRDefault="00AD6B4B" w:rsidP="004B29EA">
      <w:pPr>
        <w:jc w:val="both"/>
        <w:rPr>
          <w:rFonts w:ascii="Arial" w:hAnsi="Arial" w:cs="Arial"/>
          <w:lang w:val="es-CO"/>
        </w:rPr>
      </w:pPr>
    </w:p>
    <w:p w:rsidR="00AD6B4B" w:rsidRPr="004B29EA" w:rsidRDefault="00AD6B4B" w:rsidP="004B29EA">
      <w:pPr>
        <w:jc w:val="both"/>
        <w:rPr>
          <w:rFonts w:ascii="Arial" w:hAnsi="Arial" w:cs="Arial"/>
          <w:lang w:val="es-CO"/>
        </w:rPr>
      </w:pPr>
    </w:p>
    <w:p w:rsidR="00E71870" w:rsidRPr="00112523" w:rsidRDefault="00B15B7A" w:rsidP="00112523">
      <w:pPr>
        <w:pStyle w:val="Caption"/>
        <w:jc w:val="center"/>
        <w:rPr>
          <w:rFonts w:ascii="Arial" w:hAnsi="Arial" w:cs="Arial"/>
          <w:color w:val="auto"/>
        </w:rPr>
      </w:pPr>
      <w:bookmarkStart w:id="225" w:name="_Ref328127636"/>
      <w:r w:rsidRPr="00112523">
        <w:rPr>
          <w:rFonts w:ascii="Arial" w:hAnsi="Arial" w:cs="Arial"/>
          <w:color w:val="auto"/>
        </w:rPr>
        <w:t xml:space="preserve">Tabla </w:t>
      </w:r>
      <w:r w:rsidR="00E201AC" w:rsidRPr="00112523">
        <w:rPr>
          <w:rFonts w:ascii="Arial" w:hAnsi="Arial" w:cs="Arial"/>
          <w:color w:val="auto"/>
        </w:rPr>
        <w:fldChar w:fldCharType="begin"/>
      </w:r>
      <w:r w:rsidRPr="00112523">
        <w:rPr>
          <w:rFonts w:ascii="Arial" w:hAnsi="Arial" w:cs="Arial"/>
          <w:color w:val="auto"/>
        </w:rPr>
        <w:instrText xml:space="preserve"> SEQ Tabla \* ARABIC </w:instrText>
      </w:r>
      <w:r w:rsidR="00E201AC" w:rsidRPr="00112523">
        <w:rPr>
          <w:rFonts w:ascii="Arial" w:hAnsi="Arial" w:cs="Arial"/>
          <w:color w:val="auto"/>
        </w:rPr>
        <w:fldChar w:fldCharType="separate"/>
      </w:r>
      <w:r w:rsidR="002464F0">
        <w:rPr>
          <w:rFonts w:ascii="Arial" w:hAnsi="Arial" w:cs="Arial"/>
          <w:noProof/>
          <w:color w:val="auto"/>
        </w:rPr>
        <w:t>1</w:t>
      </w:r>
      <w:r w:rsidR="00E201AC" w:rsidRPr="00112523">
        <w:rPr>
          <w:rFonts w:ascii="Arial" w:hAnsi="Arial" w:cs="Arial"/>
          <w:color w:val="auto"/>
        </w:rPr>
        <w:fldChar w:fldCharType="end"/>
      </w:r>
      <w:bookmarkEnd w:id="225"/>
      <w:r w:rsidR="005D47AF">
        <w:rPr>
          <w:rFonts w:ascii="Arial" w:hAnsi="Arial" w:cs="Arial"/>
          <w:color w:val="auto"/>
        </w:rPr>
        <w:t>5</w:t>
      </w:r>
      <w:r w:rsidRPr="00112523">
        <w:rPr>
          <w:rFonts w:ascii="Arial" w:hAnsi="Arial" w:cs="Arial"/>
          <w:color w:val="auto"/>
        </w:rPr>
        <w:t xml:space="preserve"> </w:t>
      </w:r>
      <w:r w:rsidR="00E71870" w:rsidRPr="00112523">
        <w:rPr>
          <w:rFonts w:ascii="Arial" w:hAnsi="Arial" w:cs="Arial"/>
          <w:color w:val="auto"/>
        </w:rPr>
        <w:t>Distribución de proyectos según la zona climática</w:t>
      </w:r>
    </w:p>
    <w:tbl>
      <w:tblPr>
        <w:tblW w:w="5000" w:type="pct"/>
        <w:tblCellMar>
          <w:left w:w="70" w:type="dxa"/>
          <w:right w:w="70" w:type="dxa"/>
        </w:tblCellMar>
        <w:tblLook w:val="04A0" w:firstRow="1" w:lastRow="0" w:firstColumn="1" w:lastColumn="0" w:noHBand="0" w:noVBand="1"/>
      </w:tblPr>
      <w:tblGrid>
        <w:gridCol w:w="1729"/>
        <w:gridCol w:w="2507"/>
        <w:gridCol w:w="2247"/>
        <w:gridCol w:w="2161"/>
      </w:tblGrid>
      <w:tr w:rsidR="00DE090F" w:rsidRPr="00DE090F" w:rsidTr="00DE090F">
        <w:trPr>
          <w:trHeight w:val="371"/>
        </w:trPr>
        <w:tc>
          <w:tcPr>
            <w:tcW w:w="1000" w:type="pct"/>
            <w:vMerge w:val="restart"/>
            <w:tcBorders>
              <w:top w:val="single" w:sz="8" w:space="0" w:color="4F81BD"/>
              <w:left w:val="nil"/>
              <w:right w:val="nil"/>
            </w:tcBorders>
            <w:shd w:val="clear" w:color="auto" w:fill="auto"/>
            <w:vAlign w:val="center"/>
            <w:hideMark/>
          </w:tcPr>
          <w:p w:rsidR="00DE090F" w:rsidRPr="00DE090F" w:rsidRDefault="00DE090F" w:rsidP="00DE090F">
            <w:pPr>
              <w:spacing w:after="0" w:line="240" w:lineRule="auto"/>
              <w:jc w:val="center"/>
              <w:rPr>
                <w:rFonts w:ascii="Calibri" w:eastAsia="Times New Roman" w:hAnsi="Calibri" w:cs="Calibri"/>
                <w:b/>
                <w:bCs/>
                <w:color w:val="000000"/>
                <w:lang w:val="es-CO" w:eastAsia="es-CO"/>
              </w:rPr>
            </w:pPr>
            <w:r w:rsidRPr="00DE090F">
              <w:rPr>
                <w:rFonts w:ascii="Calibri" w:eastAsia="Times New Roman" w:hAnsi="Calibri" w:cs="Calibri"/>
                <w:b/>
                <w:bCs/>
                <w:color w:val="000000"/>
                <w:lang w:val="es-CO" w:eastAsia="es-CO"/>
              </w:rPr>
              <w:t>Zona climática</w:t>
            </w:r>
          </w:p>
        </w:tc>
        <w:tc>
          <w:tcPr>
            <w:tcW w:w="4000" w:type="pct"/>
            <w:gridSpan w:val="3"/>
            <w:tcBorders>
              <w:top w:val="single" w:sz="8" w:space="0" w:color="4F81BD"/>
              <w:left w:val="nil"/>
              <w:bottom w:val="single" w:sz="8" w:space="0" w:color="4F81BD"/>
              <w:right w:val="nil"/>
            </w:tcBorders>
            <w:shd w:val="clear" w:color="auto" w:fill="auto"/>
            <w:vAlign w:val="bottom"/>
            <w:hideMark/>
          </w:tcPr>
          <w:p w:rsidR="00DE090F" w:rsidRPr="00DE090F" w:rsidRDefault="00DE090F" w:rsidP="00C72874">
            <w:pPr>
              <w:spacing w:after="0" w:line="240" w:lineRule="auto"/>
              <w:jc w:val="center"/>
              <w:rPr>
                <w:rFonts w:ascii="Calibri" w:eastAsia="Times New Roman" w:hAnsi="Calibri" w:cs="Calibri"/>
                <w:b/>
                <w:bCs/>
                <w:color w:val="000000"/>
                <w:lang w:val="es-CO" w:eastAsia="es-CO"/>
              </w:rPr>
            </w:pPr>
            <w:r>
              <w:rPr>
                <w:rFonts w:ascii="Calibri" w:eastAsia="Times New Roman" w:hAnsi="Calibri" w:cs="Calibri"/>
                <w:b/>
                <w:bCs/>
                <w:color w:val="000000"/>
                <w:lang w:val="es-CO" w:eastAsia="es-CO"/>
              </w:rPr>
              <w:t>No. de camas</w:t>
            </w:r>
          </w:p>
        </w:tc>
      </w:tr>
      <w:tr w:rsidR="00DE090F" w:rsidRPr="00DE090F" w:rsidTr="00DE090F">
        <w:trPr>
          <w:trHeight w:val="391"/>
        </w:trPr>
        <w:tc>
          <w:tcPr>
            <w:tcW w:w="1000" w:type="pct"/>
            <w:vMerge/>
            <w:tcBorders>
              <w:left w:val="nil"/>
              <w:bottom w:val="single" w:sz="8" w:space="0" w:color="4F81BD"/>
              <w:right w:val="nil"/>
            </w:tcBorders>
            <w:shd w:val="clear" w:color="auto" w:fill="auto"/>
            <w:vAlign w:val="bottom"/>
            <w:hideMark/>
          </w:tcPr>
          <w:p w:rsidR="00DE090F" w:rsidRPr="00DE090F" w:rsidRDefault="00DE090F" w:rsidP="00DE090F">
            <w:pPr>
              <w:spacing w:after="0" w:line="240" w:lineRule="auto"/>
              <w:jc w:val="center"/>
              <w:rPr>
                <w:rFonts w:ascii="Calibri" w:eastAsia="Times New Roman" w:hAnsi="Calibri" w:cs="Calibri"/>
                <w:b/>
                <w:bCs/>
                <w:color w:val="000000"/>
                <w:lang w:val="es-CO" w:eastAsia="es-CO"/>
              </w:rPr>
            </w:pPr>
          </w:p>
        </w:tc>
        <w:tc>
          <w:tcPr>
            <w:tcW w:w="1450" w:type="pct"/>
            <w:tcBorders>
              <w:top w:val="single" w:sz="8" w:space="0" w:color="4F81BD"/>
              <w:left w:val="nil"/>
              <w:bottom w:val="single" w:sz="8" w:space="0" w:color="4F81BD"/>
              <w:right w:val="nil"/>
            </w:tcBorders>
            <w:shd w:val="clear" w:color="auto" w:fill="auto"/>
            <w:vAlign w:val="bottom"/>
            <w:hideMark/>
          </w:tcPr>
          <w:p w:rsidR="00DE090F" w:rsidRPr="00DE090F" w:rsidRDefault="00DE090F" w:rsidP="00DE090F">
            <w:pPr>
              <w:spacing w:after="0" w:line="240" w:lineRule="auto"/>
              <w:jc w:val="center"/>
              <w:rPr>
                <w:rFonts w:ascii="Calibri" w:eastAsia="Times New Roman" w:hAnsi="Calibri" w:cs="Calibri"/>
                <w:b/>
                <w:bCs/>
                <w:color w:val="000000"/>
                <w:lang w:val="es-CO" w:eastAsia="es-CO"/>
              </w:rPr>
            </w:pPr>
            <w:r w:rsidRPr="00DE090F">
              <w:rPr>
                <w:rFonts w:ascii="Calibri" w:eastAsia="Times New Roman" w:hAnsi="Calibri" w:cs="Calibri"/>
                <w:b/>
                <w:bCs/>
                <w:color w:val="000000"/>
                <w:lang w:val="es-CO" w:eastAsia="es-CO"/>
              </w:rPr>
              <w:t>50-150</w:t>
            </w:r>
          </w:p>
        </w:tc>
        <w:tc>
          <w:tcPr>
            <w:tcW w:w="1300" w:type="pct"/>
            <w:tcBorders>
              <w:top w:val="single" w:sz="8" w:space="0" w:color="4F81BD"/>
              <w:left w:val="nil"/>
              <w:bottom w:val="single" w:sz="8" w:space="0" w:color="4F81BD"/>
              <w:right w:val="nil"/>
            </w:tcBorders>
            <w:shd w:val="clear" w:color="auto" w:fill="auto"/>
            <w:vAlign w:val="bottom"/>
            <w:hideMark/>
          </w:tcPr>
          <w:p w:rsidR="00DE090F" w:rsidRPr="00DE090F" w:rsidRDefault="00DE090F" w:rsidP="00DE090F">
            <w:pPr>
              <w:spacing w:after="0" w:line="240" w:lineRule="auto"/>
              <w:jc w:val="center"/>
              <w:rPr>
                <w:rFonts w:ascii="Calibri" w:eastAsia="Times New Roman" w:hAnsi="Calibri" w:cs="Calibri"/>
                <w:b/>
                <w:bCs/>
                <w:color w:val="000000"/>
                <w:lang w:val="es-CO" w:eastAsia="es-CO"/>
              </w:rPr>
            </w:pPr>
            <w:r w:rsidRPr="00DE090F">
              <w:rPr>
                <w:rFonts w:ascii="Calibri" w:eastAsia="Times New Roman" w:hAnsi="Calibri" w:cs="Calibri"/>
                <w:b/>
                <w:bCs/>
                <w:color w:val="000000"/>
                <w:lang w:val="es-CO" w:eastAsia="es-CO"/>
              </w:rPr>
              <w:t>151-450</w:t>
            </w:r>
          </w:p>
        </w:tc>
        <w:tc>
          <w:tcPr>
            <w:tcW w:w="1250" w:type="pct"/>
            <w:tcBorders>
              <w:top w:val="single" w:sz="8" w:space="0" w:color="4F81BD"/>
              <w:left w:val="nil"/>
              <w:bottom w:val="single" w:sz="8" w:space="0" w:color="4F81BD"/>
              <w:right w:val="nil"/>
            </w:tcBorders>
            <w:shd w:val="clear" w:color="auto" w:fill="auto"/>
            <w:vAlign w:val="bottom"/>
            <w:hideMark/>
          </w:tcPr>
          <w:p w:rsidR="00DE090F" w:rsidRPr="00DE090F" w:rsidRDefault="00DE090F" w:rsidP="00DE090F">
            <w:pPr>
              <w:spacing w:after="0" w:line="240" w:lineRule="auto"/>
              <w:jc w:val="center"/>
              <w:rPr>
                <w:rFonts w:ascii="Calibri" w:eastAsia="Times New Roman" w:hAnsi="Calibri" w:cs="Calibri"/>
                <w:b/>
                <w:bCs/>
                <w:color w:val="000000"/>
                <w:lang w:val="es-CO" w:eastAsia="es-CO"/>
              </w:rPr>
            </w:pPr>
            <w:r w:rsidRPr="00DE090F">
              <w:rPr>
                <w:rFonts w:ascii="Calibri" w:eastAsia="Times New Roman" w:hAnsi="Calibri" w:cs="Calibri"/>
                <w:b/>
                <w:bCs/>
                <w:color w:val="000000"/>
                <w:lang w:val="es-CO" w:eastAsia="es-CO"/>
              </w:rPr>
              <w:t>&gt;450</w:t>
            </w:r>
          </w:p>
        </w:tc>
      </w:tr>
      <w:tr w:rsidR="00DE090F" w:rsidRPr="00DE090F" w:rsidTr="00DE090F">
        <w:trPr>
          <w:trHeight w:val="300"/>
        </w:trPr>
        <w:tc>
          <w:tcPr>
            <w:tcW w:w="1000" w:type="pct"/>
            <w:tcBorders>
              <w:top w:val="nil"/>
              <w:left w:val="nil"/>
              <w:bottom w:val="nil"/>
              <w:right w:val="nil"/>
            </w:tcBorders>
            <w:shd w:val="clear" w:color="auto" w:fill="auto"/>
            <w:vAlign w:val="bottom"/>
            <w:hideMark/>
          </w:tcPr>
          <w:p w:rsidR="00DE090F" w:rsidRPr="00DE090F" w:rsidRDefault="00DE090F" w:rsidP="00DE090F">
            <w:pPr>
              <w:spacing w:after="0" w:line="240" w:lineRule="auto"/>
              <w:jc w:val="center"/>
              <w:rPr>
                <w:rFonts w:ascii="Calibri" w:eastAsia="Times New Roman" w:hAnsi="Calibri" w:cs="Calibri"/>
                <w:color w:val="000000"/>
                <w:lang w:val="es-CO" w:eastAsia="es-CO"/>
              </w:rPr>
            </w:pPr>
            <w:r w:rsidRPr="00DE090F">
              <w:rPr>
                <w:rFonts w:ascii="Calibri" w:eastAsia="Times New Roman" w:hAnsi="Calibri" w:cs="Calibri"/>
                <w:color w:val="000000"/>
                <w:lang w:val="es-CO" w:eastAsia="es-CO"/>
              </w:rPr>
              <w:t xml:space="preserve">ZC I  </w:t>
            </w:r>
          </w:p>
        </w:tc>
        <w:tc>
          <w:tcPr>
            <w:tcW w:w="1450" w:type="pct"/>
            <w:tcBorders>
              <w:top w:val="nil"/>
              <w:left w:val="nil"/>
              <w:bottom w:val="nil"/>
              <w:right w:val="nil"/>
            </w:tcBorders>
            <w:shd w:val="clear" w:color="auto" w:fill="auto"/>
            <w:vAlign w:val="bottom"/>
            <w:hideMark/>
          </w:tcPr>
          <w:p w:rsidR="00DE090F" w:rsidRPr="00DE090F" w:rsidRDefault="00DE090F" w:rsidP="00DE090F">
            <w:pPr>
              <w:spacing w:after="0" w:line="240" w:lineRule="auto"/>
              <w:jc w:val="center"/>
              <w:rPr>
                <w:rFonts w:ascii="Calibri" w:eastAsia="Times New Roman" w:hAnsi="Calibri" w:cs="Calibri"/>
                <w:color w:val="000000"/>
                <w:lang w:val="es-CO" w:eastAsia="es-CO"/>
              </w:rPr>
            </w:pPr>
            <w:r w:rsidRPr="00DE090F">
              <w:rPr>
                <w:rFonts w:ascii="Calibri" w:eastAsia="Times New Roman" w:hAnsi="Calibri" w:cs="Calibri"/>
                <w:color w:val="000000"/>
                <w:lang w:val="es-CO" w:eastAsia="es-CO"/>
              </w:rPr>
              <w:t>9</w:t>
            </w:r>
          </w:p>
        </w:tc>
        <w:tc>
          <w:tcPr>
            <w:tcW w:w="1300" w:type="pct"/>
            <w:tcBorders>
              <w:top w:val="nil"/>
              <w:left w:val="nil"/>
              <w:bottom w:val="nil"/>
              <w:right w:val="nil"/>
            </w:tcBorders>
            <w:shd w:val="clear" w:color="auto" w:fill="auto"/>
            <w:vAlign w:val="bottom"/>
            <w:hideMark/>
          </w:tcPr>
          <w:p w:rsidR="00DE090F" w:rsidRPr="00DE090F" w:rsidRDefault="00DE090F" w:rsidP="00DE090F">
            <w:pPr>
              <w:spacing w:after="0" w:line="240" w:lineRule="auto"/>
              <w:jc w:val="center"/>
              <w:rPr>
                <w:rFonts w:ascii="Calibri" w:eastAsia="Times New Roman" w:hAnsi="Calibri" w:cs="Calibri"/>
                <w:color w:val="000000"/>
                <w:lang w:val="es-CO" w:eastAsia="es-CO"/>
              </w:rPr>
            </w:pPr>
            <w:r w:rsidRPr="00DE090F">
              <w:rPr>
                <w:rFonts w:ascii="Calibri" w:eastAsia="Times New Roman" w:hAnsi="Calibri" w:cs="Calibri"/>
                <w:color w:val="000000"/>
                <w:lang w:val="es-CO" w:eastAsia="es-CO"/>
              </w:rPr>
              <w:t>4</w:t>
            </w:r>
          </w:p>
        </w:tc>
        <w:tc>
          <w:tcPr>
            <w:tcW w:w="1250" w:type="pct"/>
            <w:tcBorders>
              <w:top w:val="nil"/>
              <w:left w:val="nil"/>
              <w:bottom w:val="nil"/>
              <w:right w:val="nil"/>
            </w:tcBorders>
            <w:shd w:val="clear" w:color="auto" w:fill="auto"/>
            <w:vAlign w:val="bottom"/>
            <w:hideMark/>
          </w:tcPr>
          <w:p w:rsidR="00DE090F" w:rsidRPr="00DE090F" w:rsidRDefault="00DE090F" w:rsidP="00DE090F">
            <w:pPr>
              <w:spacing w:after="0" w:line="240" w:lineRule="auto"/>
              <w:jc w:val="center"/>
              <w:rPr>
                <w:rFonts w:ascii="Calibri" w:eastAsia="Times New Roman" w:hAnsi="Calibri" w:cs="Calibri"/>
                <w:color w:val="000000"/>
                <w:lang w:val="es-CO" w:eastAsia="es-CO"/>
              </w:rPr>
            </w:pPr>
            <w:r w:rsidRPr="00DE090F">
              <w:rPr>
                <w:rFonts w:ascii="Calibri" w:eastAsia="Times New Roman" w:hAnsi="Calibri" w:cs="Calibri"/>
                <w:color w:val="000000"/>
                <w:lang w:val="es-CO" w:eastAsia="es-CO"/>
              </w:rPr>
              <w:t>0</w:t>
            </w:r>
          </w:p>
        </w:tc>
      </w:tr>
      <w:tr w:rsidR="00DE090F" w:rsidRPr="00DE090F" w:rsidTr="00DE090F">
        <w:trPr>
          <w:trHeight w:val="300"/>
        </w:trPr>
        <w:tc>
          <w:tcPr>
            <w:tcW w:w="1000" w:type="pct"/>
            <w:tcBorders>
              <w:top w:val="nil"/>
              <w:left w:val="nil"/>
              <w:bottom w:val="nil"/>
              <w:right w:val="nil"/>
            </w:tcBorders>
            <w:shd w:val="clear" w:color="auto" w:fill="auto"/>
            <w:vAlign w:val="bottom"/>
            <w:hideMark/>
          </w:tcPr>
          <w:p w:rsidR="00DE090F" w:rsidRPr="00DE090F" w:rsidRDefault="00DE090F" w:rsidP="00DE090F">
            <w:pPr>
              <w:spacing w:after="0" w:line="240" w:lineRule="auto"/>
              <w:jc w:val="center"/>
              <w:rPr>
                <w:rFonts w:ascii="Calibri" w:eastAsia="Times New Roman" w:hAnsi="Calibri" w:cs="Calibri"/>
                <w:color w:val="000000"/>
                <w:lang w:val="es-CO" w:eastAsia="es-CO"/>
              </w:rPr>
            </w:pPr>
            <w:r w:rsidRPr="00DE090F">
              <w:rPr>
                <w:rFonts w:ascii="Calibri" w:eastAsia="Times New Roman" w:hAnsi="Calibri" w:cs="Calibri"/>
                <w:color w:val="000000"/>
                <w:lang w:val="es-CO" w:eastAsia="es-CO"/>
              </w:rPr>
              <w:t>ZC II &amp; III</w:t>
            </w:r>
          </w:p>
        </w:tc>
        <w:tc>
          <w:tcPr>
            <w:tcW w:w="1450" w:type="pct"/>
            <w:tcBorders>
              <w:top w:val="nil"/>
              <w:left w:val="nil"/>
              <w:bottom w:val="nil"/>
              <w:right w:val="nil"/>
            </w:tcBorders>
            <w:shd w:val="clear" w:color="auto" w:fill="auto"/>
            <w:vAlign w:val="bottom"/>
            <w:hideMark/>
          </w:tcPr>
          <w:p w:rsidR="00DE090F" w:rsidRPr="00DE090F" w:rsidRDefault="00DE090F" w:rsidP="00DE090F">
            <w:pPr>
              <w:spacing w:after="0" w:line="240" w:lineRule="auto"/>
              <w:jc w:val="center"/>
              <w:rPr>
                <w:rFonts w:ascii="Calibri" w:eastAsia="Times New Roman" w:hAnsi="Calibri" w:cs="Calibri"/>
                <w:color w:val="000000"/>
                <w:lang w:val="es-CO" w:eastAsia="es-CO"/>
              </w:rPr>
            </w:pPr>
            <w:r w:rsidRPr="00DE090F">
              <w:rPr>
                <w:rFonts w:ascii="Calibri" w:eastAsia="Times New Roman" w:hAnsi="Calibri" w:cs="Calibri"/>
                <w:color w:val="000000"/>
                <w:lang w:val="es-CO" w:eastAsia="es-CO"/>
              </w:rPr>
              <w:t>6</w:t>
            </w:r>
          </w:p>
        </w:tc>
        <w:tc>
          <w:tcPr>
            <w:tcW w:w="1300" w:type="pct"/>
            <w:tcBorders>
              <w:top w:val="nil"/>
              <w:left w:val="nil"/>
              <w:bottom w:val="nil"/>
              <w:right w:val="nil"/>
            </w:tcBorders>
            <w:shd w:val="clear" w:color="auto" w:fill="auto"/>
            <w:vAlign w:val="bottom"/>
            <w:hideMark/>
          </w:tcPr>
          <w:p w:rsidR="00DE090F" w:rsidRPr="00DE090F" w:rsidRDefault="00DE090F" w:rsidP="00DE090F">
            <w:pPr>
              <w:spacing w:after="0" w:line="240" w:lineRule="auto"/>
              <w:jc w:val="center"/>
              <w:rPr>
                <w:rFonts w:ascii="Calibri" w:eastAsia="Times New Roman" w:hAnsi="Calibri" w:cs="Calibri"/>
                <w:color w:val="000000"/>
                <w:lang w:val="es-CO" w:eastAsia="es-CO"/>
              </w:rPr>
            </w:pPr>
            <w:r w:rsidRPr="00DE090F">
              <w:rPr>
                <w:rFonts w:ascii="Calibri" w:eastAsia="Times New Roman" w:hAnsi="Calibri" w:cs="Calibri"/>
                <w:color w:val="000000"/>
                <w:lang w:val="es-CO" w:eastAsia="es-CO"/>
              </w:rPr>
              <w:t>3</w:t>
            </w:r>
          </w:p>
        </w:tc>
        <w:tc>
          <w:tcPr>
            <w:tcW w:w="1250" w:type="pct"/>
            <w:tcBorders>
              <w:top w:val="nil"/>
              <w:left w:val="nil"/>
              <w:bottom w:val="nil"/>
              <w:right w:val="nil"/>
            </w:tcBorders>
            <w:shd w:val="clear" w:color="auto" w:fill="auto"/>
            <w:vAlign w:val="bottom"/>
            <w:hideMark/>
          </w:tcPr>
          <w:p w:rsidR="00DE090F" w:rsidRPr="00DE090F" w:rsidRDefault="00DE090F" w:rsidP="00DE090F">
            <w:pPr>
              <w:spacing w:after="0" w:line="240" w:lineRule="auto"/>
              <w:jc w:val="center"/>
              <w:rPr>
                <w:rFonts w:ascii="Calibri" w:eastAsia="Times New Roman" w:hAnsi="Calibri" w:cs="Calibri"/>
                <w:color w:val="000000"/>
                <w:lang w:val="es-CO" w:eastAsia="es-CO"/>
              </w:rPr>
            </w:pPr>
            <w:r w:rsidRPr="00DE090F">
              <w:rPr>
                <w:rFonts w:ascii="Calibri" w:eastAsia="Times New Roman" w:hAnsi="Calibri" w:cs="Calibri"/>
                <w:color w:val="000000"/>
                <w:lang w:val="es-CO" w:eastAsia="es-CO"/>
              </w:rPr>
              <w:t>0</w:t>
            </w:r>
          </w:p>
        </w:tc>
      </w:tr>
      <w:tr w:rsidR="00DE090F" w:rsidRPr="00DE090F" w:rsidTr="00DE090F">
        <w:trPr>
          <w:trHeight w:val="315"/>
        </w:trPr>
        <w:tc>
          <w:tcPr>
            <w:tcW w:w="1000" w:type="pct"/>
            <w:tcBorders>
              <w:top w:val="nil"/>
              <w:left w:val="nil"/>
              <w:bottom w:val="single" w:sz="8" w:space="0" w:color="4F81BD"/>
              <w:right w:val="nil"/>
            </w:tcBorders>
            <w:shd w:val="clear" w:color="auto" w:fill="auto"/>
            <w:vAlign w:val="bottom"/>
            <w:hideMark/>
          </w:tcPr>
          <w:p w:rsidR="00DE090F" w:rsidRPr="00DE090F" w:rsidRDefault="00DE090F" w:rsidP="00DE090F">
            <w:pPr>
              <w:spacing w:after="0" w:line="240" w:lineRule="auto"/>
              <w:jc w:val="center"/>
              <w:rPr>
                <w:rFonts w:ascii="Calibri" w:eastAsia="Times New Roman" w:hAnsi="Calibri" w:cs="Calibri"/>
                <w:color w:val="000000"/>
                <w:lang w:val="es-CO" w:eastAsia="es-CO"/>
              </w:rPr>
            </w:pPr>
            <w:r w:rsidRPr="00DE090F">
              <w:rPr>
                <w:rFonts w:ascii="Calibri" w:eastAsia="Times New Roman" w:hAnsi="Calibri" w:cs="Calibri"/>
                <w:color w:val="000000"/>
                <w:lang w:val="es-CO" w:eastAsia="es-CO"/>
              </w:rPr>
              <w:t xml:space="preserve">ZC IV </w:t>
            </w:r>
          </w:p>
        </w:tc>
        <w:tc>
          <w:tcPr>
            <w:tcW w:w="1450" w:type="pct"/>
            <w:tcBorders>
              <w:top w:val="nil"/>
              <w:left w:val="nil"/>
              <w:bottom w:val="nil"/>
              <w:right w:val="nil"/>
            </w:tcBorders>
            <w:shd w:val="clear" w:color="auto" w:fill="auto"/>
            <w:vAlign w:val="bottom"/>
            <w:hideMark/>
          </w:tcPr>
          <w:p w:rsidR="00DE090F" w:rsidRPr="00DE090F" w:rsidRDefault="00DE090F" w:rsidP="00DE090F">
            <w:pPr>
              <w:spacing w:after="0" w:line="240" w:lineRule="auto"/>
              <w:jc w:val="center"/>
              <w:rPr>
                <w:rFonts w:ascii="Calibri" w:eastAsia="Times New Roman" w:hAnsi="Calibri" w:cs="Calibri"/>
                <w:color w:val="000000"/>
                <w:lang w:val="es-CO" w:eastAsia="es-CO"/>
              </w:rPr>
            </w:pPr>
            <w:r w:rsidRPr="00DE090F">
              <w:rPr>
                <w:rFonts w:ascii="Calibri" w:eastAsia="Times New Roman" w:hAnsi="Calibri" w:cs="Calibri"/>
                <w:color w:val="000000"/>
                <w:lang w:val="es-CO" w:eastAsia="es-CO"/>
              </w:rPr>
              <w:t>11</w:t>
            </w:r>
          </w:p>
        </w:tc>
        <w:tc>
          <w:tcPr>
            <w:tcW w:w="1300" w:type="pct"/>
            <w:tcBorders>
              <w:top w:val="nil"/>
              <w:left w:val="nil"/>
              <w:bottom w:val="nil"/>
              <w:right w:val="nil"/>
            </w:tcBorders>
            <w:shd w:val="clear" w:color="auto" w:fill="auto"/>
            <w:vAlign w:val="bottom"/>
            <w:hideMark/>
          </w:tcPr>
          <w:p w:rsidR="00DE090F" w:rsidRPr="00DE090F" w:rsidRDefault="00DE090F" w:rsidP="00DE090F">
            <w:pPr>
              <w:spacing w:after="0" w:line="240" w:lineRule="auto"/>
              <w:jc w:val="center"/>
              <w:rPr>
                <w:rFonts w:ascii="Calibri" w:eastAsia="Times New Roman" w:hAnsi="Calibri" w:cs="Calibri"/>
                <w:color w:val="000000"/>
                <w:lang w:val="es-CO" w:eastAsia="es-CO"/>
              </w:rPr>
            </w:pPr>
            <w:r w:rsidRPr="00DE090F">
              <w:rPr>
                <w:rFonts w:ascii="Calibri" w:eastAsia="Times New Roman" w:hAnsi="Calibri" w:cs="Calibri"/>
                <w:color w:val="000000"/>
                <w:lang w:val="es-CO" w:eastAsia="es-CO"/>
              </w:rPr>
              <w:t>1</w:t>
            </w:r>
          </w:p>
        </w:tc>
        <w:tc>
          <w:tcPr>
            <w:tcW w:w="1250" w:type="pct"/>
            <w:tcBorders>
              <w:top w:val="nil"/>
              <w:left w:val="nil"/>
              <w:bottom w:val="nil"/>
              <w:right w:val="nil"/>
            </w:tcBorders>
            <w:shd w:val="clear" w:color="auto" w:fill="auto"/>
            <w:vAlign w:val="bottom"/>
            <w:hideMark/>
          </w:tcPr>
          <w:p w:rsidR="00DE090F" w:rsidRPr="00DE090F" w:rsidRDefault="00DE090F" w:rsidP="00DE090F">
            <w:pPr>
              <w:spacing w:after="0" w:line="240" w:lineRule="auto"/>
              <w:jc w:val="center"/>
              <w:rPr>
                <w:rFonts w:ascii="Calibri" w:eastAsia="Times New Roman" w:hAnsi="Calibri" w:cs="Calibri"/>
                <w:color w:val="000000"/>
                <w:lang w:val="es-CO" w:eastAsia="es-CO"/>
              </w:rPr>
            </w:pPr>
            <w:r w:rsidRPr="00DE090F">
              <w:rPr>
                <w:rFonts w:ascii="Calibri" w:eastAsia="Times New Roman" w:hAnsi="Calibri" w:cs="Calibri"/>
                <w:color w:val="000000"/>
                <w:lang w:val="es-CO" w:eastAsia="es-CO"/>
              </w:rPr>
              <w:t>0</w:t>
            </w:r>
          </w:p>
        </w:tc>
      </w:tr>
      <w:tr w:rsidR="00DE090F" w:rsidRPr="00DE090F" w:rsidTr="00DE090F">
        <w:trPr>
          <w:trHeight w:val="315"/>
        </w:trPr>
        <w:tc>
          <w:tcPr>
            <w:tcW w:w="1000" w:type="pct"/>
            <w:tcBorders>
              <w:top w:val="nil"/>
              <w:left w:val="nil"/>
              <w:bottom w:val="single" w:sz="8" w:space="0" w:color="4F81BD"/>
              <w:right w:val="nil"/>
            </w:tcBorders>
            <w:shd w:val="clear" w:color="auto" w:fill="auto"/>
            <w:vAlign w:val="bottom"/>
            <w:hideMark/>
          </w:tcPr>
          <w:p w:rsidR="00DE090F" w:rsidRPr="00DE090F" w:rsidRDefault="00DE090F" w:rsidP="00DE090F">
            <w:pPr>
              <w:spacing w:after="0" w:line="240" w:lineRule="auto"/>
              <w:jc w:val="center"/>
              <w:rPr>
                <w:rFonts w:ascii="Calibri" w:eastAsia="Times New Roman" w:hAnsi="Calibri" w:cs="Calibri"/>
                <w:b/>
                <w:bCs/>
                <w:color w:val="000000"/>
                <w:lang w:val="es-CO" w:eastAsia="es-CO"/>
              </w:rPr>
            </w:pPr>
            <w:r w:rsidRPr="00DE090F">
              <w:rPr>
                <w:rFonts w:ascii="Calibri" w:eastAsia="Times New Roman" w:hAnsi="Calibri" w:cs="Calibri"/>
                <w:b/>
                <w:bCs/>
                <w:color w:val="000000"/>
                <w:lang w:val="es-CO" w:eastAsia="es-CO"/>
              </w:rPr>
              <w:t>TOTAL</w:t>
            </w:r>
            <w:r w:rsidRPr="00DE090F">
              <w:rPr>
                <w:rFonts w:ascii="Calibri" w:eastAsia="Times New Roman" w:hAnsi="Calibri" w:cs="Calibri"/>
                <w:color w:val="000000"/>
                <w:lang w:val="es-CO" w:eastAsia="es-CO"/>
              </w:rPr>
              <w:t xml:space="preserve"> </w:t>
            </w:r>
          </w:p>
        </w:tc>
        <w:tc>
          <w:tcPr>
            <w:tcW w:w="1450" w:type="pct"/>
            <w:tcBorders>
              <w:top w:val="single" w:sz="8" w:space="0" w:color="4F81BD"/>
              <w:left w:val="nil"/>
              <w:bottom w:val="single" w:sz="8" w:space="0" w:color="4F81BD"/>
              <w:right w:val="nil"/>
            </w:tcBorders>
            <w:shd w:val="clear" w:color="auto" w:fill="auto"/>
            <w:vAlign w:val="bottom"/>
            <w:hideMark/>
          </w:tcPr>
          <w:p w:rsidR="00DE090F" w:rsidRPr="00DE090F" w:rsidRDefault="00DE090F" w:rsidP="00DE090F">
            <w:pPr>
              <w:spacing w:after="0" w:line="240" w:lineRule="auto"/>
              <w:jc w:val="center"/>
              <w:rPr>
                <w:rFonts w:ascii="Calibri" w:eastAsia="Times New Roman" w:hAnsi="Calibri" w:cs="Calibri"/>
                <w:b/>
                <w:bCs/>
                <w:color w:val="000000"/>
                <w:lang w:val="es-CO" w:eastAsia="es-CO"/>
              </w:rPr>
            </w:pPr>
            <w:r w:rsidRPr="00DE090F">
              <w:rPr>
                <w:rFonts w:ascii="Calibri" w:eastAsia="Times New Roman" w:hAnsi="Calibri" w:cs="Calibri"/>
                <w:b/>
                <w:bCs/>
                <w:color w:val="000000"/>
                <w:lang w:val="es-CO" w:eastAsia="es-CO"/>
              </w:rPr>
              <w:t>26</w:t>
            </w:r>
          </w:p>
        </w:tc>
        <w:tc>
          <w:tcPr>
            <w:tcW w:w="1300" w:type="pct"/>
            <w:tcBorders>
              <w:top w:val="single" w:sz="8" w:space="0" w:color="4F81BD"/>
              <w:left w:val="nil"/>
              <w:bottom w:val="single" w:sz="8" w:space="0" w:color="4F81BD"/>
              <w:right w:val="nil"/>
            </w:tcBorders>
            <w:shd w:val="clear" w:color="auto" w:fill="auto"/>
            <w:vAlign w:val="bottom"/>
            <w:hideMark/>
          </w:tcPr>
          <w:p w:rsidR="00DE090F" w:rsidRPr="00DE090F" w:rsidRDefault="00DE090F" w:rsidP="00DE090F">
            <w:pPr>
              <w:spacing w:after="0" w:line="240" w:lineRule="auto"/>
              <w:jc w:val="center"/>
              <w:rPr>
                <w:rFonts w:ascii="Calibri" w:eastAsia="Times New Roman" w:hAnsi="Calibri" w:cs="Calibri"/>
                <w:b/>
                <w:bCs/>
                <w:color w:val="000000"/>
                <w:lang w:val="es-CO" w:eastAsia="es-CO"/>
              </w:rPr>
            </w:pPr>
            <w:r w:rsidRPr="00DE090F">
              <w:rPr>
                <w:rFonts w:ascii="Calibri" w:eastAsia="Times New Roman" w:hAnsi="Calibri" w:cs="Calibri"/>
                <w:b/>
                <w:bCs/>
                <w:color w:val="000000"/>
                <w:lang w:val="es-CO" w:eastAsia="es-CO"/>
              </w:rPr>
              <w:t>8</w:t>
            </w:r>
          </w:p>
        </w:tc>
        <w:tc>
          <w:tcPr>
            <w:tcW w:w="1250" w:type="pct"/>
            <w:tcBorders>
              <w:top w:val="single" w:sz="8" w:space="0" w:color="4F81BD"/>
              <w:left w:val="nil"/>
              <w:bottom w:val="single" w:sz="8" w:space="0" w:color="4F81BD"/>
              <w:right w:val="nil"/>
            </w:tcBorders>
            <w:shd w:val="clear" w:color="auto" w:fill="auto"/>
            <w:vAlign w:val="bottom"/>
            <w:hideMark/>
          </w:tcPr>
          <w:p w:rsidR="00DE090F" w:rsidRPr="00DE090F" w:rsidRDefault="00DE090F" w:rsidP="00DE090F">
            <w:pPr>
              <w:spacing w:after="0" w:line="240" w:lineRule="auto"/>
              <w:jc w:val="center"/>
              <w:rPr>
                <w:rFonts w:ascii="Calibri" w:eastAsia="Times New Roman" w:hAnsi="Calibri" w:cs="Calibri"/>
                <w:b/>
                <w:bCs/>
                <w:color w:val="000000"/>
                <w:lang w:val="es-CO" w:eastAsia="es-CO"/>
              </w:rPr>
            </w:pPr>
            <w:r w:rsidRPr="00DE090F">
              <w:rPr>
                <w:rFonts w:ascii="Calibri" w:eastAsia="Times New Roman" w:hAnsi="Calibri" w:cs="Calibri"/>
                <w:b/>
                <w:bCs/>
                <w:color w:val="000000"/>
                <w:lang w:val="es-CO" w:eastAsia="es-CO"/>
              </w:rPr>
              <w:t>0</w:t>
            </w:r>
          </w:p>
        </w:tc>
      </w:tr>
    </w:tbl>
    <w:p w:rsidR="00DE090F" w:rsidRDefault="00DE090F" w:rsidP="004B29EA">
      <w:pPr>
        <w:keepNext/>
        <w:jc w:val="both"/>
        <w:rPr>
          <w:rFonts w:ascii="Arial" w:hAnsi="Arial" w:cs="Arial"/>
        </w:rPr>
      </w:pPr>
    </w:p>
    <w:p w:rsidR="00A20147" w:rsidRDefault="00A20147" w:rsidP="004B29EA">
      <w:pPr>
        <w:keepNext/>
        <w:jc w:val="both"/>
        <w:rPr>
          <w:rFonts w:ascii="Arial" w:hAnsi="Arial" w:cs="Arial"/>
        </w:rPr>
      </w:pPr>
      <w:r w:rsidRPr="004B29EA">
        <w:rPr>
          <w:rFonts w:ascii="Arial" w:hAnsi="Arial" w:cs="Arial"/>
        </w:rPr>
        <w:t xml:space="preserve">Se estableció una probabilidad de inversión de los </w:t>
      </w:r>
      <w:r w:rsidR="006D0074">
        <w:rPr>
          <w:rFonts w:ascii="Arial" w:hAnsi="Arial" w:cs="Arial"/>
        </w:rPr>
        <w:t>hospitales</w:t>
      </w:r>
      <w:r w:rsidRPr="004B29EA">
        <w:rPr>
          <w:rFonts w:ascii="Arial" w:hAnsi="Arial" w:cs="Arial"/>
        </w:rPr>
        <w:t xml:space="preserve"> en los proyectos según su zona cl</w:t>
      </w:r>
      <w:r>
        <w:rPr>
          <w:rFonts w:ascii="Arial" w:hAnsi="Arial" w:cs="Arial"/>
        </w:rPr>
        <w:t>imática. Los criterios para estimar la inversión en las diferentes tecnologías consideradas son tiempo de</w:t>
      </w:r>
      <w:r w:rsidRPr="004B29EA">
        <w:rPr>
          <w:rFonts w:ascii="Arial" w:hAnsi="Arial" w:cs="Arial"/>
        </w:rPr>
        <w:t xml:space="preserve"> retorno</w:t>
      </w:r>
      <w:r>
        <w:rPr>
          <w:rFonts w:ascii="Arial" w:hAnsi="Arial" w:cs="Arial"/>
        </w:rPr>
        <w:t xml:space="preserve"> de la inversión</w:t>
      </w:r>
      <w:r w:rsidRPr="004B29EA">
        <w:rPr>
          <w:rFonts w:ascii="Arial" w:hAnsi="Arial" w:cs="Arial"/>
        </w:rPr>
        <w:t>, mayor ahorro y menor inversión. Los resultados de esta distribución se observan en la</w:t>
      </w:r>
      <w:r w:rsidR="00B15B7A">
        <w:rPr>
          <w:rFonts w:ascii="Arial" w:hAnsi="Arial" w:cs="Arial"/>
        </w:rPr>
        <w:t xml:space="preserve"> </w:t>
      </w:r>
      <w:r w:rsidR="00E201AC">
        <w:rPr>
          <w:rFonts w:ascii="Arial" w:hAnsi="Arial" w:cs="Arial"/>
        </w:rPr>
        <w:fldChar w:fldCharType="begin"/>
      </w:r>
      <w:r w:rsidR="00B15B7A">
        <w:rPr>
          <w:rFonts w:ascii="Arial" w:hAnsi="Arial" w:cs="Arial"/>
        </w:rPr>
        <w:instrText xml:space="preserve"> REF _Ref328120815 \h </w:instrText>
      </w:r>
      <w:r w:rsidR="00E201AC">
        <w:rPr>
          <w:rFonts w:ascii="Arial" w:hAnsi="Arial" w:cs="Arial"/>
        </w:rPr>
      </w:r>
      <w:r w:rsidR="00E201AC">
        <w:rPr>
          <w:rFonts w:ascii="Arial" w:hAnsi="Arial" w:cs="Arial"/>
        </w:rPr>
        <w:fldChar w:fldCharType="separate"/>
      </w:r>
      <w:r w:rsidR="002464F0" w:rsidRPr="00112523">
        <w:rPr>
          <w:rFonts w:ascii="Arial" w:hAnsi="Arial" w:cs="Arial"/>
        </w:rPr>
        <w:t xml:space="preserve">Figura </w:t>
      </w:r>
      <w:r w:rsidR="00E201AC">
        <w:rPr>
          <w:rFonts w:ascii="Arial" w:hAnsi="Arial" w:cs="Arial"/>
        </w:rPr>
        <w:fldChar w:fldCharType="end"/>
      </w:r>
      <w:r w:rsidR="005377F2">
        <w:rPr>
          <w:rFonts w:ascii="Arial" w:hAnsi="Arial" w:cs="Arial"/>
        </w:rPr>
        <w:t>19</w:t>
      </w:r>
      <w:r w:rsidRPr="004B29EA">
        <w:rPr>
          <w:rFonts w:ascii="Arial" w:hAnsi="Arial" w:cs="Arial"/>
        </w:rPr>
        <w:t>. Se privilegia el cambio de caldera y el control del aire acondicionado</w:t>
      </w:r>
      <w:r>
        <w:rPr>
          <w:rFonts w:ascii="Arial" w:hAnsi="Arial" w:cs="Arial"/>
        </w:rPr>
        <w:t xml:space="preserve"> como las tecnologías con mayor pro</w:t>
      </w:r>
      <w:r w:rsidR="00F314B3">
        <w:rPr>
          <w:rFonts w:ascii="Arial" w:hAnsi="Arial" w:cs="Arial"/>
        </w:rPr>
        <w:t>babilidad de ser implementadas por su bajo nivel de inversión.</w:t>
      </w:r>
    </w:p>
    <w:p w:rsidR="00A20147" w:rsidRDefault="00A20147" w:rsidP="004B29EA">
      <w:pPr>
        <w:keepNext/>
        <w:jc w:val="both"/>
        <w:rPr>
          <w:rFonts w:ascii="Arial" w:hAnsi="Arial" w:cs="Arial"/>
        </w:rPr>
      </w:pPr>
      <w:r>
        <w:rPr>
          <w:rFonts w:ascii="Arial" w:hAnsi="Arial" w:cs="Arial"/>
        </w:rPr>
        <w:t xml:space="preserve">Al igual que la disponibilidad a invertir, la probabilidad del desarrollo del los proyectos de acuerdo con las tecnologías utilizadas </w:t>
      </w:r>
      <w:r w:rsidR="00DE090F">
        <w:rPr>
          <w:rFonts w:ascii="Arial" w:hAnsi="Arial" w:cs="Arial"/>
        </w:rPr>
        <w:t>se ajusta mediante el resultado de las encuestas realizadas en los hospitales</w:t>
      </w:r>
      <w:r w:rsidR="00337FA8">
        <w:rPr>
          <w:rFonts w:ascii="Arial" w:hAnsi="Arial" w:cs="Arial"/>
        </w:rPr>
        <w:t xml:space="preserve">. </w:t>
      </w:r>
    </w:p>
    <w:p w:rsidR="008C42AD" w:rsidRPr="004B29EA" w:rsidRDefault="00DE090F" w:rsidP="004B29EA">
      <w:pPr>
        <w:keepNext/>
        <w:jc w:val="both"/>
        <w:rPr>
          <w:rFonts w:ascii="Arial" w:hAnsi="Arial" w:cs="Arial"/>
        </w:rPr>
      </w:pPr>
      <w:r w:rsidRPr="00DE090F">
        <w:rPr>
          <w:rFonts w:ascii="Arial" w:hAnsi="Arial" w:cs="Arial"/>
          <w:noProof/>
          <w:lang w:val="en-US"/>
        </w:rPr>
        <w:drawing>
          <wp:inline distT="0" distB="0" distL="0" distR="0">
            <wp:extent cx="5398339" cy="2786332"/>
            <wp:effectExtent l="19050" t="0" r="11861" b="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A35F96" w:rsidRDefault="00B15B7A" w:rsidP="00112523">
      <w:pPr>
        <w:pStyle w:val="Caption"/>
        <w:jc w:val="center"/>
        <w:rPr>
          <w:rFonts w:ascii="Arial" w:hAnsi="Arial" w:cs="Arial"/>
          <w:color w:val="auto"/>
        </w:rPr>
      </w:pPr>
      <w:bookmarkStart w:id="226" w:name="_Ref328120815"/>
      <w:bookmarkStart w:id="227" w:name="_Toc327885360"/>
      <w:r w:rsidRPr="00112523">
        <w:rPr>
          <w:rFonts w:ascii="Arial" w:hAnsi="Arial" w:cs="Arial"/>
          <w:color w:val="auto"/>
        </w:rPr>
        <w:t xml:space="preserve">Figura </w:t>
      </w:r>
      <w:bookmarkEnd w:id="226"/>
      <w:r w:rsidR="00A35905">
        <w:rPr>
          <w:rFonts w:ascii="Arial" w:hAnsi="Arial" w:cs="Arial"/>
          <w:color w:val="auto"/>
        </w:rPr>
        <w:t>1</w:t>
      </w:r>
      <w:r w:rsidR="005377F2">
        <w:rPr>
          <w:rFonts w:ascii="Arial" w:hAnsi="Arial" w:cs="Arial"/>
          <w:color w:val="auto"/>
        </w:rPr>
        <w:t>9</w:t>
      </w:r>
      <w:r w:rsidRPr="00112523">
        <w:rPr>
          <w:rFonts w:ascii="Arial" w:hAnsi="Arial" w:cs="Arial"/>
          <w:color w:val="auto"/>
        </w:rPr>
        <w:t xml:space="preserve"> </w:t>
      </w:r>
      <w:r w:rsidR="009022BE" w:rsidRPr="00112523">
        <w:rPr>
          <w:rFonts w:ascii="Arial" w:hAnsi="Arial" w:cs="Arial"/>
          <w:color w:val="auto"/>
        </w:rPr>
        <w:t>Distribución de los tipos de proyectos según la zona climática</w:t>
      </w:r>
      <w:bookmarkEnd w:id="227"/>
    </w:p>
    <w:p w:rsidR="00EC01F6" w:rsidRDefault="00EC01F6" w:rsidP="00EC01F6"/>
    <w:p w:rsidR="00EC01F6" w:rsidRDefault="00EC01F6" w:rsidP="00EC01F6"/>
    <w:p w:rsidR="00EC01F6" w:rsidRDefault="00EC01F6" w:rsidP="00EC01F6"/>
    <w:p w:rsidR="00EC01F6" w:rsidRPr="00EC01F6" w:rsidRDefault="00EC01F6" w:rsidP="00EC01F6"/>
    <w:p w:rsidR="00A20147" w:rsidRPr="00A20147" w:rsidRDefault="00A20147" w:rsidP="00A20147">
      <w:pPr>
        <w:pStyle w:val="ListParagraph"/>
        <w:keepNext/>
        <w:keepLines/>
        <w:numPr>
          <w:ilvl w:val="0"/>
          <w:numId w:val="14"/>
        </w:numPr>
        <w:spacing w:before="200" w:after="240"/>
        <w:contextualSpacing w:val="0"/>
        <w:outlineLvl w:val="1"/>
        <w:rPr>
          <w:rFonts w:ascii="Arial" w:eastAsiaTheme="majorEastAsia" w:hAnsi="Arial" w:cs="Arial"/>
          <w:b/>
          <w:bCs/>
          <w:vanish/>
          <w:sz w:val="24"/>
          <w:szCs w:val="24"/>
          <w:u w:val="single"/>
        </w:rPr>
      </w:pPr>
      <w:bookmarkStart w:id="228" w:name="_Toc328039426"/>
      <w:bookmarkStart w:id="229" w:name="_Toc328040068"/>
      <w:bookmarkStart w:id="230" w:name="_Toc328047292"/>
      <w:bookmarkStart w:id="231" w:name="_Toc328048548"/>
      <w:bookmarkStart w:id="232" w:name="_Toc328049274"/>
      <w:bookmarkStart w:id="233" w:name="_Toc328049319"/>
      <w:bookmarkStart w:id="234" w:name="_Toc328049595"/>
      <w:bookmarkStart w:id="235" w:name="_Toc328129155"/>
      <w:bookmarkStart w:id="236" w:name="_Toc330287174"/>
      <w:bookmarkStart w:id="237" w:name="_Toc330287389"/>
      <w:bookmarkStart w:id="238" w:name="_Toc331062249"/>
      <w:bookmarkStart w:id="239" w:name="_Toc331062292"/>
      <w:bookmarkStart w:id="240" w:name="_Toc331518154"/>
      <w:bookmarkStart w:id="241" w:name="_Toc348988306"/>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p>
    <w:p w:rsidR="006459FE" w:rsidRPr="001251E0" w:rsidRDefault="00A20147" w:rsidP="00A20147">
      <w:pPr>
        <w:pStyle w:val="Heading2"/>
        <w:numPr>
          <w:ilvl w:val="1"/>
          <w:numId w:val="14"/>
        </w:numPr>
      </w:pPr>
      <w:bookmarkStart w:id="242" w:name="_Toc348988307"/>
      <w:r>
        <w:t>Inversión estimada</w:t>
      </w:r>
      <w:bookmarkEnd w:id="242"/>
    </w:p>
    <w:p w:rsidR="006459FE" w:rsidRPr="004B29EA" w:rsidRDefault="00373194" w:rsidP="004B29EA">
      <w:pPr>
        <w:jc w:val="both"/>
        <w:rPr>
          <w:rFonts w:ascii="Arial" w:hAnsi="Arial" w:cs="Arial"/>
          <w:lang w:val="es-CO"/>
        </w:rPr>
      </w:pPr>
      <w:r>
        <w:rPr>
          <w:rFonts w:ascii="Arial" w:hAnsi="Arial" w:cs="Arial"/>
          <w:lang w:val="es-CO"/>
        </w:rPr>
        <w:t xml:space="preserve">Para ajustar mejor el número de </w:t>
      </w:r>
      <w:r w:rsidR="006D0074">
        <w:rPr>
          <w:rFonts w:ascii="Arial" w:hAnsi="Arial" w:cs="Arial"/>
          <w:lang w:val="es-CO"/>
        </w:rPr>
        <w:t>hospitales</w:t>
      </w:r>
      <w:r>
        <w:rPr>
          <w:rFonts w:ascii="Arial" w:hAnsi="Arial" w:cs="Arial"/>
          <w:lang w:val="es-CO"/>
        </w:rPr>
        <w:t xml:space="preserve"> que usarían la línea de financiación, se asume que </w:t>
      </w:r>
      <w:r w:rsidR="00EC01F6">
        <w:rPr>
          <w:rFonts w:ascii="Arial" w:hAnsi="Arial" w:cs="Arial"/>
          <w:lang w:val="es-CO"/>
        </w:rPr>
        <w:t>cada uno no</w:t>
      </w:r>
      <w:r w:rsidR="00CE60B9">
        <w:rPr>
          <w:rFonts w:ascii="Arial" w:hAnsi="Arial" w:cs="Arial"/>
          <w:lang w:val="es-CO"/>
        </w:rPr>
        <w:t xml:space="preserve"> </w:t>
      </w:r>
      <w:r w:rsidR="00F314B3">
        <w:rPr>
          <w:rFonts w:ascii="Arial" w:hAnsi="Arial" w:cs="Arial"/>
          <w:lang w:val="es-CO"/>
        </w:rPr>
        <w:t>estaría</w:t>
      </w:r>
      <w:r>
        <w:rPr>
          <w:rFonts w:ascii="Arial" w:hAnsi="Arial" w:cs="Arial"/>
          <w:lang w:val="es-CO"/>
        </w:rPr>
        <w:t xml:space="preserve"> </w:t>
      </w:r>
      <w:r w:rsidR="00F314B3">
        <w:rPr>
          <w:rFonts w:ascii="Arial" w:hAnsi="Arial" w:cs="Arial"/>
          <w:lang w:val="es-CO"/>
        </w:rPr>
        <w:t>interesado</w:t>
      </w:r>
      <w:r>
        <w:rPr>
          <w:rFonts w:ascii="Arial" w:hAnsi="Arial" w:cs="Arial"/>
          <w:lang w:val="es-CO"/>
        </w:rPr>
        <w:t xml:space="preserve"> en implementar</w:t>
      </w:r>
      <w:r w:rsidR="006459FE" w:rsidRPr="004B29EA">
        <w:rPr>
          <w:rFonts w:ascii="Arial" w:hAnsi="Arial" w:cs="Arial"/>
          <w:lang w:val="es-CO"/>
        </w:rPr>
        <w:t xml:space="preserve"> más de un proyec</w:t>
      </w:r>
      <w:r w:rsidR="00EC01F6">
        <w:rPr>
          <w:rFonts w:ascii="Arial" w:hAnsi="Arial" w:cs="Arial"/>
          <w:lang w:val="es-CO"/>
        </w:rPr>
        <w:t xml:space="preserve">to, </w:t>
      </w:r>
      <w:r w:rsidR="006459FE" w:rsidRPr="004B29EA">
        <w:rPr>
          <w:rFonts w:ascii="Arial" w:hAnsi="Arial" w:cs="Arial"/>
          <w:lang w:val="es-CO"/>
        </w:rPr>
        <w:t xml:space="preserve">para determinar la distribución de los </w:t>
      </w:r>
      <w:r w:rsidR="008C42AD">
        <w:rPr>
          <w:rFonts w:ascii="Arial" w:hAnsi="Arial" w:cs="Arial"/>
          <w:lang w:val="es-CO"/>
        </w:rPr>
        <w:t>hospitales</w:t>
      </w:r>
      <w:r w:rsidR="00CE60B9">
        <w:rPr>
          <w:rFonts w:ascii="Arial" w:hAnsi="Arial" w:cs="Arial"/>
          <w:lang w:val="es-CO"/>
        </w:rPr>
        <w:t xml:space="preserve"> que invertirían en cada zona climática</w:t>
      </w:r>
      <w:r w:rsidR="00137C15" w:rsidRPr="004B29EA">
        <w:rPr>
          <w:rFonts w:ascii="Arial" w:hAnsi="Arial" w:cs="Arial"/>
          <w:lang w:val="es-CO"/>
        </w:rPr>
        <w:t>.</w:t>
      </w:r>
      <w:r>
        <w:rPr>
          <w:rFonts w:ascii="Arial" w:hAnsi="Arial" w:cs="Arial"/>
          <w:lang w:val="es-CO"/>
        </w:rPr>
        <w:t xml:space="preserve"> </w:t>
      </w:r>
    </w:p>
    <w:p w:rsidR="002E1740" w:rsidRDefault="002E1740" w:rsidP="004B29EA">
      <w:pPr>
        <w:jc w:val="both"/>
        <w:rPr>
          <w:rFonts w:ascii="Arial" w:hAnsi="Arial" w:cs="Arial"/>
          <w:lang w:val="es-CO"/>
        </w:rPr>
      </w:pPr>
      <w:r>
        <w:rPr>
          <w:rFonts w:ascii="Arial" w:hAnsi="Arial" w:cs="Arial"/>
          <w:lang w:val="es-CO"/>
        </w:rPr>
        <w:t xml:space="preserve">En total, se beneficiarían </w:t>
      </w:r>
      <w:r w:rsidR="00EC01F6">
        <w:rPr>
          <w:rFonts w:ascii="Arial" w:hAnsi="Arial" w:cs="Arial"/>
          <w:lang w:val="es-CO"/>
        </w:rPr>
        <w:t>34</w:t>
      </w:r>
      <w:r>
        <w:rPr>
          <w:rFonts w:ascii="Arial" w:hAnsi="Arial" w:cs="Arial"/>
          <w:lang w:val="es-CO"/>
        </w:rPr>
        <w:t xml:space="preserve"> </w:t>
      </w:r>
      <w:r w:rsidR="006D0074">
        <w:rPr>
          <w:rFonts w:ascii="Arial" w:hAnsi="Arial" w:cs="Arial"/>
          <w:lang w:val="es-CO"/>
        </w:rPr>
        <w:t>hospitales</w:t>
      </w:r>
      <w:r w:rsidR="00EC01F6">
        <w:rPr>
          <w:rFonts w:ascii="Arial" w:hAnsi="Arial" w:cs="Arial"/>
          <w:lang w:val="es-CO"/>
        </w:rPr>
        <w:t xml:space="preserve"> con los</w:t>
      </w:r>
      <w:r>
        <w:rPr>
          <w:rFonts w:ascii="Arial" w:hAnsi="Arial" w:cs="Arial"/>
          <w:lang w:val="es-CO"/>
        </w:rPr>
        <w:t xml:space="preserve"> proyectos que plantea ejecutar.</w:t>
      </w:r>
    </w:p>
    <w:p w:rsidR="000523A2" w:rsidRPr="004B29EA" w:rsidRDefault="000523A2" w:rsidP="004B29EA">
      <w:pPr>
        <w:jc w:val="both"/>
        <w:rPr>
          <w:rFonts w:ascii="Arial" w:hAnsi="Arial" w:cs="Arial"/>
          <w:lang w:val="es-CO"/>
        </w:rPr>
      </w:pPr>
      <w:r w:rsidRPr="004B29EA">
        <w:rPr>
          <w:rFonts w:ascii="Arial" w:hAnsi="Arial" w:cs="Arial"/>
          <w:lang w:val="es-CO"/>
        </w:rPr>
        <w:t xml:space="preserve">Para estimar la inversión total, </w:t>
      </w:r>
      <w:r w:rsidR="00373194">
        <w:rPr>
          <w:rFonts w:ascii="Arial" w:hAnsi="Arial" w:cs="Arial"/>
          <w:lang w:val="es-CO"/>
        </w:rPr>
        <w:t xml:space="preserve">se utilizaron los promedios de </w:t>
      </w:r>
      <w:r w:rsidR="008C42AD">
        <w:rPr>
          <w:rFonts w:ascii="Arial" w:hAnsi="Arial" w:cs="Arial"/>
          <w:lang w:val="es-CO"/>
        </w:rPr>
        <w:t>camas</w:t>
      </w:r>
      <w:r w:rsidR="00373194">
        <w:rPr>
          <w:rFonts w:ascii="Arial" w:hAnsi="Arial" w:cs="Arial"/>
          <w:lang w:val="es-CO"/>
        </w:rPr>
        <w:t xml:space="preserve"> por zona climática tal como se explico arriba</w:t>
      </w:r>
      <w:r w:rsidRPr="004B29EA">
        <w:rPr>
          <w:rFonts w:ascii="Arial" w:hAnsi="Arial" w:cs="Arial"/>
          <w:lang w:val="es-CO"/>
        </w:rPr>
        <w:t>.</w:t>
      </w:r>
      <w:r w:rsidR="008A5F48" w:rsidRPr="004B29EA">
        <w:rPr>
          <w:rFonts w:ascii="Arial" w:hAnsi="Arial" w:cs="Arial"/>
          <w:lang w:val="es-CO"/>
        </w:rPr>
        <w:t xml:space="preserve"> </w:t>
      </w:r>
      <w:r w:rsidR="003A67F7">
        <w:rPr>
          <w:rFonts w:ascii="Arial" w:hAnsi="Arial" w:cs="Arial"/>
          <w:lang w:val="es-CO"/>
        </w:rPr>
        <w:t xml:space="preserve">La inversión </w:t>
      </w:r>
      <w:r w:rsidR="00CE60B9">
        <w:rPr>
          <w:rFonts w:ascii="Arial" w:hAnsi="Arial" w:cs="Arial"/>
          <w:lang w:val="es-CO"/>
        </w:rPr>
        <w:t>total estimada en los proyectos cons</w:t>
      </w:r>
      <w:r w:rsidR="00CD06A9">
        <w:rPr>
          <w:rFonts w:ascii="Arial" w:hAnsi="Arial" w:cs="Arial"/>
          <w:lang w:val="es-CO"/>
        </w:rPr>
        <w:t>iderados como factibles es de</w:t>
      </w:r>
      <w:r w:rsidR="008F7C06">
        <w:rPr>
          <w:rFonts w:ascii="Arial" w:hAnsi="Arial" w:cs="Arial"/>
          <w:lang w:val="es-CO"/>
        </w:rPr>
        <w:t xml:space="preserve"> </w:t>
      </w:r>
      <w:r w:rsidR="00E50C7E">
        <w:rPr>
          <w:rFonts w:ascii="Arial" w:hAnsi="Arial" w:cs="Arial"/>
          <w:lang w:val="es-CO"/>
        </w:rPr>
        <w:t>6,31</w:t>
      </w:r>
      <w:r w:rsidR="00CD06A9">
        <w:rPr>
          <w:rFonts w:ascii="Arial" w:hAnsi="Arial" w:cs="Arial"/>
          <w:lang w:val="es-CO"/>
        </w:rPr>
        <w:t xml:space="preserve"> </w:t>
      </w:r>
      <w:r w:rsidR="00CE60B9">
        <w:rPr>
          <w:rFonts w:ascii="Arial" w:hAnsi="Arial" w:cs="Arial"/>
          <w:lang w:val="es-CO"/>
        </w:rPr>
        <w:t xml:space="preserve"> millones de US$. </w:t>
      </w:r>
      <w:r w:rsidR="00B10369">
        <w:rPr>
          <w:rFonts w:ascii="Arial" w:hAnsi="Arial" w:cs="Arial"/>
          <w:lang w:val="es-CO"/>
        </w:rPr>
        <w:t>La distribución de los potenciales de inversión</w:t>
      </w:r>
      <w:r w:rsidR="00CE60B9">
        <w:rPr>
          <w:rFonts w:ascii="Arial" w:hAnsi="Arial" w:cs="Arial"/>
          <w:lang w:val="es-CO"/>
        </w:rPr>
        <w:t xml:space="preserve"> por tecnología</w:t>
      </w:r>
      <w:r w:rsidR="00B10369">
        <w:rPr>
          <w:rFonts w:ascii="Arial" w:hAnsi="Arial" w:cs="Arial"/>
          <w:lang w:val="es-CO"/>
        </w:rPr>
        <w:t xml:space="preserve"> es la </w:t>
      </w:r>
      <w:r w:rsidR="00CE60B9">
        <w:rPr>
          <w:rFonts w:ascii="Arial" w:hAnsi="Arial" w:cs="Arial"/>
          <w:lang w:val="es-CO"/>
        </w:rPr>
        <w:t>siguiente:</w:t>
      </w:r>
      <w:r w:rsidR="00E50C7E">
        <w:rPr>
          <w:rFonts w:ascii="Arial" w:hAnsi="Arial" w:cs="Arial"/>
          <w:lang w:val="es-CO"/>
        </w:rPr>
        <w:t xml:space="preserve"> 61</w:t>
      </w:r>
      <w:r w:rsidR="008F7C06">
        <w:rPr>
          <w:rFonts w:ascii="Arial" w:hAnsi="Arial" w:cs="Arial"/>
          <w:lang w:val="es-CO"/>
        </w:rPr>
        <w:t xml:space="preserve"> % </w:t>
      </w:r>
      <w:r w:rsidR="00E50C7E">
        <w:rPr>
          <w:rFonts w:ascii="Arial" w:hAnsi="Arial" w:cs="Arial"/>
          <w:lang w:val="es-CO"/>
        </w:rPr>
        <w:t xml:space="preserve"> en el aire acondicionado y 10,6</w:t>
      </w:r>
      <w:r w:rsidR="008F7C06">
        <w:rPr>
          <w:rFonts w:ascii="Arial" w:hAnsi="Arial" w:cs="Arial"/>
          <w:lang w:val="es-CO"/>
        </w:rPr>
        <w:t xml:space="preserve"> </w:t>
      </w:r>
      <w:r w:rsidR="008A5F48" w:rsidRPr="004B29EA">
        <w:rPr>
          <w:rFonts w:ascii="Arial" w:hAnsi="Arial" w:cs="Arial"/>
          <w:lang w:val="es-CO"/>
        </w:rPr>
        <w:t xml:space="preserve">%  en </w:t>
      </w:r>
      <w:r w:rsidR="008F7C06">
        <w:rPr>
          <w:rFonts w:ascii="Arial" w:hAnsi="Arial" w:cs="Arial"/>
          <w:lang w:val="es-CO"/>
        </w:rPr>
        <w:t>cogeneración</w:t>
      </w:r>
      <w:r w:rsidR="00CE60B9">
        <w:rPr>
          <w:rFonts w:ascii="Arial" w:hAnsi="Arial" w:cs="Arial"/>
          <w:lang w:val="es-CO"/>
        </w:rPr>
        <w:t xml:space="preserve"> (Ver </w:t>
      </w:r>
      <w:r w:rsidR="00E201AC">
        <w:rPr>
          <w:rFonts w:ascii="Arial" w:hAnsi="Arial" w:cs="Arial"/>
          <w:lang w:val="es-CO"/>
        </w:rPr>
        <w:fldChar w:fldCharType="begin"/>
      </w:r>
      <w:r w:rsidR="002850CB">
        <w:rPr>
          <w:rFonts w:ascii="Arial" w:hAnsi="Arial" w:cs="Arial"/>
          <w:lang w:val="es-CO"/>
        </w:rPr>
        <w:instrText xml:space="preserve"> REF _Ref328127658 \h </w:instrText>
      </w:r>
      <w:r w:rsidR="00E201AC">
        <w:rPr>
          <w:rFonts w:ascii="Arial" w:hAnsi="Arial" w:cs="Arial"/>
          <w:lang w:val="es-CO"/>
        </w:rPr>
      </w:r>
      <w:r w:rsidR="00E201AC">
        <w:rPr>
          <w:rFonts w:ascii="Arial" w:hAnsi="Arial" w:cs="Arial"/>
          <w:lang w:val="es-CO"/>
        </w:rPr>
        <w:fldChar w:fldCharType="separate"/>
      </w:r>
      <w:r w:rsidR="002464F0" w:rsidRPr="000A2238">
        <w:rPr>
          <w:rFonts w:ascii="Arial" w:hAnsi="Arial" w:cs="Arial"/>
        </w:rPr>
        <w:t xml:space="preserve">Tabla </w:t>
      </w:r>
      <w:r w:rsidR="002464F0">
        <w:rPr>
          <w:rFonts w:ascii="Arial" w:hAnsi="Arial" w:cs="Arial"/>
          <w:noProof/>
        </w:rPr>
        <w:t>1</w:t>
      </w:r>
      <w:r w:rsidR="00E201AC">
        <w:rPr>
          <w:rFonts w:ascii="Arial" w:hAnsi="Arial" w:cs="Arial"/>
          <w:lang w:val="es-CO"/>
        </w:rPr>
        <w:fldChar w:fldCharType="end"/>
      </w:r>
      <w:r w:rsidR="004C42DF">
        <w:rPr>
          <w:rFonts w:ascii="Arial" w:hAnsi="Arial" w:cs="Arial"/>
          <w:lang w:val="es-CO"/>
        </w:rPr>
        <w:t>6</w:t>
      </w:r>
      <w:r w:rsidR="002850CB">
        <w:rPr>
          <w:rFonts w:ascii="Arial" w:hAnsi="Arial" w:cs="Arial"/>
          <w:lang w:val="es-CO"/>
        </w:rPr>
        <w:t>)</w:t>
      </w:r>
      <w:r w:rsidR="00CE60B9">
        <w:rPr>
          <w:rFonts w:ascii="Arial" w:hAnsi="Arial" w:cs="Arial"/>
          <w:lang w:val="es-CO"/>
        </w:rPr>
        <w:t>.</w:t>
      </w:r>
    </w:p>
    <w:p w:rsidR="008A5F48" w:rsidRPr="00112523" w:rsidRDefault="008A5F48" w:rsidP="00112523">
      <w:pPr>
        <w:pStyle w:val="Caption"/>
        <w:jc w:val="center"/>
        <w:rPr>
          <w:rFonts w:ascii="Arial" w:hAnsi="Arial" w:cs="Arial"/>
          <w:color w:val="auto"/>
        </w:rPr>
      </w:pPr>
      <w:bookmarkStart w:id="243" w:name="_Ref327870670"/>
      <w:r w:rsidRPr="00112523">
        <w:rPr>
          <w:rFonts w:ascii="Arial" w:hAnsi="Arial" w:cs="Arial"/>
          <w:color w:val="auto"/>
        </w:rPr>
        <w:t xml:space="preserve">Tabla </w:t>
      </w:r>
      <w:r w:rsidR="00E201AC" w:rsidRPr="00112523">
        <w:rPr>
          <w:rFonts w:ascii="Arial" w:hAnsi="Arial" w:cs="Arial"/>
          <w:color w:val="auto"/>
        </w:rPr>
        <w:fldChar w:fldCharType="begin"/>
      </w:r>
      <w:r w:rsidRPr="00112523">
        <w:rPr>
          <w:rFonts w:ascii="Arial" w:hAnsi="Arial" w:cs="Arial"/>
          <w:color w:val="auto"/>
        </w:rPr>
        <w:instrText xml:space="preserve"> SEQ Tabla \* ARABIC </w:instrText>
      </w:r>
      <w:r w:rsidR="00E201AC" w:rsidRPr="00112523">
        <w:rPr>
          <w:rFonts w:ascii="Arial" w:hAnsi="Arial" w:cs="Arial"/>
          <w:color w:val="auto"/>
        </w:rPr>
        <w:fldChar w:fldCharType="separate"/>
      </w:r>
      <w:r w:rsidR="002464F0">
        <w:rPr>
          <w:rFonts w:ascii="Arial" w:hAnsi="Arial" w:cs="Arial"/>
          <w:noProof/>
          <w:color w:val="auto"/>
        </w:rPr>
        <w:t>1</w:t>
      </w:r>
      <w:r w:rsidR="00E201AC" w:rsidRPr="00112523">
        <w:rPr>
          <w:rFonts w:ascii="Arial" w:hAnsi="Arial" w:cs="Arial"/>
          <w:color w:val="auto"/>
        </w:rPr>
        <w:fldChar w:fldCharType="end"/>
      </w:r>
      <w:bookmarkEnd w:id="243"/>
      <w:r w:rsidR="004C42DF">
        <w:rPr>
          <w:rFonts w:ascii="Arial" w:hAnsi="Arial" w:cs="Arial"/>
          <w:color w:val="auto"/>
        </w:rPr>
        <w:t>6</w:t>
      </w:r>
      <w:r w:rsidRPr="00112523">
        <w:rPr>
          <w:rFonts w:ascii="Arial" w:hAnsi="Arial" w:cs="Arial"/>
          <w:color w:val="auto"/>
        </w:rPr>
        <w:t xml:space="preserve"> Resumen valor de inversión según tecnología</w:t>
      </w:r>
    </w:p>
    <w:tbl>
      <w:tblPr>
        <w:tblW w:w="5000" w:type="pct"/>
        <w:tblCellMar>
          <w:left w:w="70" w:type="dxa"/>
          <w:right w:w="70" w:type="dxa"/>
        </w:tblCellMar>
        <w:tblLook w:val="04A0" w:firstRow="1" w:lastRow="0" w:firstColumn="1" w:lastColumn="0" w:noHBand="0" w:noVBand="1"/>
      </w:tblPr>
      <w:tblGrid>
        <w:gridCol w:w="1026"/>
        <w:gridCol w:w="1492"/>
        <w:gridCol w:w="1340"/>
        <w:gridCol w:w="1286"/>
        <w:gridCol w:w="1150"/>
        <w:gridCol w:w="1150"/>
        <w:gridCol w:w="1200"/>
      </w:tblGrid>
      <w:tr w:rsidR="00E50C7E" w:rsidRPr="00E50C7E" w:rsidTr="00E50C7E">
        <w:trPr>
          <w:trHeight w:val="1101"/>
        </w:trPr>
        <w:tc>
          <w:tcPr>
            <w:tcW w:w="594" w:type="pct"/>
            <w:tcBorders>
              <w:top w:val="single" w:sz="8" w:space="0" w:color="4F81BD"/>
              <w:left w:val="nil"/>
              <w:bottom w:val="single" w:sz="8" w:space="0" w:color="4F81BD"/>
              <w:right w:val="nil"/>
            </w:tcBorders>
            <w:shd w:val="clear" w:color="auto" w:fill="auto"/>
            <w:vAlign w:val="center"/>
            <w:hideMark/>
          </w:tcPr>
          <w:p w:rsidR="00E50C7E" w:rsidRPr="00E50C7E" w:rsidRDefault="00E50C7E" w:rsidP="00E50C7E">
            <w:pPr>
              <w:spacing w:after="0" w:line="240" w:lineRule="auto"/>
              <w:jc w:val="center"/>
              <w:rPr>
                <w:rFonts w:ascii="Calibri" w:eastAsia="Times New Roman" w:hAnsi="Calibri" w:cs="Calibri"/>
                <w:b/>
                <w:bCs/>
                <w:color w:val="000000"/>
                <w:lang w:val="es-CO" w:eastAsia="es-CO"/>
              </w:rPr>
            </w:pPr>
            <w:r w:rsidRPr="00E50C7E">
              <w:rPr>
                <w:rFonts w:ascii="Calibri" w:eastAsia="Times New Roman" w:hAnsi="Calibri" w:cs="Calibri"/>
                <w:b/>
                <w:bCs/>
                <w:color w:val="000000"/>
                <w:lang w:val="es-CO" w:eastAsia="es-CO"/>
              </w:rPr>
              <w:t>Zona climática</w:t>
            </w:r>
          </w:p>
        </w:tc>
        <w:tc>
          <w:tcPr>
            <w:tcW w:w="863" w:type="pct"/>
            <w:tcBorders>
              <w:top w:val="single" w:sz="8" w:space="0" w:color="4F81BD"/>
              <w:left w:val="nil"/>
              <w:bottom w:val="single" w:sz="8" w:space="0" w:color="4F81BD"/>
              <w:right w:val="nil"/>
            </w:tcBorders>
            <w:shd w:val="clear" w:color="auto" w:fill="auto"/>
            <w:vAlign w:val="center"/>
            <w:hideMark/>
          </w:tcPr>
          <w:p w:rsidR="00E50C7E" w:rsidRPr="00E50C7E" w:rsidRDefault="00E50C7E" w:rsidP="00E50C7E">
            <w:pPr>
              <w:spacing w:after="0" w:line="240" w:lineRule="auto"/>
              <w:jc w:val="center"/>
              <w:rPr>
                <w:rFonts w:ascii="Calibri" w:eastAsia="Times New Roman" w:hAnsi="Calibri" w:cs="Calibri"/>
                <w:b/>
                <w:bCs/>
                <w:color w:val="000000"/>
                <w:lang w:val="es-CO" w:eastAsia="es-CO"/>
              </w:rPr>
            </w:pPr>
            <w:r w:rsidRPr="00E50C7E">
              <w:rPr>
                <w:rFonts w:ascii="Calibri" w:eastAsia="Times New Roman" w:hAnsi="Calibri" w:cs="Calibri"/>
                <w:b/>
                <w:bCs/>
                <w:color w:val="000000"/>
                <w:lang w:val="es-CO" w:eastAsia="es-CO"/>
              </w:rPr>
              <w:t>COGEN</w:t>
            </w:r>
          </w:p>
        </w:tc>
        <w:tc>
          <w:tcPr>
            <w:tcW w:w="775" w:type="pct"/>
            <w:tcBorders>
              <w:top w:val="single" w:sz="8" w:space="0" w:color="4F81BD"/>
              <w:left w:val="nil"/>
              <w:bottom w:val="single" w:sz="8" w:space="0" w:color="4F81BD"/>
              <w:right w:val="nil"/>
            </w:tcBorders>
            <w:shd w:val="clear" w:color="auto" w:fill="auto"/>
            <w:vAlign w:val="center"/>
            <w:hideMark/>
          </w:tcPr>
          <w:p w:rsidR="00E50C7E" w:rsidRPr="00E50C7E" w:rsidRDefault="00E50C7E" w:rsidP="00E50C7E">
            <w:pPr>
              <w:spacing w:after="0" w:line="240" w:lineRule="auto"/>
              <w:jc w:val="center"/>
              <w:rPr>
                <w:rFonts w:ascii="Calibri" w:eastAsia="Times New Roman" w:hAnsi="Calibri" w:cs="Calibri"/>
                <w:b/>
                <w:bCs/>
                <w:color w:val="000000"/>
                <w:lang w:val="es-CO" w:eastAsia="es-CO"/>
              </w:rPr>
            </w:pPr>
            <w:r w:rsidRPr="00E50C7E">
              <w:rPr>
                <w:rFonts w:ascii="Calibri" w:eastAsia="Times New Roman" w:hAnsi="Calibri" w:cs="Calibri"/>
                <w:b/>
                <w:bCs/>
                <w:color w:val="000000"/>
                <w:lang w:val="es-CO" w:eastAsia="es-CO"/>
              </w:rPr>
              <w:t>A.A.</w:t>
            </w:r>
          </w:p>
        </w:tc>
        <w:tc>
          <w:tcPr>
            <w:tcW w:w="744" w:type="pct"/>
            <w:tcBorders>
              <w:top w:val="single" w:sz="8" w:space="0" w:color="4F81BD"/>
              <w:left w:val="nil"/>
              <w:bottom w:val="single" w:sz="8" w:space="0" w:color="4F81BD"/>
              <w:right w:val="nil"/>
            </w:tcBorders>
            <w:shd w:val="clear" w:color="auto" w:fill="auto"/>
            <w:vAlign w:val="center"/>
            <w:hideMark/>
          </w:tcPr>
          <w:p w:rsidR="00E50C7E" w:rsidRPr="00E50C7E" w:rsidRDefault="00E50C7E" w:rsidP="00E50C7E">
            <w:pPr>
              <w:spacing w:after="0" w:line="240" w:lineRule="auto"/>
              <w:jc w:val="center"/>
              <w:rPr>
                <w:rFonts w:ascii="Calibri" w:eastAsia="Times New Roman" w:hAnsi="Calibri" w:cs="Calibri"/>
                <w:b/>
                <w:bCs/>
                <w:color w:val="000000"/>
                <w:lang w:val="es-CO" w:eastAsia="es-CO"/>
              </w:rPr>
            </w:pPr>
            <w:r w:rsidRPr="00E50C7E">
              <w:rPr>
                <w:rFonts w:ascii="Calibri" w:eastAsia="Times New Roman" w:hAnsi="Calibri" w:cs="Calibri"/>
                <w:b/>
                <w:bCs/>
                <w:color w:val="000000"/>
                <w:lang w:val="es-CO" w:eastAsia="es-CO"/>
              </w:rPr>
              <w:t>CONTROL A.A.</w:t>
            </w:r>
          </w:p>
        </w:tc>
        <w:tc>
          <w:tcPr>
            <w:tcW w:w="665" w:type="pct"/>
            <w:tcBorders>
              <w:top w:val="single" w:sz="8" w:space="0" w:color="4F81BD"/>
              <w:left w:val="nil"/>
              <w:bottom w:val="single" w:sz="8" w:space="0" w:color="4F81BD"/>
              <w:right w:val="nil"/>
            </w:tcBorders>
            <w:shd w:val="clear" w:color="auto" w:fill="auto"/>
            <w:vAlign w:val="center"/>
            <w:hideMark/>
          </w:tcPr>
          <w:p w:rsidR="00E50C7E" w:rsidRPr="00E50C7E" w:rsidRDefault="00E50C7E" w:rsidP="00E50C7E">
            <w:pPr>
              <w:spacing w:after="0" w:line="240" w:lineRule="auto"/>
              <w:jc w:val="center"/>
              <w:rPr>
                <w:rFonts w:ascii="Calibri" w:eastAsia="Times New Roman" w:hAnsi="Calibri" w:cs="Calibri"/>
                <w:b/>
                <w:bCs/>
                <w:color w:val="000000"/>
                <w:lang w:val="es-CO" w:eastAsia="es-CO"/>
              </w:rPr>
            </w:pPr>
            <w:r w:rsidRPr="00E50C7E">
              <w:rPr>
                <w:rFonts w:ascii="Calibri" w:eastAsia="Times New Roman" w:hAnsi="Calibri" w:cs="Calibri"/>
                <w:b/>
                <w:bCs/>
                <w:color w:val="000000"/>
                <w:lang w:val="es-CO" w:eastAsia="es-CO"/>
              </w:rPr>
              <w:t>E.S.</w:t>
            </w:r>
          </w:p>
        </w:tc>
        <w:tc>
          <w:tcPr>
            <w:tcW w:w="665" w:type="pct"/>
            <w:tcBorders>
              <w:top w:val="single" w:sz="8" w:space="0" w:color="4F81BD"/>
              <w:left w:val="nil"/>
              <w:bottom w:val="single" w:sz="8" w:space="0" w:color="4F81BD"/>
              <w:right w:val="nil"/>
            </w:tcBorders>
            <w:shd w:val="clear" w:color="auto" w:fill="auto"/>
            <w:vAlign w:val="center"/>
            <w:hideMark/>
          </w:tcPr>
          <w:p w:rsidR="00E50C7E" w:rsidRPr="00E50C7E" w:rsidRDefault="00E50C7E" w:rsidP="00E50C7E">
            <w:pPr>
              <w:spacing w:after="0" w:line="240" w:lineRule="auto"/>
              <w:jc w:val="center"/>
              <w:rPr>
                <w:rFonts w:ascii="Calibri" w:eastAsia="Times New Roman" w:hAnsi="Calibri" w:cs="Calibri"/>
                <w:b/>
                <w:bCs/>
                <w:color w:val="000000"/>
                <w:lang w:val="es-CO" w:eastAsia="es-CO"/>
              </w:rPr>
            </w:pPr>
            <w:r w:rsidRPr="00E50C7E">
              <w:rPr>
                <w:rFonts w:ascii="Calibri" w:eastAsia="Times New Roman" w:hAnsi="Calibri" w:cs="Calibri"/>
                <w:b/>
                <w:bCs/>
                <w:color w:val="000000"/>
                <w:lang w:val="es-CO" w:eastAsia="es-CO"/>
              </w:rPr>
              <w:t>CALD</w:t>
            </w:r>
          </w:p>
        </w:tc>
        <w:tc>
          <w:tcPr>
            <w:tcW w:w="694" w:type="pct"/>
            <w:tcBorders>
              <w:top w:val="single" w:sz="8" w:space="0" w:color="4F81BD"/>
              <w:left w:val="nil"/>
              <w:bottom w:val="single" w:sz="8" w:space="0" w:color="4F81BD"/>
              <w:right w:val="nil"/>
            </w:tcBorders>
            <w:shd w:val="clear" w:color="auto" w:fill="auto"/>
            <w:vAlign w:val="center"/>
            <w:hideMark/>
          </w:tcPr>
          <w:p w:rsidR="00E50C7E" w:rsidRPr="00E50C7E" w:rsidRDefault="00E50C7E" w:rsidP="00E50C7E">
            <w:pPr>
              <w:spacing w:after="0" w:line="240" w:lineRule="auto"/>
              <w:jc w:val="center"/>
              <w:rPr>
                <w:rFonts w:ascii="Calibri" w:eastAsia="Times New Roman" w:hAnsi="Calibri" w:cs="Calibri"/>
                <w:b/>
                <w:bCs/>
                <w:color w:val="000000"/>
                <w:lang w:val="es-CO" w:eastAsia="es-CO"/>
              </w:rPr>
            </w:pPr>
            <w:r w:rsidRPr="00E50C7E">
              <w:rPr>
                <w:rFonts w:ascii="Calibri" w:eastAsia="Times New Roman" w:hAnsi="Calibri" w:cs="Calibri"/>
                <w:b/>
                <w:bCs/>
                <w:color w:val="000000"/>
                <w:lang w:val="es-CO" w:eastAsia="es-CO"/>
              </w:rPr>
              <w:t>Tot</w:t>
            </w:r>
            <w:r>
              <w:rPr>
                <w:rFonts w:ascii="Calibri" w:eastAsia="Times New Roman" w:hAnsi="Calibri" w:cs="Calibri"/>
                <w:b/>
                <w:bCs/>
                <w:color w:val="000000"/>
                <w:lang w:val="es-CO" w:eastAsia="es-CO"/>
              </w:rPr>
              <w:t>al</w:t>
            </w:r>
          </w:p>
        </w:tc>
      </w:tr>
      <w:tr w:rsidR="00E50C7E" w:rsidRPr="00E50C7E" w:rsidTr="00E50C7E">
        <w:trPr>
          <w:trHeight w:val="537"/>
        </w:trPr>
        <w:tc>
          <w:tcPr>
            <w:tcW w:w="594" w:type="pct"/>
            <w:tcBorders>
              <w:top w:val="nil"/>
              <w:left w:val="nil"/>
              <w:bottom w:val="nil"/>
              <w:right w:val="nil"/>
            </w:tcBorders>
            <w:shd w:val="clear" w:color="auto" w:fill="auto"/>
            <w:vAlign w:val="center"/>
            <w:hideMark/>
          </w:tcPr>
          <w:p w:rsidR="00E50C7E" w:rsidRPr="00E50C7E" w:rsidRDefault="00E50C7E" w:rsidP="00E50C7E">
            <w:pPr>
              <w:spacing w:after="0" w:line="240" w:lineRule="auto"/>
              <w:jc w:val="center"/>
              <w:rPr>
                <w:rFonts w:ascii="Calibri" w:eastAsia="Times New Roman" w:hAnsi="Calibri" w:cs="Calibri"/>
                <w:color w:val="000000"/>
                <w:lang w:val="es-CO" w:eastAsia="es-CO"/>
              </w:rPr>
            </w:pPr>
            <w:r w:rsidRPr="00E50C7E">
              <w:rPr>
                <w:rFonts w:ascii="Calibri" w:eastAsia="Times New Roman" w:hAnsi="Calibri" w:cs="Calibri"/>
                <w:color w:val="000000"/>
                <w:lang w:val="es-CO" w:eastAsia="es-CO"/>
              </w:rPr>
              <w:t>ZC I</w:t>
            </w:r>
          </w:p>
        </w:tc>
        <w:tc>
          <w:tcPr>
            <w:tcW w:w="863" w:type="pct"/>
            <w:tcBorders>
              <w:top w:val="nil"/>
              <w:left w:val="nil"/>
              <w:bottom w:val="nil"/>
              <w:right w:val="nil"/>
            </w:tcBorders>
            <w:shd w:val="clear" w:color="auto" w:fill="auto"/>
            <w:vAlign w:val="center"/>
            <w:hideMark/>
          </w:tcPr>
          <w:p w:rsidR="00E50C7E" w:rsidRPr="00E50C7E" w:rsidRDefault="00E50C7E" w:rsidP="00E50C7E">
            <w:pPr>
              <w:spacing w:after="0" w:line="240" w:lineRule="auto"/>
              <w:jc w:val="center"/>
              <w:rPr>
                <w:rFonts w:ascii="Calibri" w:eastAsia="Times New Roman" w:hAnsi="Calibri" w:cs="Calibri"/>
                <w:color w:val="000000"/>
                <w:lang w:val="es-CO" w:eastAsia="es-CO"/>
              </w:rPr>
            </w:pPr>
            <w:r w:rsidRPr="00E50C7E">
              <w:rPr>
                <w:rFonts w:ascii="Calibri" w:eastAsia="Times New Roman" w:hAnsi="Calibri" w:cs="Calibri"/>
                <w:color w:val="000000"/>
                <w:lang w:val="es-CO" w:eastAsia="es-CO"/>
              </w:rPr>
              <w:t>-</w:t>
            </w:r>
          </w:p>
        </w:tc>
        <w:tc>
          <w:tcPr>
            <w:tcW w:w="775" w:type="pct"/>
            <w:tcBorders>
              <w:top w:val="nil"/>
              <w:left w:val="nil"/>
              <w:bottom w:val="nil"/>
              <w:right w:val="nil"/>
            </w:tcBorders>
            <w:shd w:val="clear" w:color="auto" w:fill="auto"/>
            <w:vAlign w:val="center"/>
            <w:hideMark/>
          </w:tcPr>
          <w:p w:rsidR="00E50C7E" w:rsidRPr="00E50C7E" w:rsidRDefault="00E50C7E" w:rsidP="00E50C7E">
            <w:pPr>
              <w:spacing w:after="0" w:line="240" w:lineRule="auto"/>
              <w:jc w:val="center"/>
              <w:rPr>
                <w:rFonts w:ascii="Calibri" w:eastAsia="Times New Roman" w:hAnsi="Calibri" w:cs="Calibri"/>
                <w:color w:val="000000"/>
                <w:lang w:val="es-CO" w:eastAsia="es-CO"/>
              </w:rPr>
            </w:pPr>
            <w:r w:rsidRPr="00E50C7E">
              <w:rPr>
                <w:rFonts w:ascii="Calibri" w:eastAsia="Times New Roman" w:hAnsi="Calibri" w:cs="Calibri"/>
                <w:color w:val="000000"/>
                <w:lang w:val="es-CO" w:eastAsia="es-CO"/>
              </w:rPr>
              <w:t>1.215.000</w:t>
            </w:r>
          </w:p>
        </w:tc>
        <w:tc>
          <w:tcPr>
            <w:tcW w:w="744" w:type="pct"/>
            <w:tcBorders>
              <w:top w:val="nil"/>
              <w:left w:val="nil"/>
              <w:bottom w:val="nil"/>
              <w:right w:val="nil"/>
            </w:tcBorders>
            <w:shd w:val="clear" w:color="auto" w:fill="auto"/>
            <w:vAlign w:val="center"/>
            <w:hideMark/>
          </w:tcPr>
          <w:p w:rsidR="00E50C7E" w:rsidRPr="00E50C7E" w:rsidRDefault="00E50C7E" w:rsidP="00E50C7E">
            <w:pPr>
              <w:spacing w:after="0" w:line="240" w:lineRule="auto"/>
              <w:jc w:val="center"/>
              <w:rPr>
                <w:rFonts w:ascii="Calibri" w:eastAsia="Times New Roman" w:hAnsi="Calibri" w:cs="Calibri"/>
                <w:color w:val="000000"/>
                <w:lang w:val="es-CO" w:eastAsia="es-CO"/>
              </w:rPr>
            </w:pPr>
            <w:r w:rsidRPr="00E50C7E">
              <w:rPr>
                <w:rFonts w:ascii="Calibri" w:eastAsia="Times New Roman" w:hAnsi="Calibri" w:cs="Calibri"/>
                <w:color w:val="000000"/>
                <w:lang w:val="es-CO" w:eastAsia="es-CO"/>
              </w:rPr>
              <w:t>360.000</w:t>
            </w:r>
          </w:p>
        </w:tc>
        <w:tc>
          <w:tcPr>
            <w:tcW w:w="665" w:type="pct"/>
            <w:tcBorders>
              <w:top w:val="nil"/>
              <w:left w:val="nil"/>
              <w:bottom w:val="nil"/>
              <w:right w:val="nil"/>
            </w:tcBorders>
            <w:shd w:val="clear" w:color="auto" w:fill="auto"/>
            <w:vAlign w:val="center"/>
            <w:hideMark/>
          </w:tcPr>
          <w:p w:rsidR="00E50C7E" w:rsidRPr="00E50C7E" w:rsidRDefault="00E50C7E" w:rsidP="00E50C7E">
            <w:pPr>
              <w:spacing w:after="0" w:line="240" w:lineRule="auto"/>
              <w:jc w:val="center"/>
              <w:rPr>
                <w:rFonts w:ascii="Calibri" w:eastAsia="Times New Roman" w:hAnsi="Calibri" w:cs="Calibri"/>
                <w:color w:val="000000"/>
                <w:lang w:val="es-CO" w:eastAsia="es-CO"/>
              </w:rPr>
            </w:pPr>
            <w:r w:rsidRPr="00E50C7E">
              <w:rPr>
                <w:rFonts w:ascii="Calibri" w:eastAsia="Times New Roman" w:hAnsi="Calibri" w:cs="Calibri"/>
                <w:color w:val="000000"/>
                <w:lang w:val="es-CO" w:eastAsia="es-CO"/>
              </w:rPr>
              <w:t>-</w:t>
            </w:r>
          </w:p>
        </w:tc>
        <w:tc>
          <w:tcPr>
            <w:tcW w:w="665" w:type="pct"/>
            <w:tcBorders>
              <w:top w:val="nil"/>
              <w:left w:val="nil"/>
              <w:bottom w:val="nil"/>
              <w:right w:val="nil"/>
            </w:tcBorders>
            <w:shd w:val="clear" w:color="auto" w:fill="auto"/>
            <w:vAlign w:val="center"/>
            <w:hideMark/>
          </w:tcPr>
          <w:p w:rsidR="00E50C7E" w:rsidRPr="00E50C7E" w:rsidRDefault="00E50C7E" w:rsidP="00E50C7E">
            <w:pPr>
              <w:spacing w:after="0" w:line="240" w:lineRule="auto"/>
              <w:jc w:val="center"/>
              <w:rPr>
                <w:rFonts w:ascii="Calibri" w:eastAsia="Times New Roman" w:hAnsi="Calibri" w:cs="Calibri"/>
                <w:color w:val="000000"/>
                <w:lang w:val="es-CO" w:eastAsia="es-CO"/>
              </w:rPr>
            </w:pPr>
            <w:r w:rsidRPr="00E50C7E">
              <w:rPr>
                <w:rFonts w:ascii="Calibri" w:eastAsia="Times New Roman" w:hAnsi="Calibri" w:cs="Calibri"/>
                <w:color w:val="000000"/>
                <w:lang w:val="es-CO" w:eastAsia="es-CO"/>
              </w:rPr>
              <w:t>372.827</w:t>
            </w:r>
          </w:p>
        </w:tc>
        <w:tc>
          <w:tcPr>
            <w:tcW w:w="694" w:type="pct"/>
            <w:tcBorders>
              <w:top w:val="nil"/>
              <w:left w:val="nil"/>
              <w:bottom w:val="nil"/>
              <w:right w:val="nil"/>
            </w:tcBorders>
            <w:shd w:val="clear" w:color="000000" w:fill="DBE5F1"/>
            <w:noWrap/>
            <w:vAlign w:val="center"/>
            <w:hideMark/>
          </w:tcPr>
          <w:p w:rsidR="00E50C7E" w:rsidRPr="00E50C7E" w:rsidRDefault="00E50C7E" w:rsidP="00E50C7E">
            <w:pPr>
              <w:spacing w:after="0" w:line="240" w:lineRule="auto"/>
              <w:jc w:val="center"/>
              <w:rPr>
                <w:rFonts w:ascii="Calibri" w:eastAsia="Times New Roman" w:hAnsi="Calibri" w:cs="Calibri"/>
                <w:b/>
                <w:bCs/>
                <w:color w:val="000000"/>
                <w:lang w:val="es-CO" w:eastAsia="es-CO"/>
              </w:rPr>
            </w:pPr>
            <w:r w:rsidRPr="00E50C7E">
              <w:rPr>
                <w:rFonts w:ascii="Calibri" w:eastAsia="Times New Roman" w:hAnsi="Calibri" w:cs="Calibri"/>
                <w:b/>
                <w:bCs/>
                <w:color w:val="000000"/>
                <w:lang w:val="es-CO" w:eastAsia="es-CO"/>
              </w:rPr>
              <w:t>1.947.827</w:t>
            </w:r>
          </w:p>
        </w:tc>
      </w:tr>
      <w:tr w:rsidR="00E50C7E" w:rsidRPr="00E50C7E" w:rsidTr="00E50C7E">
        <w:trPr>
          <w:trHeight w:val="537"/>
        </w:trPr>
        <w:tc>
          <w:tcPr>
            <w:tcW w:w="594" w:type="pct"/>
            <w:tcBorders>
              <w:top w:val="nil"/>
              <w:left w:val="nil"/>
              <w:bottom w:val="nil"/>
              <w:right w:val="nil"/>
            </w:tcBorders>
            <w:shd w:val="clear" w:color="auto" w:fill="auto"/>
            <w:vAlign w:val="center"/>
            <w:hideMark/>
          </w:tcPr>
          <w:p w:rsidR="00E50C7E" w:rsidRPr="00E50C7E" w:rsidRDefault="00E50C7E" w:rsidP="00E50C7E">
            <w:pPr>
              <w:spacing w:after="0" w:line="240" w:lineRule="auto"/>
              <w:jc w:val="center"/>
              <w:rPr>
                <w:rFonts w:ascii="Calibri" w:eastAsia="Times New Roman" w:hAnsi="Calibri" w:cs="Calibri"/>
                <w:color w:val="000000"/>
                <w:lang w:val="es-CO" w:eastAsia="es-CO"/>
              </w:rPr>
            </w:pPr>
            <w:r w:rsidRPr="00E50C7E">
              <w:rPr>
                <w:rFonts w:ascii="Calibri" w:eastAsia="Times New Roman" w:hAnsi="Calibri" w:cs="Calibri"/>
                <w:color w:val="000000"/>
                <w:lang w:val="es-CO" w:eastAsia="es-CO"/>
              </w:rPr>
              <w:t>ZC II&amp;III</w:t>
            </w:r>
          </w:p>
        </w:tc>
        <w:tc>
          <w:tcPr>
            <w:tcW w:w="863" w:type="pct"/>
            <w:tcBorders>
              <w:top w:val="nil"/>
              <w:left w:val="nil"/>
              <w:bottom w:val="nil"/>
              <w:right w:val="nil"/>
            </w:tcBorders>
            <w:shd w:val="clear" w:color="auto" w:fill="auto"/>
            <w:vAlign w:val="center"/>
            <w:hideMark/>
          </w:tcPr>
          <w:p w:rsidR="00E50C7E" w:rsidRPr="00E50C7E" w:rsidRDefault="00E50C7E" w:rsidP="00E50C7E">
            <w:pPr>
              <w:spacing w:after="0" w:line="240" w:lineRule="auto"/>
              <w:jc w:val="center"/>
              <w:rPr>
                <w:rFonts w:ascii="Calibri" w:eastAsia="Times New Roman" w:hAnsi="Calibri" w:cs="Calibri"/>
                <w:color w:val="000000"/>
                <w:lang w:val="es-CO" w:eastAsia="es-CO"/>
              </w:rPr>
            </w:pPr>
            <w:r w:rsidRPr="00E50C7E">
              <w:rPr>
                <w:rFonts w:ascii="Calibri" w:eastAsia="Times New Roman" w:hAnsi="Calibri" w:cs="Calibri"/>
                <w:color w:val="000000"/>
                <w:lang w:val="es-CO" w:eastAsia="es-CO"/>
              </w:rPr>
              <w:t>-</w:t>
            </w:r>
          </w:p>
        </w:tc>
        <w:tc>
          <w:tcPr>
            <w:tcW w:w="775" w:type="pct"/>
            <w:tcBorders>
              <w:top w:val="nil"/>
              <w:left w:val="nil"/>
              <w:bottom w:val="nil"/>
              <w:right w:val="nil"/>
            </w:tcBorders>
            <w:shd w:val="clear" w:color="auto" w:fill="auto"/>
            <w:vAlign w:val="center"/>
            <w:hideMark/>
          </w:tcPr>
          <w:p w:rsidR="00E50C7E" w:rsidRPr="00E50C7E" w:rsidRDefault="00E50C7E" w:rsidP="00E50C7E">
            <w:pPr>
              <w:spacing w:after="0" w:line="240" w:lineRule="auto"/>
              <w:jc w:val="center"/>
              <w:rPr>
                <w:rFonts w:ascii="Calibri" w:eastAsia="Times New Roman" w:hAnsi="Calibri" w:cs="Calibri"/>
                <w:color w:val="000000"/>
                <w:lang w:val="es-CO" w:eastAsia="es-CO"/>
              </w:rPr>
            </w:pPr>
            <w:r w:rsidRPr="00E50C7E">
              <w:rPr>
                <w:rFonts w:ascii="Calibri" w:eastAsia="Times New Roman" w:hAnsi="Calibri" w:cs="Calibri"/>
                <w:color w:val="000000"/>
                <w:lang w:val="es-CO" w:eastAsia="es-CO"/>
              </w:rPr>
              <w:t>1.012.500</w:t>
            </w:r>
          </w:p>
        </w:tc>
        <w:tc>
          <w:tcPr>
            <w:tcW w:w="744" w:type="pct"/>
            <w:tcBorders>
              <w:top w:val="nil"/>
              <w:left w:val="nil"/>
              <w:bottom w:val="nil"/>
              <w:right w:val="nil"/>
            </w:tcBorders>
            <w:shd w:val="clear" w:color="auto" w:fill="auto"/>
            <w:vAlign w:val="center"/>
            <w:hideMark/>
          </w:tcPr>
          <w:p w:rsidR="00E50C7E" w:rsidRPr="00E50C7E" w:rsidRDefault="00E50C7E" w:rsidP="00E50C7E">
            <w:pPr>
              <w:spacing w:after="0" w:line="240" w:lineRule="auto"/>
              <w:jc w:val="center"/>
              <w:rPr>
                <w:rFonts w:ascii="Calibri" w:eastAsia="Times New Roman" w:hAnsi="Calibri" w:cs="Calibri"/>
                <w:color w:val="000000"/>
                <w:lang w:val="es-CO" w:eastAsia="es-CO"/>
              </w:rPr>
            </w:pPr>
            <w:r w:rsidRPr="00E50C7E">
              <w:rPr>
                <w:rFonts w:ascii="Calibri" w:eastAsia="Times New Roman" w:hAnsi="Calibri" w:cs="Calibri"/>
                <w:color w:val="000000"/>
                <w:lang w:val="es-CO" w:eastAsia="es-CO"/>
              </w:rPr>
              <w:t>240.000</w:t>
            </w:r>
          </w:p>
        </w:tc>
        <w:tc>
          <w:tcPr>
            <w:tcW w:w="665" w:type="pct"/>
            <w:tcBorders>
              <w:top w:val="nil"/>
              <w:left w:val="nil"/>
              <w:bottom w:val="nil"/>
              <w:right w:val="nil"/>
            </w:tcBorders>
            <w:shd w:val="clear" w:color="auto" w:fill="auto"/>
            <w:vAlign w:val="center"/>
            <w:hideMark/>
          </w:tcPr>
          <w:p w:rsidR="00E50C7E" w:rsidRPr="00E50C7E" w:rsidRDefault="00E50C7E" w:rsidP="00E50C7E">
            <w:pPr>
              <w:spacing w:after="0" w:line="240" w:lineRule="auto"/>
              <w:jc w:val="center"/>
              <w:rPr>
                <w:rFonts w:ascii="Calibri" w:eastAsia="Times New Roman" w:hAnsi="Calibri" w:cs="Calibri"/>
                <w:color w:val="000000"/>
                <w:lang w:val="es-CO" w:eastAsia="es-CO"/>
              </w:rPr>
            </w:pPr>
            <w:r w:rsidRPr="00E50C7E">
              <w:rPr>
                <w:rFonts w:ascii="Calibri" w:eastAsia="Times New Roman" w:hAnsi="Calibri" w:cs="Calibri"/>
                <w:color w:val="000000"/>
                <w:lang w:val="es-CO" w:eastAsia="es-CO"/>
              </w:rPr>
              <w:t>-</w:t>
            </w:r>
          </w:p>
        </w:tc>
        <w:tc>
          <w:tcPr>
            <w:tcW w:w="665" w:type="pct"/>
            <w:tcBorders>
              <w:top w:val="nil"/>
              <w:left w:val="nil"/>
              <w:bottom w:val="nil"/>
              <w:right w:val="nil"/>
            </w:tcBorders>
            <w:shd w:val="clear" w:color="auto" w:fill="auto"/>
            <w:vAlign w:val="center"/>
            <w:hideMark/>
          </w:tcPr>
          <w:p w:rsidR="00E50C7E" w:rsidRPr="00E50C7E" w:rsidRDefault="00E50C7E" w:rsidP="00E50C7E">
            <w:pPr>
              <w:spacing w:after="0" w:line="240" w:lineRule="auto"/>
              <w:jc w:val="center"/>
              <w:rPr>
                <w:rFonts w:ascii="Calibri" w:eastAsia="Times New Roman" w:hAnsi="Calibri" w:cs="Calibri"/>
                <w:color w:val="000000"/>
                <w:lang w:val="es-CO" w:eastAsia="es-CO"/>
              </w:rPr>
            </w:pPr>
            <w:r w:rsidRPr="00E50C7E">
              <w:rPr>
                <w:rFonts w:ascii="Calibri" w:eastAsia="Times New Roman" w:hAnsi="Calibri" w:cs="Calibri"/>
                <w:color w:val="000000"/>
                <w:lang w:val="es-CO" w:eastAsia="es-CO"/>
              </w:rPr>
              <w:t>172.074</w:t>
            </w:r>
          </w:p>
        </w:tc>
        <w:tc>
          <w:tcPr>
            <w:tcW w:w="694" w:type="pct"/>
            <w:tcBorders>
              <w:top w:val="nil"/>
              <w:left w:val="nil"/>
              <w:bottom w:val="nil"/>
              <w:right w:val="nil"/>
            </w:tcBorders>
            <w:shd w:val="clear" w:color="000000" w:fill="DBE5F1"/>
            <w:noWrap/>
            <w:vAlign w:val="center"/>
            <w:hideMark/>
          </w:tcPr>
          <w:p w:rsidR="00E50C7E" w:rsidRPr="00E50C7E" w:rsidRDefault="00E50C7E" w:rsidP="00E50C7E">
            <w:pPr>
              <w:spacing w:after="0" w:line="240" w:lineRule="auto"/>
              <w:jc w:val="center"/>
              <w:rPr>
                <w:rFonts w:ascii="Calibri" w:eastAsia="Times New Roman" w:hAnsi="Calibri" w:cs="Calibri"/>
                <w:b/>
                <w:bCs/>
                <w:color w:val="000000"/>
                <w:lang w:val="es-CO" w:eastAsia="es-CO"/>
              </w:rPr>
            </w:pPr>
            <w:r w:rsidRPr="00E50C7E">
              <w:rPr>
                <w:rFonts w:ascii="Calibri" w:eastAsia="Times New Roman" w:hAnsi="Calibri" w:cs="Calibri"/>
                <w:b/>
                <w:bCs/>
                <w:color w:val="000000"/>
                <w:lang w:val="es-CO" w:eastAsia="es-CO"/>
              </w:rPr>
              <w:t>1.424.574</w:t>
            </w:r>
          </w:p>
        </w:tc>
      </w:tr>
      <w:tr w:rsidR="00E50C7E" w:rsidRPr="00E50C7E" w:rsidTr="00E50C7E">
        <w:trPr>
          <w:trHeight w:val="564"/>
        </w:trPr>
        <w:tc>
          <w:tcPr>
            <w:tcW w:w="594" w:type="pct"/>
            <w:tcBorders>
              <w:top w:val="nil"/>
              <w:left w:val="nil"/>
              <w:bottom w:val="single" w:sz="8" w:space="0" w:color="4F81BD"/>
              <w:right w:val="nil"/>
            </w:tcBorders>
            <w:shd w:val="clear" w:color="auto" w:fill="auto"/>
            <w:vAlign w:val="center"/>
            <w:hideMark/>
          </w:tcPr>
          <w:p w:rsidR="00E50C7E" w:rsidRPr="00E50C7E" w:rsidRDefault="00E50C7E" w:rsidP="00E50C7E">
            <w:pPr>
              <w:spacing w:after="0" w:line="240" w:lineRule="auto"/>
              <w:jc w:val="center"/>
              <w:rPr>
                <w:rFonts w:ascii="Calibri" w:eastAsia="Times New Roman" w:hAnsi="Calibri" w:cs="Calibri"/>
                <w:color w:val="000000"/>
                <w:lang w:val="es-CO" w:eastAsia="es-CO"/>
              </w:rPr>
            </w:pPr>
            <w:r w:rsidRPr="00E50C7E">
              <w:rPr>
                <w:rFonts w:ascii="Calibri" w:eastAsia="Times New Roman" w:hAnsi="Calibri" w:cs="Calibri"/>
                <w:color w:val="000000"/>
                <w:lang w:val="es-CO" w:eastAsia="es-CO"/>
              </w:rPr>
              <w:t>ZC IV</w:t>
            </w:r>
          </w:p>
        </w:tc>
        <w:tc>
          <w:tcPr>
            <w:tcW w:w="863" w:type="pct"/>
            <w:tcBorders>
              <w:top w:val="nil"/>
              <w:left w:val="nil"/>
              <w:bottom w:val="nil"/>
              <w:right w:val="nil"/>
            </w:tcBorders>
            <w:shd w:val="clear" w:color="auto" w:fill="auto"/>
            <w:vAlign w:val="center"/>
            <w:hideMark/>
          </w:tcPr>
          <w:p w:rsidR="00E50C7E" w:rsidRPr="00E50C7E" w:rsidRDefault="00E50C7E" w:rsidP="00E50C7E">
            <w:pPr>
              <w:spacing w:after="0" w:line="240" w:lineRule="auto"/>
              <w:jc w:val="center"/>
              <w:rPr>
                <w:rFonts w:ascii="Calibri" w:eastAsia="Times New Roman" w:hAnsi="Calibri" w:cs="Calibri"/>
                <w:color w:val="000000"/>
                <w:lang w:val="es-CO" w:eastAsia="es-CO"/>
              </w:rPr>
            </w:pPr>
            <w:r w:rsidRPr="00E50C7E">
              <w:rPr>
                <w:rFonts w:ascii="Calibri" w:eastAsia="Times New Roman" w:hAnsi="Calibri" w:cs="Calibri"/>
                <w:color w:val="000000"/>
                <w:lang w:val="es-CO" w:eastAsia="es-CO"/>
              </w:rPr>
              <w:t>673.347</w:t>
            </w:r>
          </w:p>
        </w:tc>
        <w:tc>
          <w:tcPr>
            <w:tcW w:w="775" w:type="pct"/>
            <w:tcBorders>
              <w:top w:val="nil"/>
              <w:left w:val="nil"/>
              <w:bottom w:val="nil"/>
              <w:right w:val="nil"/>
            </w:tcBorders>
            <w:shd w:val="clear" w:color="auto" w:fill="auto"/>
            <w:vAlign w:val="center"/>
            <w:hideMark/>
          </w:tcPr>
          <w:p w:rsidR="00E50C7E" w:rsidRPr="00E50C7E" w:rsidRDefault="00E50C7E" w:rsidP="00E50C7E">
            <w:pPr>
              <w:spacing w:after="0" w:line="240" w:lineRule="auto"/>
              <w:jc w:val="center"/>
              <w:rPr>
                <w:rFonts w:ascii="Calibri" w:eastAsia="Times New Roman" w:hAnsi="Calibri" w:cs="Calibri"/>
                <w:color w:val="000000"/>
                <w:lang w:val="es-CO" w:eastAsia="es-CO"/>
              </w:rPr>
            </w:pPr>
            <w:r w:rsidRPr="00E50C7E">
              <w:rPr>
                <w:rFonts w:ascii="Calibri" w:eastAsia="Times New Roman" w:hAnsi="Calibri" w:cs="Calibri"/>
                <w:color w:val="000000"/>
                <w:lang w:val="es-CO" w:eastAsia="es-CO"/>
              </w:rPr>
              <w:t>1.727.783</w:t>
            </w:r>
          </w:p>
        </w:tc>
        <w:tc>
          <w:tcPr>
            <w:tcW w:w="744" w:type="pct"/>
            <w:tcBorders>
              <w:top w:val="nil"/>
              <w:left w:val="nil"/>
              <w:bottom w:val="nil"/>
              <w:right w:val="nil"/>
            </w:tcBorders>
            <w:shd w:val="clear" w:color="auto" w:fill="auto"/>
            <w:vAlign w:val="center"/>
            <w:hideMark/>
          </w:tcPr>
          <w:p w:rsidR="00E50C7E" w:rsidRPr="00E50C7E" w:rsidRDefault="00E50C7E" w:rsidP="00E50C7E">
            <w:pPr>
              <w:spacing w:after="0" w:line="240" w:lineRule="auto"/>
              <w:jc w:val="center"/>
              <w:rPr>
                <w:rFonts w:ascii="Calibri" w:eastAsia="Times New Roman" w:hAnsi="Calibri" w:cs="Calibri"/>
                <w:color w:val="000000"/>
                <w:lang w:val="es-CO" w:eastAsia="es-CO"/>
              </w:rPr>
            </w:pPr>
            <w:r w:rsidRPr="00E50C7E">
              <w:rPr>
                <w:rFonts w:ascii="Calibri" w:eastAsia="Times New Roman" w:hAnsi="Calibri" w:cs="Calibri"/>
                <w:color w:val="000000"/>
                <w:lang w:val="es-CO" w:eastAsia="es-CO"/>
              </w:rPr>
              <w:t>240.000</w:t>
            </w:r>
          </w:p>
        </w:tc>
        <w:tc>
          <w:tcPr>
            <w:tcW w:w="665" w:type="pct"/>
            <w:tcBorders>
              <w:top w:val="nil"/>
              <w:left w:val="nil"/>
              <w:bottom w:val="nil"/>
              <w:right w:val="nil"/>
            </w:tcBorders>
            <w:shd w:val="clear" w:color="auto" w:fill="auto"/>
            <w:vAlign w:val="center"/>
            <w:hideMark/>
          </w:tcPr>
          <w:p w:rsidR="00E50C7E" w:rsidRPr="00E50C7E" w:rsidRDefault="00E50C7E" w:rsidP="00E50C7E">
            <w:pPr>
              <w:spacing w:after="0" w:line="240" w:lineRule="auto"/>
              <w:jc w:val="center"/>
              <w:rPr>
                <w:rFonts w:ascii="Calibri" w:eastAsia="Times New Roman" w:hAnsi="Calibri" w:cs="Calibri"/>
                <w:color w:val="000000"/>
                <w:lang w:val="es-CO" w:eastAsia="es-CO"/>
              </w:rPr>
            </w:pPr>
            <w:r w:rsidRPr="00E50C7E">
              <w:rPr>
                <w:rFonts w:ascii="Calibri" w:eastAsia="Times New Roman" w:hAnsi="Calibri" w:cs="Calibri"/>
                <w:color w:val="000000"/>
                <w:lang w:val="es-CO" w:eastAsia="es-CO"/>
              </w:rPr>
              <w:t>-</w:t>
            </w:r>
          </w:p>
        </w:tc>
        <w:tc>
          <w:tcPr>
            <w:tcW w:w="665" w:type="pct"/>
            <w:tcBorders>
              <w:top w:val="nil"/>
              <w:left w:val="nil"/>
              <w:bottom w:val="nil"/>
              <w:right w:val="nil"/>
            </w:tcBorders>
            <w:shd w:val="clear" w:color="auto" w:fill="auto"/>
            <w:vAlign w:val="center"/>
            <w:hideMark/>
          </w:tcPr>
          <w:p w:rsidR="00E50C7E" w:rsidRPr="00E50C7E" w:rsidRDefault="00E50C7E" w:rsidP="00E50C7E">
            <w:pPr>
              <w:spacing w:after="0" w:line="240" w:lineRule="auto"/>
              <w:jc w:val="center"/>
              <w:rPr>
                <w:rFonts w:ascii="Calibri" w:eastAsia="Times New Roman" w:hAnsi="Calibri" w:cs="Calibri"/>
                <w:color w:val="000000"/>
                <w:lang w:val="es-CO" w:eastAsia="es-CO"/>
              </w:rPr>
            </w:pPr>
            <w:r w:rsidRPr="00E50C7E">
              <w:rPr>
                <w:rFonts w:ascii="Calibri" w:eastAsia="Times New Roman" w:hAnsi="Calibri" w:cs="Calibri"/>
                <w:color w:val="000000"/>
                <w:lang w:val="es-CO" w:eastAsia="es-CO"/>
              </w:rPr>
              <w:t>299.537</w:t>
            </w:r>
          </w:p>
        </w:tc>
        <w:tc>
          <w:tcPr>
            <w:tcW w:w="694" w:type="pct"/>
            <w:tcBorders>
              <w:top w:val="nil"/>
              <w:left w:val="nil"/>
              <w:bottom w:val="nil"/>
              <w:right w:val="nil"/>
            </w:tcBorders>
            <w:shd w:val="clear" w:color="000000" w:fill="DBE5F1"/>
            <w:noWrap/>
            <w:vAlign w:val="center"/>
            <w:hideMark/>
          </w:tcPr>
          <w:p w:rsidR="00E50C7E" w:rsidRPr="00E50C7E" w:rsidRDefault="00E50C7E" w:rsidP="00E50C7E">
            <w:pPr>
              <w:spacing w:after="0" w:line="240" w:lineRule="auto"/>
              <w:jc w:val="center"/>
              <w:rPr>
                <w:rFonts w:ascii="Calibri" w:eastAsia="Times New Roman" w:hAnsi="Calibri" w:cs="Calibri"/>
                <w:b/>
                <w:bCs/>
                <w:color w:val="000000"/>
                <w:lang w:val="es-CO" w:eastAsia="es-CO"/>
              </w:rPr>
            </w:pPr>
            <w:r w:rsidRPr="00E50C7E">
              <w:rPr>
                <w:rFonts w:ascii="Calibri" w:eastAsia="Times New Roman" w:hAnsi="Calibri" w:cs="Calibri"/>
                <w:b/>
                <w:bCs/>
                <w:color w:val="000000"/>
                <w:lang w:val="es-CO" w:eastAsia="es-CO"/>
              </w:rPr>
              <w:t>2.940.667</w:t>
            </w:r>
          </w:p>
        </w:tc>
      </w:tr>
      <w:tr w:rsidR="00E50C7E" w:rsidRPr="00E50C7E" w:rsidTr="00E50C7E">
        <w:trPr>
          <w:trHeight w:val="564"/>
        </w:trPr>
        <w:tc>
          <w:tcPr>
            <w:tcW w:w="594" w:type="pct"/>
            <w:tcBorders>
              <w:top w:val="nil"/>
              <w:left w:val="nil"/>
              <w:bottom w:val="single" w:sz="8" w:space="0" w:color="4F81BD"/>
              <w:right w:val="nil"/>
            </w:tcBorders>
            <w:shd w:val="clear" w:color="auto" w:fill="auto"/>
            <w:vAlign w:val="center"/>
            <w:hideMark/>
          </w:tcPr>
          <w:p w:rsidR="00E50C7E" w:rsidRPr="00E50C7E" w:rsidRDefault="00E50C7E" w:rsidP="00E50C7E">
            <w:pPr>
              <w:spacing w:after="0" w:line="240" w:lineRule="auto"/>
              <w:jc w:val="center"/>
              <w:rPr>
                <w:rFonts w:ascii="Calibri" w:eastAsia="Times New Roman" w:hAnsi="Calibri" w:cs="Calibri"/>
                <w:b/>
                <w:bCs/>
                <w:color w:val="000000"/>
                <w:lang w:val="es-CO" w:eastAsia="es-CO"/>
              </w:rPr>
            </w:pPr>
            <w:r w:rsidRPr="00E50C7E">
              <w:rPr>
                <w:rFonts w:ascii="Calibri" w:eastAsia="Times New Roman" w:hAnsi="Calibri" w:cs="Calibri"/>
                <w:b/>
                <w:bCs/>
                <w:color w:val="000000"/>
                <w:lang w:val="es-CO" w:eastAsia="es-CO"/>
              </w:rPr>
              <w:t>TOTAL</w:t>
            </w:r>
          </w:p>
        </w:tc>
        <w:tc>
          <w:tcPr>
            <w:tcW w:w="863" w:type="pct"/>
            <w:tcBorders>
              <w:top w:val="single" w:sz="8" w:space="0" w:color="4F81BD"/>
              <w:left w:val="nil"/>
              <w:bottom w:val="single" w:sz="8" w:space="0" w:color="4F81BD"/>
              <w:right w:val="nil"/>
            </w:tcBorders>
            <w:shd w:val="clear" w:color="auto" w:fill="auto"/>
            <w:vAlign w:val="center"/>
            <w:hideMark/>
          </w:tcPr>
          <w:p w:rsidR="00E50C7E" w:rsidRPr="00E50C7E" w:rsidRDefault="00E50C7E" w:rsidP="00E50C7E">
            <w:pPr>
              <w:spacing w:after="0" w:line="240" w:lineRule="auto"/>
              <w:jc w:val="center"/>
              <w:rPr>
                <w:rFonts w:ascii="Calibri" w:eastAsia="Times New Roman" w:hAnsi="Calibri" w:cs="Calibri"/>
                <w:b/>
                <w:bCs/>
                <w:color w:val="000000"/>
                <w:lang w:val="es-CO" w:eastAsia="es-CO"/>
              </w:rPr>
            </w:pPr>
            <w:r w:rsidRPr="00E50C7E">
              <w:rPr>
                <w:rFonts w:ascii="Calibri" w:eastAsia="Times New Roman" w:hAnsi="Calibri" w:cs="Calibri"/>
                <w:b/>
                <w:bCs/>
                <w:color w:val="000000"/>
                <w:lang w:val="es-CO" w:eastAsia="es-CO"/>
              </w:rPr>
              <w:t>673.347</w:t>
            </w:r>
          </w:p>
        </w:tc>
        <w:tc>
          <w:tcPr>
            <w:tcW w:w="775" w:type="pct"/>
            <w:tcBorders>
              <w:top w:val="single" w:sz="8" w:space="0" w:color="4F81BD"/>
              <w:left w:val="nil"/>
              <w:bottom w:val="single" w:sz="8" w:space="0" w:color="4F81BD"/>
              <w:right w:val="nil"/>
            </w:tcBorders>
            <w:shd w:val="clear" w:color="auto" w:fill="auto"/>
            <w:vAlign w:val="center"/>
            <w:hideMark/>
          </w:tcPr>
          <w:p w:rsidR="00E50C7E" w:rsidRPr="00E50C7E" w:rsidRDefault="00E50C7E" w:rsidP="00E50C7E">
            <w:pPr>
              <w:spacing w:after="0" w:line="240" w:lineRule="auto"/>
              <w:jc w:val="center"/>
              <w:rPr>
                <w:rFonts w:ascii="Calibri" w:eastAsia="Times New Roman" w:hAnsi="Calibri" w:cs="Calibri"/>
                <w:b/>
                <w:bCs/>
                <w:color w:val="000000"/>
                <w:lang w:val="es-CO" w:eastAsia="es-CO"/>
              </w:rPr>
            </w:pPr>
            <w:r w:rsidRPr="00E50C7E">
              <w:rPr>
                <w:rFonts w:ascii="Calibri" w:eastAsia="Times New Roman" w:hAnsi="Calibri" w:cs="Calibri"/>
                <w:b/>
                <w:bCs/>
                <w:color w:val="000000"/>
                <w:lang w:val="es-CO" w:eastAsia="es-CO"/>
              </w:rPr>
              <w:t>3.955.283</w:t>
            </w:r>
          </w:p>
        </w:tc>
        <w:tc>
          <w:tcPr>
            <w:tcW w:w="744" w:type="pct"/>
            <w:tcBorders>
              <w:top w:val="single" w:sz="8" w:space="0" w:color="4F81BD"/>
              <w:left w:val="nil"/>
              <w:bottom w:val="single" w:sz="8" w:space="0" w:color="4F81BD"/>
              <w:right w:val="nil"/>
            </w:tcBorders>
            <w:shd w:val="clear" w:color="auto" w:fill="auto"/>
            <w:vAlign w:val="center"/>
            <w:hideMark/>
          </w:tcPr>
          <w:p w:rsidR="00E50C7E" w:rsidRPr="00E50C7E" w:rsidRDefault="00E50C7E" w:rsidP="00E50C7E">
            <w:pPr>
              <w:spacing w:after="0" w:line="240" w:lineRule="auto"/>
              <w:jc w:val="center"/>
              <w:rPr>
                <w:rFonts w:ascii="Calibri" w:eastAsia="Times New Roman" w:hAnsi="Calibri" w:cs="Calibri"/>
                <w:b/>
                <w:bCs/>
                <w:color w:val="000000"/>
                <w:lang w:val="es-CO" w:eastAsia="es-CO"/>
              </w:rPr>
            </w:pPr>
            <w:r w:rsidRPr="00E50C7E">
              <w:rPr>
                <w:rFonts w:ascii="Calibri" w:eastAsia="Times New Roman" w:hAnsi="Calibri" w:cs="Calibri"/>
                <w:b/>
                <w:bCs/>
                <w:color w:val="000000"/>
                <w:lang w:val="es-CO" w:eastAsia="es-CO"/>
              </w:rPr>
              <w:t>840.000</w:t>
            </w:r>
          </w:p>
        </w:tc>
        <w:tc>
          <w:tcPr>
            <w:tcW w:w="665" w:type="pct"/>
            <w:tcBorders>
              <w:top w:val="single" w:sz="8" w:space="0" w:color="4F81BD"/>
              <w:left w:val="nil"/>
              <w:bottom w:val="single" w:sz="8" w:space="0" w:color="4F81BD"/>
              <w:right w:val="nil"/>
            </w:tcBorders>
            <w:shd w:val="clear" w:color="auto" w:fill="auto"/>
            <w:vAlign w:val="center"/>
            <w:hideMark/>
          </w:tcPr>
          <w:p w:rsidR="00E50C7E" w:rsidRPr="00E50C7E" w:rsidRDefault="00E50C7E" w:rsidP="00E50C7E">
            <w:pPr>
              <w:spacing w:after="0" w:line="240" w:lineRule="auto"/>
              <w:jc w:val="center"/>
              <w:rPr>
                <w:rFonts w:ascii="Calibri" w:eastAsia="Times New Roman" w:hAnsi="Calibri" w:cs="Calibri"/>
                <w:b/>
                <w:bCs/>
                <w:color w:val="000000"/>
                <w:lang w:val="es-CO" w:eastAsia="es-CO"/>
              </w:rPr>
            </w:pPr>
            <w:r w:rsidRPr="00E50C7E">
              <w:rPr>
                <w:rFonts w:ascii="Calibri" w:eastAsia="Times New Roman" w:hAnsi="Calibri" w:cs="Calibri"/>
                <w:b/>
                <w:bCs/>
                <w:color w:val="000000"/>
                <w:lang w:val="es-CO" w:eastAsia="es-CO"/>
              </w:rPr>
              <w:t>-</w:t>
            </w:r>
          </w:p>
        </w:tc>
        <w:tc>
          <w:tcPr>
            <w:tcW w:w="665" w:type="pct"/>
            <w:tcBorders>
              <w:top w:val="single" w:sz="8" w:space="0" w:color="4F81BD"/>
              <w:left w:val="nil"/>
              <w:bottom w:val="single" w:sz="8" w:space="0" w:color="4F81BD"/>
              <w:right w:val="nil"/>
            </w:tcBorders>
            <w:shd w:val="clear" w:color="auto" w:fill="auto"/>
            <w:vAlign w:val="center"/>
            <w:hideMark/>
          </w:tcPr>
          <w:p w:rsidR="00E50C7E" w:rsidRPr="00E50C7E" w:rsidRDefault="00E50C7E" w:rsidP="00E50C7E">
            <w:pPr>
              <w:spacing w:after="0" w:line="240" w:lineRule="auto"/>
              <w:jc w:val="center"/>
              <w:rPr>
                <w:rFonts w:ascii="Calibri" w:eastAsia="Times New Roman" w:hAnsi="Calibri" w:cs="Calibri"/>
                <w:b/>
                <w:bCs/>
                <w:color w:val="000000"/>
                <w:lang w:val="es-CO" w:eastAsia="es-CO"/>
              </w:rPr>
            </w:pPr>
            <w:r w:rsidRPr="00E50C7E">
              <w:rPr>
                <w:rFonts w:ascii="Calibri" w:eastAsia="Times New Roman" w:hAnsi="Calibri" w:cs="Calibri"/>
                <w:b/>
                <w:bCs/>
                <w:color w:val="000000"/>
                <w:lang w:val="es-CO" w:eastAsia="es-CO"/>
              </w:rPr>
              <w:t>844.438</w:t>
            </w:r>
          </w:p>
        </w:tc>
        <w:tc>
          <w:tcPr>
            <w:tcW w:w="694" w:type="pct"/>
            <w:tcBorders>
              <w:top w:val="single" w:sz="8" w:space="0" w:color="4F81BD"/>
              <w:left w:val="nil"/>
              <w:bottom w:val="single" w:sz="8" w:space="0" w:color="4F81BD"/>
              <w:right w:val="nil"/>
            </w:tcBorders>
            <w:shd w:val="clear" w:color="000000" w:fill="95B3D7"/>
            <w:vAlign w:val="center"/>
            <w:hideMark/>
          </w:tcPr>
          <w:p w:rsidR="00E50C7E" w:rsidRPr="00E50C7E" w:rsidRDefault="00E50C7E" w:rsidP="00E50C7E">
            <w:pPr>
              <w:spacing w:after="0" w:line="240" w:lineRule="auto"/>
              <w:jc w:val="center"/>
              <w:rPr>
                <w:rFonts w:ascii="Calibri" w:eastAsia="Times New Roman" w:hAnsi="Calibri" w:cs="Calibri"/>
                <w:b/>
                <w:bCs/>
                <w:color w:val="000000"/>
                <w:lang w:val="es-CO" w:eastAsia="es-CO"/>
              </w:rPr>
            </w:pPr>
            <w:r w:rsidRPr="00E50C7E">
              <w:rPr>
                <w:rFonts w:ascii="Calibri" w:eastAsia="Times New Roman" w:hAnsi="Calibri" w:cs="Calibri"/>
                <w:b/>
                <w:bCs/>
                <w:color w:val="000000"/>
                <w:lang w:val="es-CO" w:eastAsia="es-CO"/>
              </w:rPr>
              <w:t>6.313.068</w:t>
            </w:r>
          </w:p>
        </w:tc>
      </w:tr>
    </w:tbl>
    <w:p w:rsidR="00E50C7E" w:rsidRDefault="00E50C7E" w:rsidP="00AD6B4B">
      <w:pPr>
        <w:jc w:val="both"/>
        <w:rPr>
          <w:rFonts w:ascii="Arial" w:hAnsi="Arial" w:cs="Arial"/>
        </w:rPr>
      </w:pPr>
    </w:p>
    <w:p w:rsidR="008F7C06" w:rsidRPr="004B29EA" w:rsidRDefault="008A5F48" w:rsidP="00AD6B4B">
      <w:pPr>
        <w:jc w:val="both"/>
        <w:rPr>
          <w:rFonts w:ascii="Arial" w:hAnsi="Arial" w:cs="Arial"/>
        </w:rPr>
      </w:pPr>
      <w:r w:rsidRPr="00AD6B4B">
        <w:rPr>
          <w:rFonts w:ascii="Arial" w:hAnsi="Arial" w:cs="Arial"/>
        </w:rPr>
        <w:t xml:space="preserve">En la zona </w:t>
      </w:r>
      <w:r w:rsidR="008F7C06">
        <w:rPr>
          <w:rFonts w:ascii="Arial" w:hAnsi="Arial" w:cs="Arial"/>
        </w:rPr>
        <w:t>c</w:t>
      </w:r>
      <w:r w:rsidR="00E50C7E">
        <w:rPr>
          <w:rFonts w:ascii="Arial" w:hAnsi="Arial" w:cs="Arial"/>
        </w:rPr>
        <w:t>limática IV se hará más de un 45,9</w:t>
      </w:r>
      <w:r w:rsidR="008F7C06">
        <w:rPr>
          <w:rFonts w:ascii="Arial" w:hAnsi="Arial" w:cs="Arial"/>
        </w:rPr>
        <w:t xml:space="preserve"> </w:t>
      </w:r>
      <w:r w:rsidRPr="00AD6B4B">
        <w:rPr>
          <w:rFonts w:ascii="Arial" w:hAnsi="Arial" w:cs="Arial"/>
        </w:rPr>
        <w:t xml:space="preserve">% de la inversión </w:t>
      </w:r>
      <w:r w:rsidR="008F7C06">
        <w:rPr>
          <w:rFonts w:ascii="Arial" w:hAnsi="Arial" w:cs="Arial"/>
        </w:rPr>
        <w:t>total, y en la zona climática I</w:t>
      </w:r>
      <w:r w:rsidRPr="00AD6B4B">
        <w:rPr>
          <w:rFonts w:ascii="Arial" w:hAnsi="Arial" w:cs="Arial"/>
        </w:rPr>
        <w:t xml:space="preserve"> un </w:t>
      </w:r>
      <w:r w:rsidR="00E50C7E">
        <w:rPr>
          <w:rFonts w:ascii="Arial" w:hAnsi="Arial" w:cs="Arial"/>
        </w:rPr>
        <w:t>30,7</w:t>
      </w:r>
      <w:r w:rsidR="008F7C06">
        <w:rPr>
          <w:rFonts w:ascii="Arial" w:hAnsi="Arial" w:cs="Arial"/>
        </w:rPr>
        <w:t xml:space="preserve"> </w:t>
      </w:r>
      <w:r w:rsidR="00851833" w:rsidRPr="00AD6B4B">
        <w:rPr>
          <w:rFonts w:ascii="Arial" w:hAnsi="Arial" w:cs="Arial"/>
        </w:rPr>
        <w:t>%.</w:t>
      </w:r>
    </w:p>
    <w:p w:rsidR="00D73E5F" w:rsidRPr="00E37D6D" w:rsidRDefault="00B22A48" w:rsidP="00CE60B9">
      <w:pPr>
        <w:pStyle w:val="Heading2"/>
        <w:numPr>
          <w:ilvl w:val="1"/>
          <w:numId w:val="14"/>
        </w:numPr>
      </w:pPr>
      <w:bookmarkStart w:id="244" w:name="_Toc348988308"/>
      <w:r>
        <w:t xml:space="preserve">Ahorros </w:t>
      </w:r>
      <w:r w:rsidR="004C42DF">
        <w:t>energéticos</w:t>
      </w:r>
      <w:r>
        <w:t xml:space="preserve"> y </w:t>
      </w:r>
      <w:r w:rsidR="00D73E5F" w:rsidRPr="00E37D6D">
        <w:t>reducción de emisiones GEI</w:t>
      </w:r>
      <w:bookmarkEnd w:id="244"/>
    </w:p>
    <w:p w:rsidR="00E71870" w:rsidRDefault="004C42DF" w:rsidP="004B29EA">
      <w:pPr>
        <w:spacing w:after="240"/>
        <w:jc w:val="both"/>
        <w:rPr>
          <w:rFonts w:ascii="Arial" w:hAnsi="Arial" w:cs="Arial"/>
        </w:rPr>
      </w:pPr>
      <w:r>
        <w:rPr>
          <w:rFonts w:ascii="Arial" w:hAnsi="Arial" w:cs="Arial"/>
        </w:rPr>
        <w:t xml:space="preserve">En la tabla 17 </w:t>
      </w:r>
      <w:r w:rsidR="00B75EB8">
        <w:rPr>
          <w:rFonts w:ascii="Arial" w:hAnsi="Arial" w:cs="Arial"/>
        </w:rPr>
        <w:t xml:space="preserve">se puede observar la comparación de los diferentes proyectos que se propone desarrollar por zona climática indicando el ahorro energético total, la reducción de emisiones y la inversión inicial requerida. </w:t>
      </w:r>
    </w:p>
    <w:p w:rsidR="004C42DF" w:rsidRPr="00112523" w:rsidRDefault="004C42DF" w:rsidP="004C42DF">
      <w:pPr>
        <w:pStyle w:val="Caption"/>
        <w:jc w:val="center"/>
        <w:rPr>
          <w:rFonts w:ascii="Arial" w:hAnsi="Arial" w:cs="Arial"/>
          <w:color w:val="auto"/>
        </w:rPr>
      </w:pPr>
      <w:r w:rsidRPr="00112523">
        <w:rPr>
          <w:rFonts w:ascii="Arial" w:hAnsi="Arial" w:cs="Arial"/>
          <w:color w:val="auto"/>
        </w:rPr>
        <w:t xml:space="preserve">Tabla </w:t>
      </w:r>
      <w:r w:rsidR="00E201AC" w:rsidRPr="00112523">
        <w:rPr>
          <w:rFonts w:ascii="Arial" w:hAnsi="Arial" w:cs="Arial"/>
          <w:color w:val="auto"/>
        </w:rPr>
        <w:fldChar w:fldCharType="begin"/>
      </w:r>
      <w:r w:rsidRPr="00112523">
        <w:rPr>
          <w:rFonts w:ascii="Arial" w:hAnsi="Arial" w:cs="Arial"/>
          <w:color w:val="auto"/>
        </w:rPr>
        <w:instrText xml:space="preserve"> SEQ Tabla \* ARABIC </w:instrText>
      </w:r>
      <w:r w:rsidR="00E201AC" w:rsidRPr="00112523">
        <w:rPr>
          <w:rFonts w:ascii="Arial" w:hAnsi="Arial" w:cs="Arial"/>
          <w:color w:val="auto"/>
        </w:rPr>
        <w:fldChar w:fldCharType="separate"/>
      </w:r>
      <w:r>
        <w:rPr>
          <w:rFonts w:ascii="Arial" w:hAnsi="Arial" w:cs="Arial"/>
          <w:noProof/>
          <w:color w:val="auto"/>
        </w:rPr>
        <w:t>1</w:t>
      </w:r>
      <w:r w:rsidR="00E201AC" w:rsidRPr="00112523">
        <w:rPr>
          <w:rFonts w:ascii="Arial" w:hAnsi="Arial" w:cs="Arial"/>
          <w:color w:val="auto"/>
        </w:rPr>
        <w:fldChar w:fldCharType="end"/>
      </w:r>
      <w:r w:rsidR="0055781B">
        <w:rPr>
          <w:rFonts w:ascii="Arial" w:hAnsi="Arial" w:cs="Arial"/>
          <w:color w:val="auto"/>
        </w:rPr>
        <w:t>7</w:t>
      </w:r>
      <w:r>
        <w:rPr>
          <w:rFonts w:ascii="Arial" w:hAnsi="Arial" w:cs="Arial"/>
          <w:color w:val="auto"/>
        </w:rPr>
        <w:t xml:space="preserve"> Resumen valor de los ahorros energéticos</w:t>
      </w:r>
      <w:r w:rsidRPr="00112523">
        <w:rPr>
          <w:rFonts w:ascii="Arial" w:hAnsi="Arial" w:cs="Arial"/>
          <w:color w:val="auto"/>
        </w:rPr>
        <w:t xml:space="preserve"> según tecnología</w:t>
      </w:r>
      <w:r>
        <w:rPr>
          <w:rFonts w:ascii="Arial" w:hAnsi="Arial" w:cs="Arial"/>
          <w:color w:val="auto"/>
        </w:rPr>
        <w:t xml:space="preserve"> (GWh/año)</w:t>
      </w:r>
    </w:p>
    <w:tbl>
      <w:tblPr>
        <w:tblW w:w="5000" w:type="pct"/>
        <w:tblCellMar>
          <w:left w:w="70" w:type="dxa"/>
          <w:right w:w="70" w:type="dxa"/>
        </w:tblCellMar>
        <w:tblLook w:val="04A0" w:firstRow="1" w:lastRow="0" w:firstColumn="1" w:lastColumn="0" w:noHBand="0" w:noVBand="1"/>
      </w:tblPr>
      <w:tblGrid>
        <w:gridCol w:w="976"/>
        <w:gridCol w:w="1439"/>
        <w:gridCol w:w="1285"/>
        <w:gridCol w:w="1234"/>
        <w:gridCol w:w="1098"/>
        <w:gridCol w:w="1098"/>
        <w:gridCol w:w="1514"/>
      </w:tblGrid>
      <w:tr w:rsidR="00E50C7E" w:rsidRPr="00E50C7E" w:rsidTr="00E50C7E">
        <w:trPr>
          <w:trHeight w:val="615"/>
        </w:trPr>
        <w:tc>
          <w:tcPr>
            <w:tcW w:w="595" w:type="pct"/>
            <w:tcBorders>
              <w:top w:val="single" w:sz="8" w:space="0" w:color="4F81BD"/>
              <w:left w:val="nil"/>
              <w:bottom w:val="single" w:sz="8" w:space="0" w:color="4F81BD"/>
              <w:right w:val="nil"/>
            </w:tcBorders>
            <w:shd w:val="clear" w:color="auto" w:fill="auto"/>
            <w:vAlign w:val="center"/>
            <w:hideMark/>
          </w:tcPr>
          <w:p w:rsidR="00E50C7E" w:rsidRPr="00E50C7E" w:rsidRDefault="00E50C7E" w:rsidP="00E50C7E">
            <w:pPr>
              <w:spacing w:after="0" w:line="240" w:lineRule="auto"/>
              <w:jc w:val="center"/>
              <w:rPr>
                <w:rFonts w:ascii="Calibri" w:eastAsia="Times New Roman" w:hAnsi="Calibri" w:cs="Calibri"/>
                <w:b/>
                <w:bCs/>
                <w:color w:val="000000"/>
                <w:lang w:val="es-CO" w:eastAsia="es-CO"/>
              </w:rPr>
            </w:pPr>
            <w:r w:rsidRPr="00E50C7E">
              <w:rPr>
                <w:rFonts w:ascii="Calibri" w:eastAsia="Times New Roman" w:hAnsi="Calibri" w:cs="Calibri"/>
                <w:b/>
                <w:bCs/>
                <w:color w:val="000000"/>
                <w:lang w:val="es-CO" w:eastAsia="es-CO"/>
              </w:rPr>
              <w:t>Zona climática</w:t>
            </w:r>
          </w:p>
        </w:tc>
        <w:tc>
          <w:tcPr>
            <w:tcW w:w="863" w:type="pct"/>
            <w:tcBorders>
              <w:top w:val="single" w:sz="8" w:space="0" w:color="4F81BD"/>
              <w:left w:val="nil"/>
              <w:bottom w:val="single" w:sz="8" w:space="0" w:color="4F81BD"/>
              <w:right w:val="nil"/>
            </w:tcBorders>
            <w:shd w:val="clear" w:color="auto" w:fill="auto"/>
            <w:vAlign w:val="center"/>
            <w:hideMark/>
          </w:tcPr>
          <w:p w:rsidR="00E50C7E" w:rsidRPr="00E50C7E" w:rsidRDefault="00E50C7E" w:rsidP="00E50C7E">
            <w:pPr>
              <w:spacing w:after="0" w:line="240" w:lineRule="auto"/>
              <w:jc w:val="center"/>
              <w:rPr>
                <w:rFonts w:ascii="Calibri" w:eastAsia="Times New Roman" w:hAnsi="Calibri" w:cs="Calibri"/>
                <w:b/>
                <w:bCs/>
                <w:color w:val="000000"/>
                <w:lang w:val="es-CO" w:eastAsia="es-CO"/>
              </w:rPr>
            </w:pPr>
            <w:r w:rsidRPr="00E50C7E">
              <w:rPr>
                <w:rFonts w:ascii="Calibri" w:eastAsia="Times New Roman" w:hAnsi="Calibri" w:cs="Calibri"/>
                <w:b/>
                <w:bCs/>
                <w:color w:val="000000"/>
                <w:lang w:val="es-CO" w:eastAsia="es-CO"/>
              </w:rPr>
              <w:t>COGEN</w:t>
            </w:r>
          </w:p>
        </w:tc>
        <w:tc>
          <w:tcPr>
            <w:tcW w:w="774" w:type="pct"/>
            <w:tcBorders>
              <w:top w:val="single" w:sz="8" w:space="0" w:color="4F81BD"/>
              <w:left w:val="nil"/>
              <w:bottom w:val="single" w:sz="8" w:space="0" w:color="4F81BD"/>
              <w:right w:val="nil"/>
            </w:tcBorders>
            <w:shd w:val="clear" w:color="auto" w:fill="auto"/>
            <w:vAlign w:val="center"/>
            <w:hideMark/>
          </w:tcPr>
          <w:p w:rsidR="00E50C7E" w:rsidRPr="00E50C7E" w:rsidRDefault="00E50C7E" w:rsidP="00E50C7E">
            <w:pPr>
              <w:spacing w:after="0" w:line="240" w:lineRule="auto"/>
              <w:jc w:val="center"/>
              <w:rPr>
                <w:rFonts w:ascii="Calibri" w:eastAsia="Times New Roman" w:hAnsi="Calibri" w:cs="Calibri"/>
                <w:b/>
                <w:bCs/>
                <w:color w:val="000000"/>
                <w:lang w:val="es-CO" w:eastAsia="es-CO"/>
              </w:rPr>
            </w:pPr>
            <w:r w:rsidRPr="00E50C7E">
              <w:rPr>
                <w:rFonts w:ascii="Calibri" w:eastAsia="Times New Roman" w:hAnsi="Calibri" w:cs="Calibri"/>
                <w:b/>
                <w:bCs/>
                <w:color w:val="000000"/>
                <w:lang w:val="es-CO" w:eastAsia="es-CO"/>
              </w:rPr>
              <w:t>A.A.</w:t>
            </w:r>
          </w:p>
        </w:tc>
        <w:tc>
          <w:tcPr>
            <w:tcW w:w="744" w:type="pct"/>
            <w:tcBorders>
              <w:top w:val="single" w:sz="8" w:space="0" w:color="4F81BD"/>
              <w:left w:val="nil"/>
              <w:bottom w:val="single" w:sz="8" w:space="0" w:color="4F81BD"/>
              <w:right w:val="nil"/>
            </w:tcBorders>
            <w:shd w:val="clear" w:color="auto" w:fill="auto"/>
            <w:vAlign w:val="center"/>
            <w:hideMark/>
          </w:tcPr>
          <w:p w:rsidR="00E50C7E" w:rsidRPr="00E50C7E" w:rsidRDefault="00E50C7E" w:rsidP="00E50C7E">
            <w:pPr>
              <w:spacing w:after="0" w:line="240" w:lineRule="auto"/>
              <w:jc w:val="center"/>
              <w:rPr>
                <w:rFonts w:ascii="Calibri" w:eastAsia="Times New Roman" w:hAnsi="Calibri" w:cs="Calibri"/>
                <w:b/>
                <w:bCs/>
                <w:color w:val="000000"/>
                <w:lang w:val="es-CO" w:eastAsia="es-CO"/>
              </w:rPr>
            </w:pPr>
            <w:r w:rsidRPr="00E50C7E">
              <w:rPr>
                <w:rFonts w:ascii="Calibri" w:eastAsia="Times New Roman" w:hAnsi="Calibri" w:cs="Calibri"/>
                <w:b/>
                <w:bCs/>
                <w:color w:val="000000"/>
                <w:lang w:val="es-CO" w:eastAsia="es-CO"/>
              </w:rPr>
              <w:t>CONTROL A.A.</w:t>
            </w:r>
          </w:p>
        </w:tc>
        <w:tc>
          <w:tcPr>
            <w:tcW w:w="665" w:type="pct"/>
            <w:tcBorders>
              <w:top w:val="single" w:sz="8" w:space="0" w:color="4F81BD"/>
              <w:left w:val="nil"/>
              <w:bottom w:val="single" w:sz="8" w:space="0" w:color="4F81BD"/>
              <w:right w:val="nil"/>
            </w:tcBorders>
            <w:shd w:val="clear" w:color="auto" w:fill="auto"/>
            <w:vAlign w:val="center"/>
            <w:hideMark/>
          </w:tcPr>
          <w:p w:rsidR="00E50C7E" w:rsidRPr="00E50C7E" w:rsidRDefault="00E50C7E" w:rsidP="00E50C7E">
            <w:pPr>
              <w:spacing w:after="0" w:line="240" w:lineRule="auto"/>
              <w:jc w:val="center"/>
              <w:rPr>
                <w:rFonts w:ascii="Calibri" w:eastAsia="Times New Roman" w:hAnsi="Calibri" w:cs="Calibri"/>
                <w:b/>
                <w:bCs/>
                <w:color w:val="000000"/>
                <w:lang w:val="es-CO" w:eastAsia="es-CO"/>
              </w:rPr>
            </w:pPr>
            <w:r w:rsidRPr="00E50C7E">
              <w:rPr>
                <w:rFonts w:ascii="Calibri" w:eastAsia="Times New Roman" w:hAnsi="Calibri" w:cs="Calibri"/>
                <w:b/>
                <w:bCs/>
                <w:color w:val="000000"/>
                <w:lang w:val="es-CO" w:eastAsia="es-CO"/>
              </w:rPr>
              <w:t>E.S.</w:t>
            </w:r>
          </w:p>
        </w:tc>
        <w:tc>
          <w:tcPr>
            <w:tcW w:w="665" w:type="pct"/>
            <w:tcBorders>
              <w:top w:val="single" w:sz="8" w:space="0" w:color="4F81BD"/>
              <w:left w:val="nil"/>
              <w:bottom w:val="single" w:sz="8" w:space="0" w:color="4F81BD"/>
              <w:right w:val="nil"/>
            </w:tcBorders>
            <w:shd w:val="clear" w:color="auto" w:fill="auto"/>
            <w:vAlign w:val="center"/>
            <w:hideMark/>
          </w:tcPr>
          <w:p w:rsidR="00E50C7E" w:rsidRPr="00E50C7E" w:rsidRDefault="00E50C7E" w:rsidP="00E50C7E">
            <w:pPr>
              <w:spacing w:after="0" w:line="240" w:lineRule="auto"/>
              <w:jc w:val="center"/>
              <w:rPr>
                <w:rFonts w:ascii="Calibri" w:eastAsia="Times New Roman" w:hAnsi="Calibri" w:cs="Calibri"/>
                <w:b/>
                <w:bCs/>
                <w:color w:val="000000"/>
                <w:lang w:val="es-CO" w:eastAsia="es-CO"/>
              </w:rPr>
            </w:pPr>
            <w:r w:rsidRPr="00E50C7E">
              <w:rPr>
                <w:rFonts w:ascii="Calibri" w:eastAsia="Times New Roman" w:hAnsi="Calibri" w:cs="Calibri"/>
                <w:b/>
                <w:bCs/>
                <w:color w:val="000000"/>
                <w:lang w:val="es-CO" w:eastAsia="es-CO"/>
              </w:rPr>
              <w:t>CALD</w:t>
            </w:r>
          </w:p>
        </w:tc>
        <w:tc>
          <w:tcPr>
            <w:tcW w:w="694" w:type="pct"/>
            <w:tcBorders>
              <w:top w:val="single" w:sz="8" w:space="0" w:color="4F81BD"/>
              <w:left w:val="nil"/>
              <w:bottom w:val="single" w:sz="8" w:space="0" w:color="4F81BD"/>
              <w:right w:val="nil"/>
            </w:tcBorders>
            <w:shd w:val="clear" w:color="auto" w:fill="auto"/>
            <w:vAlign w:val="center"/>
            <w:hideMark/>
          </w:tcPr>
          <w:p w:rsidR="00E50C7E" w:rsidRPr="00E50C7E" w:rsidRDefault="00E50C7E" w:rsidP="00E50C7E">
            <w:pPr>
              <w:spacing w:after="0" w:line="240" w:lineRule="auto"/>
              <w:jc w:val="center"/>
              <w:rPr>
                <w:rFonts w:ascii="Calibri" w:eastAsia="Times New Roman" w:hAnsi="Calibri" w:cs="Calibri"/>
                <w:b/>
                <w:bCs/>
                <w:color w:val="000000"/>
                <w:lang w:val="es-CO" w:eastAsia="es-CO"/>
              </w:rPr>
            </w:pPr>
            <w:r w:rsidRPr="00E50C7E">
              <w:rPr>
                <w:rFonts w:ascii="Calibri" w:eastAsia="Times New Roman" w:hAnsi="Calibri" w:cs="Calibri"/>
                <w:b/>
                <w:bCs/>
                <w:color w:val="000000"/>
                <w:lang w:val="es-CO" w:eastAsia="es-CO"/>
              </w:rPr>
              <w:t>Tot</w:t>
            </w:r>
            <w:r>
              <w:rPr>
                <w:rFonts w:ascii="Calibri" w:eastAsia="Times New Roman" w:hAnsi="Calibri" w:cs="Calibri"/>
                <w:b/>
                <w:bCs/>
                <w:color w:val="000000"/>
                <w:lang w:val="es-CO" w:eastAsia="es-CO"/>
              </w:rPr>
              <w:t>al</w:t>
            </w:r>
          </w:p>
        </w:tc>
      </w:tr>
      <w:tr w:rsidR="00E50C7E" w:rsidRPr="00E50C7E" w:rsidTr="00E50C7E">
        <w:trPr>
          <w:trHeight w:val="300"/>
        </w:trPr>
        <w:tc>
          <w:tcPr>
            <w:tcW w:w="595" w:type="pct"/>
            <w:tcBorders>
              <w:top w:val="nil"/>
              <w:left w:val="nil"/>
              <w:bottom w:val="nil"/>
              <w:right w:val="nil"/>
            </w:tcBorders>
            <w:shd w:val="clear" w:color="auto" w:fill="auto"/>
            <w:vAlign w:val="bottom"/>
            <w:hideMark/>
          </w:tcPr>
          <w:p w:rsidR="00E50C7E" w:rsidRPr="00E50C7E" w:rsidRDefault="00E50C7E" w:rsidP="00E50C7E">
            <w:pPr>
              <w:spacing w:after="0" w:line="240" w:lineRule="auto"/>
              <w:jc w:val="center"/>
              <w:rPr>
                <w:rFonts w:ascii="Calibri" w:eastAsia="Times New Roman" w:hAnsi="Calibri" w:cs="Calibri"/>
                <w:color w:val="000000"/>
                <w:lang w:val="es-CO" w:eastAsia="es-CO"/>
              </w:rPr>
            </w:pPr>
            <w:r w:rsidRPr="00E50C7E">
              <w:rPr>
                <w:rFonts w:ascii="Calibri" w:eastAsia="Times New Roman" w:hAnsi="Calibri" w:cs="Calibri"/>
                <w:color w:val="000000"/>
                <w:lang w:val="es-CO" w:eastAsia="es-CO"/>
              </w:rPr>
              <w:t xml:space="preserve">ZC I  </w:t>
            </w:r>
          </w:p>
        </w:tc>
        <w:tc>
          <w:tcPr>
            <w:tcW w:w="863" w:type="pct"/>
            <w:tcBorders>
              <w:top w:val="nil"/>
              <w:left w:val="nil"/>
              <w:bottom w:val="nil"/>
              <w:right w:val="nil"/>
            </w:tcBorders>
            <w:shd w:val="clear" w:color="auto" w:fill="auto"/>
            <w:vAlign w:val="bottom"/>
            <w:hideMark/>
          </w:tcPr>
          <w:p w:rsidR="00E50C7E" w:rsidRPr="00E50C7E" w:rsidRDefault="00E50C7E" w:rsidP="00E50C7E">
            <w:pPr>
              <w:spacing w:after="0" w:line="240" w:lineRule="auto"/>
              <w:jc w:val="center"/>
              <w:rPr>
                <w:rFonts w:ascii="Calibri" w:eastAsia="Times New Roman" w:hAnsi="Calibri" w:cs="Calibri"/>
                <w:color w:val="000000"/>
                <w:lang w:val="es-CO" w:eastAsia="es-CO"/>
              </w:rPr>
            </w:pPr>
            <w:r w:rsidRPr="00E50C7E">
              <w:rPr>
                <w:rFonts w:ascii="Calibri" w:eastAsia="Times New Roman" w:hAnsi="Calibri" w:cs="Calibri"/>
                <w:color w:val="000000"/>
                <w:lang w:val="es-CO" w:eastAsia="es-CO"/>
              </w:rPr>
              <w:t xml:space="preserve">                                -   </w:t>
            </w:r>
          </w:p>
        </w:tc>
        <w:tc>
          <w:tcPr>
            <w:tcW w:w="774" w:type="pct"/>
            <w:tcBorders>
              <w:top w:val="nil"/>
              <w:left w:val="nil"/>
              <w:bottom w:val="nil"/>
              <w:right w:val="nil"/>
            </w:tcBorders>
            <w:shd w:val="clear" w:color="auto" w:fill="auto"/>
            <w:vAlign w:val="bottom"/>
            <w:hideMark/>
          </w:tcPr>
          <w:p w:rsidR="00E50C7E" w:rsidRPr="00E50C7E" w:rsidRDefault="00E50C7E" w:rsidP="00E50C7E">
            <w:pPr>
              <w:spacing w:after="0" w:line="240" w:lineRule="auto"/>
              <w:jc w:val="center"/>
              <w:rPr>
                <w:rFonts w:ascii="Calibri" w:eastAsia="Times New Roman" w:hAnsi="Calibri" w:cs="Calibri"/>
                <w:color w:val="000000"/>
                <w:lang w:val="es-CO" w:eastAsia="es-CO"/>
              </w:rPr>
            </w:pPr>
            <w:r w:rsidRPr="00E50C7E">
              <w:rPr>
                <w:rFonts w:ascii="Calibri" w:eastAsia="Times New Roman" w:hAnsi="Calibri" w:cs="Calibri"/>
                <w:color w:val="000000"/>
                <w:lang w:val="es-CO" w:eastAsia="es-CO"/>
              </w:rPr>
              <w:t xml:space="preserve">                       1,72 </w:t>
            </w:r>
          </w:p>
        </w:tc>
        <w:tc>
          <w:tcPr>
            <w:tcW w:w="744" w:type="pct"/>
            <w:tcBorders>
              <w:top w:val="nil"/>
              <w:left w:val="nil"/>
              <w:bottom w:val="nil"/>
              <w:right w:val="nil"/>
            </w:tcBorders>
            <w:shd w:val="clear" w:color="auto" w:fill="auto"/>
            <w:vAlign w:val="bottom"/>
            <w:hideMark/>
          </w:tcPr>
          <w:p w:rsidR="00E50C7E" w:rsidRPr="00E50C7E" w:rsidRDefault="00E50C7E" w:rsidP="00E50C7E">
            <w:pPr>
              <w:spacing w:after="0" w:line="240" w:lineRule="auto"/>
              <w:jc w:val="center"/>
              <w:rPr>
                <w:rFonts w:ascii="Calibri" w:eastAsia="Times New Roman" w:hAnsi="Calibri" w:cs="Calibri"/>
                <w:color w:val="000000"/>
                <w:lang w:val="es-CO" w:eastAsia="es-CO"/>
              </w:rPr>
            </w:pPr>
            <w:r w:rsidRPr="00E50C7E">
              <w:rPr>
                <w:rFonts w:ascii="Calibri" w:eastAsia="Times New Roman" w:hAnsi="Calibri" w:cs="Calibri"/>
                <w:color w:val="000000"/>
                <w:lang w:val="es-CO" w:eastAsia="es-CO"/>
              </w:rPr>
              <w:t xml:space="preserve">                      1,68 </w:t>
            </w:r>
          </w:p>
        </w:tc>
        <w:tc>
          <w:tcPr>
            <w:tcW w:w="665" w:type="pct"/>
            <w:tcBorders>
              <w:top w:val="nil"/>
              <w:left w:val="nil"/>
              <w:bottom w:val="nil"/>
              <w:right w:val="nil"/>
            </w:tcBorders>
            <w:shd w:val="clear" w:color="auto" w:fill="auto"/>
            <w:vAlign w:val="bottom"/>
            <w:hideMark/>
          </w:tcPr>
          <w:p w:rsidR="00E50C7E" w:rsidRPr="00E50C7E" w:rsidRDefault="00E50C7E" w:rsidP="00E50C7E">
            <w:pPr>
              <w:spacing w:after="0" w:line="240" w:lineRule="auto"/>
              <w:jc w:val="center"/>
              <w:rPr>
                <w:rFonts w:ascii="Calibri" w:eastAsia="Times New Roman" w:hAnsi="Calibri" w:cs="Calibri"/>
                <w:color w:val="000000"/>
                <w:lang w:val="es-CO" w:eastAsia="es-CO"/>
              </w:rPr>
            </w:pPr>
            <w:r w:rsidRPr="00E50C7E">
              <w:rPr>
                <w:rFonts w:ascii="Calibri" w:eastAsia="Times New Roman" w:hAnsi="Calibri" w:cs="Calibri"/>
                <w:color w:val="000000"/>
                <w:lang w:val="es-CO" w:eastAsia="es-CO"/>
              </w:rPr>
              <w:t xml:space="preserve">                       -   </w:t>
            </w:r>
          </w:p>
        </w:tc>
        <w:tc>
          <w:tcPr>
            <w:tcW w:w="665" w:type="pct"/>
            <w:tcBorders>
              <w:top w:val="nil"/>
              <w:left w:val="nil"/>
              <w:bottom w:val="nil"/>
              <w:right w:val="nil"/>
            </w:tcBorders>
            <w:shd w:val="clear" w:color="auto" w:fill="auto"/>
            <w:vAlign w:val="bottom"/>
            <w:hideMark/>
          </w:tcPr>
          <w:p w:rsidR="00E50C7E" w:rsidRPr="00E50C7E" w:rsidRDefault="00E50C7E" w:rsidP="00E50C7E">
            <w:pPr>
              <w:spacing w:after="0" w:line="240" w:lineRule="auto"/>
              <w:jc w:val="center"/>
              <w:rPr>
                <w:rFonts w:ascii="Calibri" w:eastAsia="Times New Roman" w:hAnsi="Calibri" w:cs="Calibri"/>
                <w:color w:val="000000"/>
                <w:lang w:val="es-CO" w:eastAsia="es-CO"/>
              </w:rPr>
            </w:pPr>
            <w:r w:rsidRPr="00E50C7E">
              <w:rPr>
                <w:rFonts w:ascii="Calibri" w:eastAsia="Times New Roman" w:hAnsi="Calibri" w:cs="Calibri"/>
                <w:color w:val="000000"/>
                <w:lang w:val="es-CO" w:eastAsia="es-CO"/>
              </w:rPr>
              <w:t xml:space="preserve">                  0,22 </w:t>
            </w:r>
          </w:p>
        </w:tc>
        <w:tc>
          <w:tcPr>
            <w:tcW w:w="694" w:type="pct"/>
            <w:tcBorders>
              <w:top w:val="nil"/>
              <w:left w:val="nil"/>
              <w:bottom w:val="nil"/>
              <w:right w:val="nil"/>
            </w:tcBorders>
            <w:shd w:val="clear" w:color="000000" w:fill="DBE5F1"/>
            <w:noWrap/>
            <w:vAlign w:val="bottom"/>
            <w:hideMark/>
          </w:tcPr>
          <w:p w:rsidR="00E50C7E" w:rsidRPr="00E50C7E" w:rsidRDefault="00E50C7E" w:rsidP="00E50C7E">
            <w:pPr>
              <w:spacing w:after="0" w:line="240" w:lineRule="auto"/>
              <w:jc w:val="right"/>
              <w:rPr>
                <w:rFonts w:ascii="Calibri" w:eastAsia="Times New Roman" w:hAnsi="Calibri" w:cs="Calibri"/>
                <w:b/>
                <w:bCs/>
                <w:color w:val="000000"/>
                <w:lang w:val="es-CO" w:eastAsia="es-CO"/>
              </w:rPr>
            </w:pPr>
            <w:r w:rsidRPr="00E50C7E">
              <w:rPr>
                <w:rFonts w:ascii="Calibri" w:eastAsia="Times New Roman" w:hAnsi="Calibri" w:cs="Calibri"/>
                <w:b/>
                <w:bCs/>
                <w:color w:val="000000"/>
                <w:lang w:val="es-CO" w:eastAsia="es-CO"/>
              </w:rPr>
              <w:t xml:space="preserve">                      3,6 </w:t>
            </w:r>
          </w:p>
        </w:tc>
      </w:tr>
      <w:tr w:rsidR="00E50C7E" w:rsidRPr="00E50C7E" w:rsidTr="00E50C7E">
        <w:trPr>
          <w:trHeight w:val="300"/>
        </w:trPr>
        <w:tc>
          <w:tcPr>
            <w:tcW w:w="595" w:type="pct"/>
            <w:tcBorders>
              <w:top w:val="nil"/>
              <w:left w:val="nil"/>
              <w:bottom w:val="nil"/>
              <w:right w:val="nil"/>
            </w:tcBorders>
            <w:shd w:val="clear" w:color="auto" w:fill="auto"/>
            <w:vAlign w:val="bottom"/>
            <w:hideMark/>
          </w:tcPr>
          <w:p w:rsidR="00E50C7E" w:rsidRPr="00E50C7E" w:rsidRDefault="00E50C7E" w:rsidP="00E50C7E">
            <w:pPr>
              <w:spacing w:after="0" w:line="240" w:lineRule="auto"/>
              <w:jc w:val="center"/>
              <w:rPr>
                <w:rFonts w:ascii="Calibri" w:eastAsia="Times New Roman" w:hAnsi="Calibri" w:cs="Calibri"/>
                <w:color w:val="000000"/>
                <w:lang w:val="es-CO" w:eastAsia="es-CO"/>
              </w:rPr>
            </w:pPr>
            <w:r w:rsidRPr="00E50C7E">
              <w:rPr>
                <w:rFonts w:ascii="Calibri" w:eastAsia="Times New Roman" w:hAnsi="Calibri" w:cs="Calibri"/>
                <w:color w:val="000000"/>
                <w:lang w:val="es-CO" w:eastAsia="es-CO"/>
              </w:rPr>
              <w:t xml:space="preserve">ZC II </w:t>
            </w:r>
          </w:p>
        </w:tc>
        <w:tc>
          <w:tcPr>
            <w:tcW w:w="863" w:type="pct"/>
            <w:tcBorders>
              <w:top w:val="nil"/>
              <w:left w:val="nil"/>
              <w:bottom w:val="nil"/>
              <w:right w:val="nil"/>
            </w:tcBorders>
            <w:shd w:val="clear" w:color="auto" w:fill="auto"/>
            <w:vAlign w:val="bottom"/>
            <w:hideMark/>
          </w:tcPr>
          <w:p w:rsidR="00E50C7E" w:rsidRPr="00E50C7E" w:rsidRDefault="00E50C7E" w:rsidP="00E50C7E">
            <w:pPr>
              <w:spacing w:after="0" w:line="240" w:lineRule="auto"/>
              <w:jc w:val="center"/>
              <w:rPr>
                <w:rFonts w:ascii="Calibri" w:eastAsia="Times New Roman" w:hAnsi="Calibri" w:cs="Calibri"/>
                <w:color w:val="000000"/>
                <w:lang w:val="es-CO" w:eastAsia="es-CO"/>
              </w:rPr>
            </w:pPr>
            <w:r w:rsidRPr="00E50C7E">
              <w:rPr>
                <w:rFonts w:ascii="Calibri" w:eastAsia="Times New Roman" w:hAnsi="Calibri" w:cs="Calibri"/>
                <w:color w:val="000000"/>
                <w:lang w:val="es-CO" w:eastAsia="es-CO"/>
              </w:rPr>
              <w:t xml:space="preserve">                                -   </w:t>
            </w:r>
          </w:p>
        </w:tc>
        <w:tc>
          <w:tcPr>
            <w:tcW w:w="774" w:type="pct"/>
            <w:tcBorders>
              <w:top w:val="nil"/>
              <w:left w:val="nil"/>
              <w:bottom w:val="nil"/>
              <w:right w:val="nil"/>
            </w:tcBorders>
            <w:shd w:val="clear" w:color="auto" w:fill="auto"/>
            <w:vAlign w:val="bottom"/>
            <w:hideMark/>
          </w:tcPr>
          <w:p w:rsidR="00E50C7E" w:rsidRPr="00E50C7E" w:rsidRDefault="00E50C7E" w:rsidP="00E50C7E">
            <w:pPr>
              <w:spacing w:after="0" w:line="240" w:lineRule="auto"/>
              <w:jc w:val="center"/>
              <w:rPr>
                <w:rFonts w:ascii="Calibri" w:eastAsia="Times New Roman" w:hAnsi="Calibri" w:cs="Calibri"/>
                <w:color w:val="000000"/>
                <w:lang w:val="es-CO" w:eastAsia="es-CO"/>
              </w:rPr>
            </w:pPr>
            <w:r w:rsidRPr="00E50C7E">
              <w:rPr>
                <w:rFonts w:ascii="Calibri" w:eastAsia="Times New Roman" w:hAnsi="Calibri" w:cs="Calibri"/>
                <w:color w:val="000000"/>
                <w:lang w:val="es-CO" w:eastAsia="es-CO"/>
              </w:rPr>
              <w:t xml:space="preserve">                       1,15 </w:t>
            </w:r>
          </w:p>
        </w:tc>
        <w:tc>
          <w:tcPr>
            <w:tcW w:w="744" w:type="pct"/>
            <w:tcBorders>
              <w:top w:val="nil"/>
              <w:left w:val="nil"/>
              <w:bottom w:val="nil"/>
              <w:right w:val="nil"/>
            </w:tcBorders>
            <w:shd w:val="clear" w:color="auto" w:fill="auto"/>
            <w:vAlign w:val="bottom"/>
            <w:hideMark/>
          </w:tcPr>
          <w:p w:rsidR="00E50C7E" w:rsidRPr="00E50C7E" w:rsidRDefault="00E50C7E" w:rsidP="00E50C7E">
            <w:pPr>
              <w:spacing w:after="0" w:line="240" w:lineRule="auto"/>
              <w:jc w:val="center"/>
              <w:rPr>
                <w:rFonts w:ascii="Calibri" w:eastAsia="Times New Roman" w:hAnsi="Calibri" w:cs="Calibri"/>
                <w:color w:val="000000"/>
                <w:lang w:val="es-CO" w:eastAsia="es-CO"/>
              </w:rPr>
            </w:pPr>
            <w:r w:rsidRPr="00E50C7E">
              <w:rPr>
                <w:rFonts w:ascii="Calibri" w:eastAsia="Times New Roman" w:hAnsi="Calibri" w:cs="Calibri"/>
                <w:color w:val="000000"/>
                <w:lang w:val="es-CO" w:eastAsia="es-CO"/>
              </w:rPr>
              <w:t xml:space="preserve">                      1,12 </w:t>
            </w:r>
          </w:p>
        </w:tc>
        <w:tc>
          <w:tcPr>
            <w:tcW w:w="665" w:type="pct"/>
            <w:tcBorders>
              <w:top w:val="nil"/>
              <w:left w:val="nil"/>
              <w:bottom w:val="nil"/>
              <w:right w:val="nil"/>
            </w:tcBorders>
            <w:shd w:val="clear" w:color="auto" w:fill="auto"/>
            <w:vAlign w:val="bottom"/>
            <w:hideMark/>
          </w:tcPr>
          <w:p w:rsidR="00E50C7E" w:rsidRPr="00E50C7E" w:rsidRDefault="00E50C7E" w:rsidP="00E50C7E">
            <w:pPr>
              <w:spacing w:after="0" w:line="240" w:lineRule="auto"/>
              <w:jc w:val="center"/>
              <w:rPr>
                <w:rFonts w:ascii="Calibri" w:eastAsia="Times New Roman" w:hAnsi="Calibri" w:cs="Calibri"/>
                <w:color w:val="000000"/>
                <w:lang w:val="es-CO" w:eastAsia="es-CO"/>
              </w:rPr>
            </w:pPr>
            <w:r w:rsidRPr="00E50C7E">
              <w:rPr>
                <w:rFonts w:ascii="Calibri" w:eastAsia="Times New Roman" w:hAnsi="Calibri" w:cs="Calibri"/>
                <w:color w:val="000000"/>
                <w:lang w:val="es-CO" w:eastAsia="es-CO"/>
              </w:rPr>
              <w:t xml:space="preserve">                       -   </w:t>
            </w:r>
          </w:p>
        </w:tc>
        <w:tc>
          <w:tcPr>
            <w:tcW w:w="665" w:type="pct"/>
            <w:tcBorders>
              <w:top w:val="nil"/>
              <w:left w:val="nil"/>
              <w:bottom w:val="nil"/>
              <w:right w:val="nil"/>
            </w:tcBorders>
            <w:shd w:val="clear" w:color="auto" w:fill="auto"/>
            <w:vAlign w:val="bottom"/>
            <w:hideMark/>
          </w:tcPr>
          <w:p w:rsidR="00E50C7E" w:rsidRPr="00E50C7E" w:rsidRDefault="00E50C7E" w:rsidP="00E50C7E">
            <w:pPr>
              <w:spacing w:after="0" w:line="240" w:lineRule="auto"/>
              <w:jc w:val="center"/>
              <w:rPr>
                <w:rFonts w:ascii="Calibri" w:eastAsia="Times New Roman" w:hAnsi="Calibri" w:cs="Calibri"/>
                <w:color w:val="000000"/>
                <w:lang w:val="es-CO" w:eastAsia="es-CO"/>
              </w:rPr>
            </w:pPr>
            <w:r w:rsidRPr="00E50C7E">
              <w:rPr>
                <w:rFonts w:ascii="Calibri" w:eastAsia="Times New Roman" w:hAnsi="Calibri" w:cs="Calibri"/>
                <w:color w:val="000000"/>
                <w:lang w:val="es-CO" w:eastAsia="es-CO"/>
              </w:rPr>
              <w:t xml:space="preserve">                  1,47 </w:t>
            </w:r>
          </w:p>
        </w:tc>
        <w:tc>
          <w:tcPr>
            <w:tcW w:w="694" w:type="pct"/>
            <w:tcBorders>
              <w:top w:val="nil"/>
              <w:left w:val="nil"/>
              <w:bottom w:val="nil"/>
              <w:right w:val="nil"/>
            </w:tcBorders>
            <w:shd w:val="clear" w:color="000000" w:fill="DBE5F1"/>
            <w:noWrap/>
            <w:vAlign w:val="bottom"/>
            <w:hideMark/>
          </w:tcPr>
          <w:p w:rsidR="00E50C7E" w:rsidRPr="00E50C7E" w:rsidRDefault="00E50C7E" w:rsidP="00E50C7E">
            <w:pPr>
              <w:spacing w:after="0" w:line="240" w:lineRule="auto"/>
              <w:jc w:val="right"/>
              <w:rPr>
                <w:rFonts w:ascii="Calibri" w:eastAsia="Times New Roman" w:hAnsi="Calibri" w:cs="Calibri"/>
                <w:b/>
                <w:bCs/>
                <w:color w:val="000000"/>
                <w:lang w:val="es-CO" w:eastAsia="es-CO"/>
              </w:rPr>
            </w:pPr>
            <w:r w:rsidRPr="00E50C7E">
              <w:rPr>
                <w:rFonts w:ascii="Calibri" w:eastAsia="Times New Roman" w:hAnsi="Calibri" w:cs="Calibri"/>
                <w:b/>
                <w:bCs/>
                <w:color w:val="000000"/>
                <w:lang w:val="es-CO" w:eastAsia="es-CO"/>
              </w:rPr>
              <w:t xml:space="preserve">                      3,7 </w:t>
            </w:r>
          </w:p>
        </w:tc>
      </w:tr>
      <w:tr w:rsidR="00E50C7E" w:rsidRPr="00E50C7E" w:rsidTr="00E50C7E">
        <w:trPr>
          <w:trHeight w:val="315"/>
        </w:trPr>
        <w:tc>
          <w:tcPr>
            <w:tcW w:w="595" w:type="pct"/>
            <w:tcBorders>
              <w:top w:val="nil"/>
              <w:left w:val="nil"/>
              <w:bottom w:val="single" w:sz="8" w:space="0" w:color="4F81BD"/>
              <w:right w:val="nil"/>
            </w:tcBorders>
            <w:shd w:val="clear" w:color="auto" w:fill="auto"/>
            <w:vAlign w:val="bottom"/>
            <w:hideMark/>
          </w:tcPr>
          <w:p w:rsidR="00E50C7E" w:rsidRPr="00E50C7E" w:rsidRDefault="00E50C7E" w:rsidP="00E50C7E">
            <w:pPr>
              <w:spacing w:after="0" w:line="240" w:lineRule="auto"/>
              <w:jc w:val="center"/>
              <w:rPr>
                <w:rFonts w:ascii="Calibri" w:eastAsia="Times New Roman" w:hAnsi="Calibri" w:cs="Calibri"/>
                <w:color w:val="000000"/>
                <w:lang w:val="es-CO" w:eastAsia="es-CO"/>
              </w:rPr>
            </w:pPr>
            <w:r w:rsidRPr="00E50C7E">
              <w:rPr>
                <w:rFonts w:ascii="Calibri" w:eastAsia="Times New Roman" w:hAnsi="Calibri" w:cs="Calibri"/>
                <w:color w:val="000000"/>
                <w:lang w:val="es-CO" w:eastAsia="es-CO"/>
              </w:rPr>
              <w:t xml:space="preserve">ZC IV </w:t>
            </w:r>
          </w:p>
        </w:tc>
        <w:tc>
          <w:tcPr>
            <w:tcW w:w="863" w:type="pct"/>
            <w:tcBorders>
              <w:top w:val="nil"/>
              <w:left w:val="nil"/>
              <w:bottom w:val="nil"/>
              <w:right w:val="nil"/>
            </w:tcBorders>
            <w:shd w:val="clear" w:color="auto" w:fill="auto"/>
            <w:vAlign w:val="bottom"/>
            <w:hideMark/>
          </w:tcPr>
          <w:p w:rsidR="00E50C7E" w:rsidRPr="00E50C7E" w:rsidRDefault="00E50C7E" w:rsidP="00E50C7E">
            <w:pPr>
              <w:spacing w:after="0" w:line="240" w:lineRule="auto"/>
              <w:jc w:val="center"/>
              <w:rPr>
                <w:rFonts w:ascii="Calibri" w:eastAsia="Times New Roman" w:hAnsi="Calibri" w:cs="Calibri"/>
                <w:color w:val="000000"/>
                <w:lang w:val="es-CO" w:eastAsia="es-CO"/>
              </w:rPr>
            </w:pPr>
            <w:r w:rsidRPr="00E50C7E">
              <w:rPr>
                <w:rFonts w:ascii="Calibri" w:eastAsia="Times New Roman" w:hAnsi="Calibri" w:cs="Calibri"/>
                <w:color w:val="000000"/>
                <w:lang w:val="es-CO" w:eastAsia="es-CO"/>
              </w:rPr>
              <w:t xml:space="preserve">                           0,60 </w:t>
            </w:r>
          </w:p>
        </w:tc>
        <w:tc>
          <w:tcPr>
            <w:tcW w:w="774" w:type="pct"/>
            <w:tcBorders>
              <w:top w:val="nil"/>
              <w:left w:val="nil"/>
              <w:bottom w:val="nil"/>
              <w:right w:val="nil"/>
            </w:tcBorders>
            <w:shd w:val="clear" w:color="auto" w:fill="auto"/>
            <w:vAlign w:val="bottom"/>
            <w:hideMark/>
          </w:tcPr>
          <w:p w:rsidR="00E50C7E" w:rsidRPr="00E50C7E" w:rsidRDefault="00E50C7E" w:rsidP="00E50C7E">
            <w:pPr>
              <w:spacing w:after="0" w:line="240" w:lineRule="auto"/>
              <w:jc w:val="center"/>
              <w:rPr>
                <w:rFonts w:ascii="Calibri" w:eastAsia="Times New Roman" w:hAnsi="Calibri" w:cs="Calibri"/>
                <w:color w:val="000000"/>
                <w:lang w:val="es-CO" w:eastAsia="es-CO"/>
              </w:rPr>
            </w:pPr>
            <w:r w:rsidRPr="00E50C7E">
              <w:rPr>
                <w:rFonts w:ascii="Calibri" w:eastAsia="Times New Roman" w:hAnsi="Calibri" w:cs="Calibri"/>
                <w:color w:val="000000"/>
                <w:lang w:val="es-CO" w:eastAsia="es-CO"/>
              </w:rPr>
              <w:t xml:space="preserve">                       1,59 </w:t>
            </w:r>
          </w:p>
        </w:tc>
        <w:tc>
          <w:tcPr>
            <w:tcW w:w="744" w:type="pct"/>
            <w:tcBorders>
              <w:top w:val="nil"/>
              <w:left w:val="nil"/>
              <w:bottom w:val="nil"/>
              <w:right w:val="nil"/>
            </w:tcBorders>
            <w:shd w:val="clear" w:color="auto" w:fill="auto"/>
            <w:vAlign w:val="bottom"/>
            <w:hideMark/>
          </w:tcPr>
          <w:p w:rsidR="00E50C7E" w:rsidRPr="00E50C7E" w:rsidRDefault="00E50C7E" w:rsidP="00E50C7E">
            <w:pPr>
              <w:spacing w:after="0" w:line="240" w:lineRule="auto"/>
              <w:jc w:val="center"/>
              <w:rPr>
                <w:rFonts w:ascii="Calibri" w:eastAsia="Times New Roman" w:hAnsi="Calibri" w:cs="Calibri"/>
                <w:color w:val="000000"/>
                <w:lang w:val="es-CO" w:eastAsia="es-CO"/>
              </w:rPr>
            </w:pPr>
            <w:r w:rsidRPr="00E50C7E">
              <w:rPr>
                <w:rFonts w:ascii="Calibri" w:eastAsia="Times New Roman" w:hAnsi="Calibri" w:cs="Calibri"/>
                <w:color w:val="000000"/>
                <w:lang w:val="es-CO" w:eastAsia="es-CO"/>
              </w:rPr>
              <w:t xml:space="preserve">                      1,04 </w:t>
            </w:r>
          </w:p>
        </w:tc>
        <w:tc>
          <w:tcPr>
            <w:tcW w:w="665" w:type="pct"/>
            <w:tcBorders>
              <w:top w:val="nil"/>
              <w:left w:val="nil"/>
              <w:bottom w:val="nil"/>
              <w:right w:val="nil"/>
            </w:tcBorders>
            <w:shd w:val="clear" w:color="auto" w:fill="auto"/>
            <w:vAlign w:val="bottom"/>
            <w:hideMark/>
          </w:tcPr>
          <w:p w:rsidR="00E50C7E" w:rsidRPr="00E50C7E" w:rsidRDefault="00E50C7E" w:rsidP="00E50C7E">
            <w:pPr>
              <w:spacing w:after="0" w:line="240" w:lineRule="auto"/>
              <w:jc w:val="center"/>
              <w:rPr>
                <w:rFonts w:ascii="Calibri" w:eastAsia="Times New Roman" w:hAnsi="Calibri" w:cs="Calibri"/>
                <w:color w:val="000000"/>
                <w:lang w:val="es-CO" w:eastAsia="es-CO"/>
              </w:rPr>
            </w:pPr>
            <w:r w:rsidRPr="00E50C7E">
              <w:rPr>
                <w:rFonts w:ascii="Calibri" w:eastAsia="Times New Roman" w:hAnsi="Calibri" w:cs="Calibri"/>
                <w:color w:val="000000"/>
                <w:lang w:val="es-CO" w:eastAsia="es-CO"/>
              </w:rPr>
              <w:t xml:space="preserve">                       -   </w:t>
            </w:r>
          </w:p>
        </w:tc>
        <w:tc>
          <w:tcPr>
            <w:tcW w:w="665" w:type="pct"/>
            <w:tcBorders>
              <w:top w:val="nil"/>
              <w:left w:val="nil"/>
              <w:bottom w:val="nil"/>
              <w:right w:val="nil"/>
            </w:tcBorders>
            <w:shd w:val="clear" w:color="auto" w:fill="auto"/>
            <w:vAlign w:val="bottom"/>
            <w:hideMark/>
          </w:tcPr>
          <w:p w:rsidR="00E50C7E" w:rsidRPr="00E50C7E" w:rsidRDefault="00E50C7E" w:rsidP="00E50C7E">
            <w:pPr>
              <w:spacing w:after="0" w:line="240" w:lineRule="auto"/>
              <w:jc w:val="center"/>
              <w:rPr>
                <w:rFonts w:ascii="Calibri" w:eastAsia="Times New Roman" w:hAnsi="Calibri" w:cs="Calibri"/>
                <w:color w:val="000000"/>
                <w:lang w:val="es-CO" w:eastAsia="es-CO"/>
              </w:rPr>
            </w:pPr>
            <w:r w:rsidRPr="00E50C7E">
              <w:rPr>
                <w:rFonts w:ascii="Calibri" w:eastAsia="Times New Roman" w:hAnsi="Calibri" w:cs="Calibri"/>
                <w:color w:val="000000"/>
                <w:lang w:val="es-CO" w:eastAsia="es-CO"/>
              </w:rPr>
              <w:t xml:space="preserve">                  2,30 </w:t>
            </w:r>
          </w:p>
        </w:tc>
        <w:tc>
          <w:tcPr>
            <w:tcW w:w="694" w:type="pct"/>
            <w:tcBorders>
              <w:top w:val="nil"/>
              <w:left w:val="nil"/>
              <w:bottom w:val="nil"/>
              <w:right w:val="nil"/>
            </w:tcBorders>
            <w:shd w:val="clear" w:color="000000" w:fill="DBE5F1"/>
            <w:noWrap/>
            <w:vAlign w:val="bottom"/>
            <w:hideMark/>
          </w:tcPr>
          <w:p w:rsidR="00E50C7E" w:rsidRPr="00E50C7E" w:rsidRDefault="00E50C7E" w:rsidP="00E50C7E">
            <w:pPr>
              <w:spacing w:after="0" w:line="240" w:lineRule="auto"/>
              <w:jc w:val="right"/>
              <w:rPr>
                <w:rFonts w:ascii="Calibri" w:eastAsia="Times New Roman" w:hAnsi="Calibri" w:cs="Calibri"/>
                <w:b/>
                <w:bCs/>
                <w:color w:val="000000"/>
                <w:lang w:val="es-CO" w:eastAsia="es-CO"/>
              </w:rPr>
            </w:pPr>
            <w:r w:rsidRPr="00E50C7E">
              <w:rPr>
                <w:rFonts w:ascii="Calibri" w:eastAsia="Times New Roman" w:hAnsi="Calibri" w:cs="Calibri"/>
                <w:b/>
                <w:bCs/>
                <w:color w:val="000000"/>
                <w:lang w:val="es-CO" w:eastAsia="es-CO"/>
              </w:rPr>
              <w:t xml:space="preserve">                      5,5 </w:t>
            </w:r>
          </w:p>
        </w:tc>
      </w:tr>
      <w:tr w:rsidR="00E50C7E" w:rsidRPr="00E50C7E" w:rsidTr="00E50C7E">
        <w:trPr>
          <w:trHeight w:val="315"/>
        </w:trPr>
        <w:tc>
          <w:tcPr>
            <w:tcW w:w="595" w:type="pct"/>
            <w:tcBorders>
              <w:top w:val="nil"/>
              <w:left w:val="nil"/>
              <w:bottom w:val="single" w:sz="8" w:space="0" w:color="4F81BD"/>
              <w:right w:val="nil"/>
            </w:tcBorders>
            <w:shd w:val="clear" w:color="auto" w:fill="auto"/>
            <w:vAlign w:val="bottom"/>
            <w:hideMark/>
          </w:tcPr>
          <w:p w:rsidR="00E50C7E" w:rsidRPr="00E50C7E" w:rsidRDefault="00E50C7E" w:rsidP="00E50C7E">
            <w:pPr>
              <w:spacing w:after="0" w:line="240" w:lineRule="auto"/>
              <w:jc w:val="center"/>
              <w:rPr>
                <w:rFonts w:ascii="Calibri" w:eastAsia="Times New Roman" w:hAnsi="Calibri" w:cs="Calibri"/>
                <w:b/>
                <w:bCs/>
                <w:color w:val="000000"/>
                <w:lang w:val="es-CO" w:eastAsia="es-CO"/>
              </w:rPr>
            </w:pPr>
            <w:r w:rsidRPr="00E50C7E">
              <w:rPr>
                <w:rFonts w:ascii="Calibri" w:eastAsia="Times New Roman" w:hAnsi="Calibri" w:cs="Calibri"/>
                <w:b/>
                <w:bCs/>
                <w:color w:val="000000"/>
                <w:lang w:val="es-CO" w:eastAsia="es-CO"/>
              </w:rPr>
              <w:t>TOTAL</w:t>
            </w:r>
            <w:r w:rsidRPr="00E50C7E">
              <w:rPr>
                <w:rFonts w:ascii="Calibri" w:eastAsia="Times New Roman" w:hAnsi="Calibri" w:cs="Calibri"/>
                <w:color w:val="000000"/>
                <w:lang w:val="es-CO" w:eastAsia="es-CO"/>
              </w:rPr>
              <w:t xml:space="preserve"> </w:t>
            </w:r>
          </w:p>
        </w:tc>
        <w:tc>
          <w:tcPr>
            <w:tcW w:w="863" w:type="pct"/>
            <w:tcBorders>
              <w:top w:val="single" w:sz="8" w:space="0" w:color="4F81BD"/>
              <w:left w:val="nil"/>
              <w:bottom w:val="single" w:sz="8" w:space="0" w:color="4F81BD"/>
              <w:right w:val="nil"/>
            </w:tcBorders>
            <w:shd w:val="clear" w:color="auto" w:fill="auto"/>
            <w:vAlign w:val="bottom"/>
            <w:hideMark/>
          </w:tcPr>
          <w:p w:rsidR="00E50C7E" w:rsidRPr="00E50C7E" w:rsidRDefault="00E50C7E" w:rsidP="00E50C7E">
            <w:pPr>
              <w:spacing w:after="0" w:line="240" w:lineRule="auto"/>
              <w:jc w:val="center"/>
              <w:rPr>
                <w:rFonts w:ascii="Calibri" w:eastAsia="Times New Roman" w:hAnsi="Calibri" w:cs="Calibri"/>
                <w:b/>
                <w:bCs/>
                <w:color w:val="000000"/>
                <w:lang w:val="es-CO" w:eastAsia="es-CO"/>
              </w:rPr>
            </w:pPr>
            <w:r w:rsidRPr="00E50C7E">
              <w:rPr>
                <w:rFonts w:ascii="Calibri" w:eastAsia="Times New Roman" w:hAnsi="Calibri" w:cs="Calibri"/>
                <w:b/>
                <w:bCs/>
                <w:color w:val="000000"/>
                <w:lang w:val="es-CO" w:eastAsia="es-CO"/>
              </w:rPr>
              <w:t xml:space="preserve">                              0,6 </w:t>
            </w:r>
          </w:p>
        </w:tc>
        <w:tc>
          <w:tcPr>
            <w:tcW w:w="774" w:type="pct"/>
            <w:tcBorders>
              <w:top w:val="single" w:sz="8" w:space="0" w:color="4F81BD"/>
              <w:left w:val="nil"/>
              <w:bottom w:val="single" w:sz="8" w:space="0" w:color="4F81BD"/>
              <w:right w:val="nil"/>
            </w:tcBorders>
            <w:shd w:val="clear" w:color="auto" w:fill="auto"/>
            <w:vAlign w:val="bottom"/>
            <w:hideMark/>
          </w:tcPr>
          <w:p w:rsidR="00E50C7E" w:rsidRPr="00E50C7E" w:rsidRDefault="00E50C7E" w:rsidP="00E50C7E">
            <w:pPr>
              <w:spacing w:after="0" w:line="240" w:lineRule="auto"/>
              <w:jc w:val="center"/>
              <w:rPr>
                <w:rFonts w:ascii="Calibri" w:eastAsia="Times New Roman" w:hAnsi="Calibri" w:cs="Calibri"/>
                <w:b/>
                <w:bCs/>
                <w:color w:val="000000"/>
                <w:lang w:val="es-CO" w:eastAsia="es-CO"/>
              </w:rPr>
            </w:pPr>
            <w:r w:rsidRPr="00E50C7E">
              <w:rPr>
                <w:rFonts w:ascii="Calibri" w:eastAsia="Times New Roman" w:hAnsi="Calibri" w:cs="Calibri"/>
                <w:b/>
                <w:bCs/>
                <w:color w:val="000000"/>
                <w:lang w:val="es-CO" w:eastAsia="es-CO"/>
              </w:rPr>
              <w:t xml:space="preserve">                          4,5 </w:t>
            </w:r>
          </w:p>
        </w:tc>
        <w:tc>
          <w:tcPr>
            <w:tcW w:w="744" w:type="pct"/>
            <w:tcBorders>
              <w:top w:val="single" w:sz="8" w:space="0" w:color="4F81BD"/>
              <w:left w:val="nil"/>
              <w:bottom w:val="single" w:sz="8" w:space="0" w:color="4F81BD"/>
              <w:right w:val="nil"/>
            </w:tcBorders>
            <w:shd w:val="clear" w:color="auto" w:fill="auto"/>
            <w:vAlign w:val="bottom"/>
            <w:hideMark/>
          </w:tcPr>
          <w:p w:rsidR="00E50C7E" w:rsidRPr="00E50C7E" w:rsidRDefault="00E50C7E" w:rsidP="00E50C7E">
            <w:pPr>
              <w:spacing w:after="0" w:line="240" w:lineRule="auto"/>
              <w:jc w:val="center"/>
              <w:rPr>
                <w:rFonts w:ascii="Calibri" w:eastAsia="Times New Roman" w:hAnsi="Calibri" w:cs="Calibri"/>
                <w:b/>
                <w:bCs/>
                <w:color w:val="000000"/>
                <w:lang w:val="es-CO" w:eastAsia="es-CO"/>
              </w:rPr>
            </w:pPr>
            <w:r w:rsidRPr="00E50C7E">
              <w:rPr>
                <w:rFonts w:ascii="Calibri" w:eastAsia="Times New Roman" w:hAnsi="Calibri" w:cs="Calibri"/>
                <w:b/>
                <w:bCs/>
                <w:color w:val="000000"/>
                <w:lang w:val="es-CO" w:eastAsia="es-CO"/>
              </w:rPr>
              <w:t xml:space="preserve">                        3,8 </w:t>
            </w:r>
          </w:p>
        </w:tc>
        <w:tc>
          <w:tcPr>
            <w:tcW w:w="665" w:type="pct"/>
            <w:tcBorders>
              <w:top w:val="single" w:sz="8" w:space="0" w:color="4F81BD"/>
              <w:left w:val="nil"/>
              <w:bottom w:val="single" w:sz="8" w:space="0" w:color="4F81BD"/>
              <w:right w:val="nil"/>
            </w:tcBorders>
            <w:shd w:val="clear" w:color="auto" w:fill="auto"/>
            <w:vAlign w:val="bottom"/>
            <w:hideMark/>
          </w:tcPr>
          <w:p w:rsidR="00E50C7E" w:rsidRPr="00E50C7E" w:rsidRDefault="00E50C7E" w:rsidP="00E50C7E">
            <w:pPr>
              <w:spacing w:after="0" w:line="240" w:lineRule="auto"/>
              <w:jc w:val="center"/>
              <w:rPr>
                <w:rFonts w:ascii="Calibri" w:eastAsia="Times New Roman" w:hAnsi="Calibri" w:cs="Calibri"/>
                <w:b/>
                <w:bCs/>
                <w:color w:val="000000"/>
                <w:lang w:val="es-CO" w:eastAsia="es-CO"/>
              </w:rPr>
            </w:pPr>
            <w:r w:rsidRPr="00E50C7E">
              <w:rPr>
                <w:rFonts w:ascii="Calibri" w:eastAsia="Times New Roman" w:hAnsi="Calibri" w:cs="Calibri"/>
                <w:b/>
                <w:bCs/>
                <w:color w:val="000000"/>
                <w:lang w:val="es-CO" w:eastAsia="es-CO"/>
              </w:rPr>
              <w:t xml:space="preserve">                       -   </w:t>
            </w:r>
          </w:p>
        </w:tc>
        <w:tc>
          <w:tcPr>
            <w:tcW w:w="665" w:type="pct"/>
            <w:tcBorders>
              <w:top w:val="single" w:sz="8" w:space="0" w:color="4F81BD"/>
              <w:left w:val="nil"/>
              <w:bottom w:val="single" w:sz="8" w:space="0" w:color="4F81BD"/>
              <w:right w:val="nil"/>
            </w:tcBorders>
            <w:shd w:val="clear" w:color="auto" w:fill="auto"/>
            <w:vAlign w:val="bottom"/>
            <w:hideMark/>
          </w:tcPr>
          <w:p w:rsidR="00E50C7E" w:rsidRPr="00E50C7E" w:rsidRDefault="00E50C7E" w:rsidP="00E50C7E">
            <w:pPr>
              <w:spacing w:after="0" w:line="240" w:lineRule="auto"/>
              <w:jc w:val="center"/>
              <w:rPr>
                <w:rFonts w:ascii="Calibri" w:eastAsia="Times New Roman" w:hAnsi="Calibri" w:cs="Calibri"/>
                <w:b/>
                <w:bCs/>
                <w:color w:val="000000"/>
                <w:lang w:val="es-CO" w:eastAsia="es-CO"/>
              </w:rPr>
            </w:pPr>
            <w:r w:rsidRPr="00E50C7E">
              <w:rPr>
                <w:rFonts w:ascii="Calibri" w:eastAsia="Times New Roman" w:hAnsi="Calibri" w:cs="Calibri"/>
                <w:b/>
                <w:bCs/>
                <w:color w:val="000000"/>
                <w:lang w:val="es-CO" w:eastAsia="es-CO"/>
              </w:rPr>
              <w:t xml:space="preserve">                     4,0 </w:t>
            </w:r>
          </w:p>
        </w:tc>
        <w:tc>
          <w:tcPr>
            <w:tcW w:w="694" w:type="pct"/>
            <w:tcBorders>
              <w:top w:val="single" w:sz="8" w:space="0" w:color="4F81BD"/>
              <w:left w:val="nil"/>
              <w:bottom w:val="single" w:sz="8" w:space="0" w:color="4F81BD"/>
              <w:right w:val="nil"/>
            </w:tcBorders>
            <w:shd w:val="clear" w:color="000000" w:fill="95B3D7"/>
            <w:vAlign w:val="bottom"/>
            <w:hideMark/>
          </w:tcPr>
          <w:p w:rsidR="00E50C7E" w:rsidRPr="00E50C7E" w:rsidRDefault="00E50C7E" w:rsidP="00E50C7E">
            <w:pPr>
              <w:spacing w:after="0" w:line="240" w:lineRule="auto"/>
              <w:jc w:val="right"/>
              <w:rPr>
                <w:rFonts w:ascii="Calibri" w:eastAsia="Times New Roman" w:hAnsi="Calibri" w:cs="Calibri"/>
                <w:b/>
                <w:bCs/>
                <w:color w:val="000000"/>
                <w:lang w:val="es-CO" w:eastAsia="es-CO"/>
              </w:rPr>
            </w:pPr>
            <w:r w:rsidRPr="00E50C7E">
              <w:rPr>
                <w:rFonts w:ascii="Calibri" w:eastAsia="Times New Roman" w:hAnsi="Calibri" w:cs="Calibri"/>
                <w:b/>
                <w:bCs/>
                <w:color w:val="000000"/>
                <w:lang w:val="es-CO" w:eastAsia="es-CO"/>
              </w:rPr>
              <w:t xml:space="preserve">                    12,9 </w:t>
            </w:r>
          </w:p>
        </w:tc>
      </w:tr>
    </w:tbl>
    <w:p w:rsidR="00E50C7E" w:rsidRDefault="00E50C7E" w:rsidP="00551CE1">
      <w:pPr>
        <w:jc w:val="both"/>
        <w:rPr>
          <w:rFonts w:ascii="Arial" w:hAnsi="Arial" w:cs="Arial"/>
        </w:rPr>
      </w:pPr>
    </w:p>
    <w:p w:rsidR="00573621" w:rsidRDefault="0055781B" w:rsidP="00551CE1">
      <w:pPr>
        <w:jc w:val="both"/>
        <w:rPr>
          <w:rFonts w:ascii="Arial" w:hAnsi="Arial" w:cs="Arial"/>
        </w:rPr>
      </w:pPr>
      <w:r>
        <w:rPr>
          <w:rFonts w:ascii="Arial" w:hAnsi="Arial" w:cs="Arial"/>
        </w:rPr>
        <w:t>En la tabla 18 se presenta el resumen de las reducciones de emisiones que se pueden alcanzar con la implementación de los 34 proyectos.</w:t>
      </w:r>
    </w:p>
    <w:p w:rsidR="0055781B" w:rsidRPr="00112523" w:rsidRDefault="0055781B" w:rsidP="0055781B">
      <w:pPr>
        <w:pStyle w:val="Caption"/>
        <w:jc w:val="center"/>
        <w:rPr>
          <w:rFonts w:ascii="Arial" w:hAnsi="Arial" w:cs="Arial"/>
          <w:color w:val="auto"/>
        </w:rPr>
      </w:pPr>
      <w:r w:rsidRPr="00112523">
        <w:rPr>
          <w:rFonts w:ascii="Arial" w:hAnsi="Arial" w:cs="Arial"/>
          <w:color w:val="auto"/>
        </w:rPr>
        <w:t xml:space="preserve">Tabla </w:t>
      </w:r>
      <w:r w:rsidR="00E201AC" w:rsidRPr="00112523">
        <w:rPr>
          <w:rFonts w:ascii="Arial" w:hAnsi="Arial" w:cs="Arial"/>
          <w:color w:val="auto"/>
        </w:rPr>
        <w:fldChar w:fldCharType="begin"/>
      </w:r>
      <w:r w:rsidRPr="00112523">
        <w:rPr>
          <w:rFonts w:ascii="Arial" w:hAnsi="Arial" w:cs="Arial"/>
          <w:color w:val="auto"/>
        </w:rPr>
        <w:instrText xml:space="preserve"> SEQ Tabla \* ARABIC </w:instrText>
      </w:r>
      <w:r w:rsidR="00E201AC" w:rsidRPr="00112523">
        <w:rPr>
          <w:rFonts w:ascii="Arial" w:hAnsi="Arial" w:cs="Arial"/>
          <w:color w:val="auto"/>
        </w:rPr>
        <w:fldChar w:fldCharType="separate"/>
      </w:r>
      <w:r>
        <w:rPr>
          <w:rFonts w:ascii="Arial" w:hAnsi="Arial" w:cs="Arial"/>
          <w:noProof/>
          <w:color w:val="auto"/>
        </w:rPr>
        <w:t>1</w:t>
      </w:r>
      <w:r w:rsidR="00E201AC" w:rsidRPr="00112523">
        <w:rPr>
          <w:rFonts w:ascii="Arial" w:hAnsi="Arial" w:cs="Arial"/>
          <w:color w:val="auto"/>
        </w:rPr>
        <w:fldChar w:fldCharType="end"/>
      </w:r>
      <w:r w:rsidR="00E50C7E">
        <w:rPr>
          <w:rFonts w:ascii="Arial" w:hAnsi="Arial" w:cs="Arial"/>
          <w:color w:val="auto"/>
        </w:rPr>
        <w:t xml:space="preserve">8 Resumen del valor de la reducción de emisiones </w:t>
      </w:r>
      <w:r w:rsidRPr="00112523">
        <w:rPr>
          <w:rFonts w:ascii="Arial" w:hAnsi="Arial" w:cs="Arial"/>
          <w:color w:val="auto"/>
        </w:rPr>
        <w:t>según tecnología</w:t>
      </w:r>
      <w:r w:rsidR="00E50C7E">
        <w:rPr>
          <w:rFonts w:ascii="Arial" w:hAnsi="Arial" w:cs="Arial"/>
          <w:color w:val="auto"/>
        </w:rPr>
        <w:t xml:space="preserve"> (Ton CO2</w:t>
      </w:r>
      <w:r>
        <w:rPr>
          <w:rFonts w:ascii="Arial" w:hAnsi="Arial" w:cs="Arial"/>
          <w:color w:val="auto"/>
        </w:rPr>
        <w:t>/año)</w:t>
      </w:r>
    </w:p>
    <w:tbl>
      <w:tblPr>
        <w:tblW w:w="5000" w:type="pct"/>
        <w:tblCellMar>
          <w:left w:w="70" w:type="dxa"/>
          <w:right w:w="70" w:type="dxa"/>
        </w:tblCellMar>
        <w:tblLook w:val="04A0" w:firstRow="1" w:lastRow="0" w:firstColumn="1" w:lastColumn="0" w:noHBand="0" w:noVBand="1"/>
      </w:tblPr>
      <w:tblGrid>
        <w:gridCol w:w="975"/>
        <w:gridCol w:w="1438"/>
        <w:gridCol w:w="1285"/>
        <w:gridCol w:w="1233"/>
        <w:gridCol w:w="1097"/>
        <w:gridCol w:w="1097"/>
        <w:gridCol w:w="1519"/>
      </w:tblGrid>
      <w:tr w:rsidR="00E50C7E" w:rsidRPr="00E50C7E" w:rsidTr="00E50C7E">
        <w:trPr>
          <w:trHeight w:val="615"/>
        </w:trPr>
        <w:tc>
          <w:tcPr>
            <w:tcW w:w="595" w:type="pct"/>
            <w:tcBorders>
              <w:top w:val="single" w:sz="8" w:space="0" w:color="4F81BD"/>
              <w:left w:val="nil"/>
              <w:bottom w:val="single" w:sz="8" w:space="0" w:color="4F81BD"/>
              <w:right w:val="nil"/>
            </w:tcBorders>
            <w:shd w:val="clear" w:color="auto" w:fill="auto"/>
            <w:vAlign w:val="center"/>
            <w:hideMark/>
          </w:tcPr>
          <w:p w:rsidR="00E50C7E" w:rsidRPr="00E50C7E" w:rsidRDefault="00E50C7E" w:rsidP="00E50C7E">
            <w:pPr>
              <w:spacing w:after="0" w:line="240" w:lineRule="auto"/>
              <w:jc w:val="center"/>
              <w:rPr>
                <w:rFonts w:ascii="Calibri" w:eastAsia="Times New Roman" w:hAnsi="Calibri" w:cs="Calibri"/>
                <w:b/>
                <w:bCs/>
                <w:color w:val="000000"/>
                <w:lang w:val="es-CO" w:eastAsia="es-CO"/>
              </w:rPr>
            </w:pPr>
            <w:r w:rsidRPr="00E50C7E">
              <w:rPr>
                <w:rFonts w:ascii="Calibri" w:eastAsia="Times New Roman" w:hAnsi="Calibri" w:cs="Calibri"/>
                <w:b/>
                <w:bCs/>
                <w:color w:val="000000"/>
                <w:lang w:val="es-CO" w:eastAsia="es-CO"/>
              </w:rPr>
              <w:t>Zona climática</w:t>
            </w:r>
          </w:p>
        </w:tc>
        <w:tc>
          <w:tcPr>
            <w:tcW w:w="863" w:type="pct"/>
            <w:tcBorders>
              <w:top w:val="single" w:sz="8" w:space="0" w:color="4F81BD"/>
              <w:left w:val="nil"/>
              <w:bottom w:val="single" w:sz="8" w:space="0" w:color="4F81BD"/>
              <w:right w:val="nil"/>
            </w:tcBorders>
            <w:shd w:val="clear" w:color="auto" w:fill="auto"/>
            <w:vAlign w:val="center"/>
            <w:hideMark/>
          </w:tcPr>
          <w:p w:rsidR="00E50C7E" w:rsidRPr="00E50C7E" w:rsidRDefault="00E50C7E" w:rsidP="00E50C7E">
            <w:pPr>
              <w:spacing w:after="0" w:line="240" w:lineRule="auto"/>
              <w:jc w:val="center"/>
              <w:rPr>
                <w:rFonts w:ascii="Calibri" w:eastAsia="Times New Roman" w:hAnsi="Calibri" w:cs="Calibri"/>
                <w:b/>
                <w:bCs/>
                <w:color w:val="000000"/>
                <w:lang w:val="es-CO" w:eastAsia="es-CO"/>
              </w:rPr>
            </w:pPr>
            <w:r w:rsidRPr="00E50C7E">
              <w:rPr>
                <w:rFonts w:ascii="Calibri" w:eastAsia="Times New Roman" w:hAnsi="Calibri" w:cs="Calibri"/>
                <w:b/>
                <w:bCs/>
                <w:color w:val="000000"/>
                <w:lang w:val="es-CO" w:eastAsia="es-CO"/>
              </w:rPr>
              <w:t>COGEN</w:t>
            </w:r>
          </w:p>
        </w:tc>
        <w:tc>
          <w:tcPr>
            <w:tcW w:w="774" w:type="pct"/>
            <w:tcBorders>
              <w:top w:val="single" w:sz="8" w:space="0" w:color="4F81BD"/>
              <w:left w:val="nil"/>
              <w:bottom w:val="single" w:sz="8" w:space="0" w:color="4F81BD"/>
              <w:right w:val="nil"/>
            </w:tcBorders>
            <w:shd w:val="clear" w:color="auto" w:fill="auto"/>
            <w:vAlign w:val="center"/>
            <w:hideMark/>
          </w:tcPr>
          <w:p w:rsidR="00E50C7E" w:rsidRPr="00E50C7E" w:rsidRDefault="00E50C7E" w:rsidP="00E50C7E">
            <w:pPr>
              <w:spacing w:after="0" w:line="240" w:lineRule="auto"/>
              <w:jc w:val="center"/>
              <w:rPr>
                <w:rFonts w:ascii="Calibri" w:eastAsia="Times New Roman" w:hAnsi="Calibri" w:cs="Calibri"/>
                <w:b/>
                <w:bCs/>
                <w:color w:val="000000"/>
                <w:lang w:val="es-CO" w:eastAsia="es-CO"/>
              </w:rPr>
            </w:pPr>
            <w:r w:rsidRPr="00E50C7E">
              <w:rPr>
                <w:rFonts w:ascii="Calibri" w:eastAsia="Times New Roman" w:hAnsi="Calibri" w:cs="Calibri"/>
                <w:b/>
                <w:bCs/>
                <w:color w:val="000000"/>
                <w:lang w:val="es-CO" w:eastAsia="es-CO"/>
              </w:rPr>
              <w:t>A.A.</w:t>
            </w:r>
          </w:p>
        </w:tc>
        <w:tc>
          <w:tcPr>
            <w:tcW w:w="744" w:type="pct"/>
            <w:tcBorders>
              <w:top w:val="single" w:sz="8" w:space="0" w:color="4F81BD"/>
              <w:left w:val="nil"/>
              <w:bottom w:val="single" w:sz="8" w:space="0" w:color="4F81BD"/>
              <w:right w:val="nil"/>
            </w:tcBorders>
            <w:shd w:val="clear" w:color="auto" w:fill="auto"/>
            <w:vAlign w:val="center"/>
            <w:hideMark/>
          </w:tcPr>
          <w:p w:rsidR="00E50C7E" w:rsidRPr="00E50C7E" w:rsidRDefault="00E50C7E" w:rsidP="00E50C7E">
            <w:pPr>
              <w:spacing w:after="0" w:line="240" w:lineRule="auto"/>
              <w:jc w:val="center"/>
              <w:rPr>
                <w:rFonts w:ascii="Calibri" w:eastAsia="Times New Roman" w:hAnsi="Calibri" w:cs="Calibri"/>
                <w:b/>
                <w:bCs/>
                <w:color w:val="000000"/>
                <w:lang w:val="es-CO" w:eastAsia="es-CO"/>
              </w:rPr>
            </w:pPr>
            <w:r w:rsidRPr="00E50C7E">
              <w:rPr>
                <w:rFonts w:ascii="Calibri" w:eastAsia="Times New Roman" w:hAnsi="Calibri" w:cs="Calibri"/>
                <w:b/>
                <w:bCs/>
                <w:color w:val="000000"/>
                <w:lang w:val="es-CO" w:eastAsia="es-CO"/>
              </w:rPr>
              <w:t>CONTROL A.A.</w:t>
            </w:r>
          </w:p>
        </w:tc>
        <w:tc>
          <w:tcPr>
            <w:tcW w:w="665" w:type="pct"/>
            <w:tcBorders>
              <w:top w:val="single" w:sz="8" w:space="0" w:color="4F81BD"/>
              <w:left w:val="nil"/>
              <w:bottom w:val="single" w:sz="8" w:space="0" w:color="4F81BD"/>
              <w:right w:val="nil"/>
            </w:tcBorders>
            <w:shd w:val="clear" w:color="auto" w:fill="auto"/>
            <w:vAlign w:val="center"/>
            <w:hideMark/>
          </w:tcPr>
          <w:p w:rsidR="00E50C7E" w:rsidRPr="00E50C7E" w:rsidRDefault="00E50C7E" w:rsidP="00E50C7E">
            <w:pPr>
              <w:spacing w:after="0" w:line="240" w:lineRule="auto"/>
              <w:jc w:val="center"/>
              <w:rPr>
                <w:rFonts w:ascii="Calibri" w:eastAsia="Times New Roman" w:hAnsi="Calibri" w:cs="Calibri"/>
                <w:b/>
                <w:bCs/>
                <w:color w:val="000000"/>
                <w:lang w:val="es-CO" w:eastAsia="es-CO"/>
              </w:rPr>
            </w:pPr>
            <w:r w:rsidRPr="00E50C7E">
              <w:rPr>
                <w:rFonts w:ascii="Calibri" w:eastAsia="Times New Roman" w:hAnsi="Calibri" w:cs="Calibri"/>
                <w:b/>
                <w:bCs/>
                <w:color w:val="000000"/>
                <w:lang w:val="es-CO" w:eastAsia="es-CO"/>
              </w:rPr>
              <w:t>E.S.</w:t>
            </w:r>
          </w:p>
        </w:tc>
        <w:tc>
          <w:tcPr>
            <w:tcW w:w="665" w:type="pct"/>
            <w:tcBorders>
              <w:top w:val="single" w:sz="8" w:space="0" w:color="4F81BD"/>
              <w:left w:val="nil"/>
              <w:bottom w:val="single" w:sz="8" w:space="0" w:color="4F81BD"/>
              <w:right w:val="nil"/>
            </w:tcBorders>
            <w:shd w:val="clear" w:color="auto" w:fill="auto"/>
            <w:vAlign w:val="center"/>
            <w:hideMark/>
          </w:tcPr>
          <w:p w:rsidR="00E50C7E" w:rsidRPr="00E50C7E" w:rsidRDefault="00E50C7E" w:rsidP="00E50C7E">
            <w:pPr>
              <w:spacing w:after="0" w:line="240" w:lineRule="auto"/>
              <w:jc w:val="center"/>
              <w:rPr>
                <w:rFonts w:ascii="Calibri" w:eastAsia="Times New Roman" w:hAnsi="Calibri" w:cs="Calibri"/>
                <w:b/>
                <w:bCs/>
                <w:color w:val="000000"/>
                <w:lang w:val="es-CO" w:eastAsia="es-CO"/>
              </w:rPr>
            </w:pPr>
            <w:r w:rsidRPr="00E50C7E">
              <w:rPr>
                <w:rFonts w:ascii="Calibri" w:eastAsia="Times New Roman" w:hAnsi="Calibri" w:cs="Calibri"/>
                <w:b/>
                <w:bCs/>
                <w:color w:val="000000"/>
                <w:lang w:val="es-CO" w:eastAsia="es-CO"/>
              </w:rPr>
              <w:t>CALD</w:t>
            </w:r>
          </w:p>
        </w:tc>
        <w:tc>
          <w:tcPr>
            <w:tcW w:w="694" w:type="pct"/>
            <w:tcBorders>
              <w:top w:val="single" w:sz="8" w:space="0" w:color="4F81BD"/>
              <w:left w:val="nil"/>
              <w:bottom w:val="single" w:sz="8" w:space="0" w:color="4F81BD"/>
              <w:right w:val="nil"/>
            </w:tcBorders>
            <w:shd w:val="clear" w:color="auto" w:fill="auto"/>
            <w:vAlign w:val="center"/>
            <w:hideMark/>
          </w:tcPr>
          <w:p w:rsidR="00E50C7E" w:rsidRPr="00E50C7E" w:rsidRDefault="00E50C7E" w:rsidP="00E50C7E">
            <w:pPr>
              <w:spacing w:after="0" w:line="240" w:lineRule="auto"/>
              <w:jc w:val="center"/>
              <w:rPr>
                <w:rFonts w:ascii="Calibri" w:eastAsia="Times New Roman" w:hAnsi="Calibri" w:cs="Calibri"/>
                <w:b/>
                <w:bCs/>
                <w:color w:val="000000"/>
                <w:lang w:val="es-CO" w:eastAsia="es-CO"/>
              </w:rPr>
            </w:pPr>
            <w:r w:rsidRPr="00E50C7E">
              <w:rPr>
                <w:rFonts w:ascii="Calibri" w:eastAsia="Times New Roman" w:hAnsi="Calibri" w:cs="Calibri"/>
                <w:b/>
                <w:bCs/>
                <w:color w:val="000000"/>
                <w:lang w:val="es-CO" w:eastAsia="es-CO"/>
              </w:rPr>
              <w:t>Tot</w:t>
            </w:r>
            <w:r>
              <w:rPr>
                <w:rFonts w:ascii="Calibri" w:eastAsia="Times New Roman" w:hAnsi="Calibri" w:cs="Calibri"/>
                <w:b/>
                <w:bCs/>
                <w:color w:val="000000"/>
                <w:lang w:val="es-CO" w:eastAsia="es-CO"/>
              </w:rPr>
              <w:t>al</w:t>
            </w:r>
          </w:p>
        </w:tc>
      </w:tr>
      <w:tr w:rsidR="00E50C7E" w:rsidRPr="00E50C7E" w:rsidTr="00E50C7E">
        <w:trPr>
          <w:trHeight w:val="300"/>
        </w:trPr>
        <w:tc>
          <w:tcPr>
            <w:tcW w:w="595" w:type="pct"/>
            <w:tcBorders>
              <w:top w:val="nil"/>
              <w:left w:val="nil"/>
              <w:bottom w:val="nil"/>
              <w:right w:val="nil"/>
            </w:tcBorders>
            <w:shd w:val="clear" w:color="auto" w:fill="auto"/>
            <w:vAlign w:val="bottom"/>
            <w:hideMark/>
          </w:tcPr>
          <w:p w:rsidR="00E50C7E" w:rsidRPr="00E50C7E" w:rsidRDefault="00E50C7E" w:rsidP="00E50C7E">
            <w:pPr>
              <w:spacing w:after="0" w:line="240" w:lineRule="auto"/>
              <w:jc w:val="center"/>
              <w:rPr>
                <w:rFonts w:ascii="Calibri" w:eastAsia="Times New Roman" w:hAnsi="Calibri" w:cs="Calibri"/>
                <w:color w:val="000000"/>
                <w:lang w:val="es-CO" w:eastAsia="es-CO"/>
              </w:rPr>
            </w:pPr>
            <w:r w:rsidRPr="00E50C7E">
              <w:rPr>
                <w:rFonts w:ascii="Calibri" w:eastAsia="Times New Roman" w:hAnsi="Calibri" w:cs="Calibri"/>
                <w:color w:val="000000"/>
                <w:lang w:val="es-CO" w:eastAsia="es-CO"/>
              </w:rPr>
              <w:t xml:space="preserve">ZC I  </w:t>
            </w:r>
          </w:p>
        </w:tc>
        <w:tc>
          <w:tcPr>
            <w:tcW w:w="863" w:type="pct"/>
            <w:tcBorders>
              <w:top w:val="nil"/>
              <w:left w:val="nil"/>
              <w:bottom w:val="nil"/>
              <w:right w:val="nil"/>
            </w:tcBorders>
            <w:shd w:val="clear" w:color="auto" w:fill="auto"/>
            <w:vAlign w:val="bottom"/>
            <w:hideMark/>
          </w:tcPr>
          <w:p w:rsidR="00E50C7E" w:rsidRPr="00E50C7E" w:rsidRDefault="00E50C7E" w:rsidP="00E50C7E">
            <w:pPr>
              <w:spacing w:after="0" w:line="240" w:lineRule="auto"/>
              <w:jc w:val="center"/>
              <w:rPr>
                <w:rFonts w:ascii="Calibri" w:eastAsia="Times New Roman" w:hAnsi="Calibri" w:cs="Calibri"/>
                <w:color w:val="000000"/>
                <w:lang w:val="es-CO" w:eastAsia="es-CO"/>
              </w:rPr>
            </w:pPr>
            <w:r w:rsidRPr="00E50C7E">
              <w:rPr>
                <w:rFonts w:ascii="Calibri" w:eastAsia="Times New Roman" w:hAnsi="Calibri" w:cs="Calibri"/>
                <w:color w:val="000000"/>
                <w:lang w:val="es-CO" w:eastAsia="es-CO"/>
              </w:rPr>
              <w:t xml:space="preserve">                                -   </w:t>
            </w:r>
          </w:p>
        </w:tc>
        <w:tc>
          <w:tcPr>
            <w:tcW w:w="774" w:type="pct"/>
            <w:tcBorders>
              <w:top w:val="nil"/>
              <w:left w:val="nil"/>
              <w:bottom w:val="nil"/>
              <w:right w:val="nil"/>
            </w:tcBorders>
            <w:shd w:val="clear" w:color="auto" w:fill="auto"/>
            <w:vAlign w:val="bottom"/>
            <w:hideMark/>
          </w:tcPr>
          <w:p w:rsidR="00E50C7E" w:rsidRPr="00E50C7E" w:rsidRDefault="00E50C7E" w:rsidP="00E50C7E">
            <w:pPr>
              <w:spacing w:after="0" w:line="240" w:lineRule="auto"/>
              <w:jc w:val="center"/>
              <w:rPr>
                <w:rFonts w:ascii="Calibri" w:eastAsia="Times New Roman" w:hAnsi="Calibri" w:cs="Calibri"/>
                <w:color w:val="000000"/>
                <w:lang w:val="es-CO" w:eastAsia="es-CO"/>
              </w:rPr>
            </w:pPr>
            <w:r w:rsidRPr="00E50C7E">
              <w:rPr>
                <w:rFonts w:ascii="Calibri" w:eastAsia="Times New Roman" w:hAnsi="Calibri" w:cs="Calibri"/>
                <w:color w:val="000000"/>
                <w:lang w:val="es-CO" w:eastAsia="es-CO"/>
              </w:rPr>
              <w:t xml:space="preserve">                         490 </w:t>
            </w:r>
          </w:p>
        </w:tc>
        <w:tc>
          <w:tcPr>
            <w:tcW w:w="744" w:type="pct"/>
            <w:tcBorders>
              <w:top w:val="nil"/>
              <w:left w:val="nil"/>
              <w:bottom w:val="nil"/>
              <w:right w:val="nil"/>
            </w:tcBorders>
            <w:shd w:val="clear" w:color="auto" w:fill="auto"/>
            <w:vAlign w:val="bottom"/>
            <w:hideMark/>
          </w:tcPr>
          <w:p w:rsidR="00E50C7E" w:rsidRPr="00E50C7E" w:rsidRDefault="00E50C7E" w:rsidP="00E50C7E">
            <w:pPr>
              <w:spacing w:after="0" w:line="240" w:lineRule="auto"/>
              <w:jc w:val="center"/>
              <w:rPr>
                <w:rFonts w:ascii="Calibri" w:eastAsia="Times New Roman" w:hAnsi="Calibri" w:cs="Calibri"/>
                <w:color w:val="000000"/>
                <w:lang w:val="es-CO" w:eastAsia="es-CO"/>
              </w:rPr>
            </w:pPr>
            <w:r w:rsidRPr="00E50C7E">
              <w:rPr>
                <w:rFonts w:ascii="Calibri" w:eastAsia="Times New Roman" w:hAnsi="Calibri" w:cs="Calibri"/>
                <w:color w:val="000000"/>
                <w:lang w:val="es-CO" w:eastAsia="es-CO"/>
              </w:rPr>
              <w:t xml:space="preserve">                       480 </w:t>
            </w:r>
          </w:p>
        </w:tc>
        <w:tc>
          <w:tcPr>
            <w:tcW w:w="665" w:type="pct"/>
            <w:tcBorders>
              <w:top w:val="nil"/>
              <w:left w:val="nil"/>
              <w:bottom w:val="nil"/>
              <w:right w:val="nil"/>
            </w:tcBorders>
            <w:shd w:val="clear" w:color="auto" w:fill="auto"/>
            <w:vAlign w:val="bottom"/>
            <w:hideMark/>
          </w:tcPr>
          <w:p w:rsidR="00E50C7E" w:rsidRPr="00E50C7E" w:rsidRDefault="00E50C7E" w:rsidP="00E50C7E">
            <w:pPr>
              <w:spacing w:after="0" w:line="240" w:lineRule="auto"/>
              <w:jc w:val="center"/>
              <w:rPr>
                <w:rFonts w:ascii="Calibri" w:eastAsia="Times New Roman" w:hAnsi="Calibri" w:cs="Calibri"/>
                <w:color w:val="000000"/>
                <w:lang w:val="es-CO" w:eastAsia="es-CO"/>
              </w:rPr>
            </w:pPr>
            <w:r w:rsidRPr="00E50C7E">
              <w:rPr>
                <w:rFonts w:ascii="Calibri" w:eastAsia="Times New Roman" w:hAnsi="Calibri" w:cs="Calibri"/>
                <w:color w:val="000000"/>
                <w:lang w:val="es-CO" w:eastAsia="es-CO"/>
              </w:rPr>
              <w:t xml:space="preserve">                       -   </w:t>
            </w:r>
          </w:p>
        </w:tc>
        <w:tc>
          <w:tcPr>
            <w:tcW w:w="665" w:type="pct"/>
            <w:tcBorders>
              <w:top w:val="nil"/>
              <w:left w:val="nil"/>
              <w:bottom w:val="nil"/>
              <w:right w:val="nil"/>
            </w:tcBorders>
            <w:shd w:val="clear" w:color="auto" w:fill="auto"/>
            <w:vAlign w:val="bottom"/>
            <w:hideMark/>
          </w:tcPr>
          <w:p w:rsidR="00E50C7E" w:rsidRPr="00E50C7E" w:rsidRDefault="00E50C7E" w:rsidP="00E50C7E">
            <w:pPr>
              <w:spacing w:after="0" w:line="240" w:lineRule="auto"/>
              <w:jc w:val="center"/>
              <w:rPr>
                <w:rFonts w:ascii="Calibri" w:eastAsia="Times New Roman" w:hAnsi="Calibri" w:cs="Calibri"/>
                <w:color w:val="000000"/>
                <w:lang w:val="es-CO" w:eastAsia="es-CO"/>
              </w:rPr>
            </w:pPr>
            <w:r w:rsidRPr="00E50C7E">
              <w:rPr>
                <w:rFonts w:ascii="Calibri" w:eastAsia="Times New Roman" w:hAnsi="Calibri" w:cs="Calibri"/>
                <w:color w:val="000000"/>
                <w:lang w:val="es-CO" w:eastAsia="es-CO"/>
              </w:rPr>
              <w:t xml:space="preserve">                    607 </w:t>
            </w:r>
          </w:p>
        </w:tc>
        <w:tc>
          <w:tcPr>
            <w:tcW w:w="694" w:type="pct"/>
            <w:tcBorders>
              <w:top w:val="nil"/>
              <w:left w:val="nil"/>
              <w:bottom w:val="nil"/>
              <w:right w:val="nil"/>
            </w:tcBorders>
            <w:shd w:val="clear" w:color="000000" w:fill="DBE5F1"/>
            <w:noWrap/>
            <w:vAlign w:val="bottom"/>
            <w:hideMark/>
          </w:tcPr>
          <w:p w:rsidR="00E50C7E" w:rsidRPr="00E50C7E" w:rsidRDefault="00E50C7E" w:rsidP="00E50C7E">
            <w:pPr>
              <w:spacing w:after="0" w:line="240" w:lineRule="auto"/>
              <w:rPr>
                <w:rFonts w:ascii="Calibri" w:eastAsia="Times New Roman" w:hAnsi="Calibri" w:cs="Calibri"/>
                <w:b/>
                <w:bCs/>
                <w:color w:val="000000"/>
                <w:lang w:val="es-CO" w:eastAsia="es-CO"/>
              </w:rPr>
            </w:pPr>
            <w:r w:rsidRPr="00E50C7E">
              <w:rPr>
                <w:rFonts w:ascii="Calibri" w:eastAsia="Times New Roman" w:hAnsi="Calibri" w:cs="Calibri"/>
                <w:b/>
                <w:bCs/>
                <w:color w:val="000000"/>
                <w:lang w:val="es-CO" w:eastAsia="es-CO"/>
              </w:rPr>
              <w:t xml:space="preserve">                 1.576 </w:t>
            </w:r>
          </w:p>
        </w:tc>
      </w:tr>
      <w:tr w:rsidR="00E50C7E" w:rsidRPr="00E50C7E" w:rsidTr="00E50C7E">
        <w:trPr>
          <w:trHeight w:val="300"/>
        </w:trPr>
        <w:tc>
          <w:tcPr>
            <w:tcW w:w="595" w:type="pct"/>
            <w:tcBorders>
              <w:top w:val="nil"/>
              <w:left w:val="nil"/>
              <w:bottom w:val="nil"/>
              <w:right w:val="nil"/>
            </w:tcBorders>
            <w:shd w:val="clear" w:color="auto" w:fill="auto"/>
            <w:vAlign w:val="bottom"/>
            <w:hideMark/>
          </w:tcPr>
          <w:p w:rsidR="00E50C7E" w:rsidRPr="00E50C7E" w:rsidRDefault="00E50C7E" w:rsidP="00E50C7E">
            <w:pPr>
              <w:spacing w:after="0" w:line="240" w:lineRule="auto"/>
              <w:jc w:val="center"/>
              <w:rPr>
                <w:rFonts w:ascii="Calibri" w:eastAsia="Times New Roman" w:hAnsi="Calibri" w:cs="Calibri"/>
                <w:color w:val="000000"/>
                <w:lang w:val="es-CO" w:eastAsia="es-CO"/>
              </w:rPr>
            </w:pPr>
            <w:r w:rsidRPr="00E50C7E">
              <w:rPr>
                <w:rFonts w:ascii="Calibri" w:eastAsia="Times New Roman" w:hAnsi="Calibri" w:cs="Calibri"/>
                <w:color w:val="000000"/>
                <w:lang w:val="es-CO" w:eastAsia="es-CO"/>
              </w:rPr>
              <w:t xml:space="preserve">ZC II </w:t>
            </w:r>
          </w:p>
        </w:tc>
        <w:tc>
          <w:tcPr>
            <w:tcW w:w="863" w:type="pct"/>
            <w:tcBorders>
              <w:top w:val="nil"/>
              <w:left w:val="nil"/>
              <w:bottom w:val="nil"/>
              <w:right w:val="nil"/>
            </w:tcBorders>
            <w:shd w:val="clear" w:color="auto" w:fill="auto"/>
            <w:vAlign w:val="bottom"/>
            <w:hideMark/>
          </w:tcPr>
          <w:p w:rsidR="00E50C7E" w:rsidRPr="00E50C7E" w:rsidRDefault="00E50C7E" w:rsidP="00E50C7E">
            <w:pPr>
              <w:spacing w:after="0" w:line="240" w:lineRule="auto"/>
              <w:jc w:val="center"/>
              <w:rPr>
                <w:rFonts w:ascii="Calibri" w:eastAsia="Times New Roman" w:hAnsi="Calibri" w:cs="Calibri"/>
                <w:color w:val="000000"/>
                <w:lang w:val="es-CO" w:eastAsia="es-CO"/>
              </w:rPr>
            </w:pPr>
            <w:r w:rsidRPr="00E50C7E">
              <w:rPr>
                <w:rFonts w:ascii="Calibri" w:eastAsia="Times New Roman" w:hAnsi="Calibri" w:cs="Calibri"/>
                <w:color w:val="000000"/>
                <w:lang w:val="es-CO" w:eastAsia="es-CO"/>
              </w:rPr>
              <w:t xml:space="preserve">                                -   </w:t>
            </w:r>
          </w:p>
        </w:tc>
        <w:tc>
          <w:tcPr>
            <w:tcW w:w="774" w:type="pct"/>
            <w:tcBorders>
              <w:top w:val="nil"/>
              <w:left w:val="nil"/>
              <w:bottom w:val="nil"/>
              <w:right w:val="nil"/>
            </w:tcBorders>
            <w:shd w:val="clear" w:color="auto" w:fill="auto"/>
            <w:vAlign w:val="bottom"/>
            <w:hideMark/>
          </w:tcPr>
          <w:p w:rsidR="00E50C7E" w:rsidRPr="00E50C7E" w:rsidRDefault="00E50C7E" w:rsidP="00E50C7E">
            <w:pPr>
              <w:spacing w:after="0" w:line="240" w:lineRule="auto"/>
              <w:jc w:val="center"/>
              <w:rPr>
                <w:rFonts w:ascii="Calibri" w:eastAsia="Times New Roman" w:hAnsi="Calibri" w:cs="Calibri"/>
                <w:color w:val="000000"/>
                <w:lang w:val="es-CO" w:eastAsia="es-CO"/>
              </w:rPr>
            </w:pPr>
            <w:r w:rsidRPr="00E50C7E">
              <w:rPr>
                <w:rFonts w:ascii="Calibri" w:eastAsia="Times New Roman" w:hAnsi="Calibri" w:cs="Calibri"/>
                <w:color w:val="000000"/>
                <w:lang w:val="es-CO" w:eastAsia="es-CO"/>
              </w:rPr>
              <w:t xml:space="preserve">                         326 </w:t>
            </w:r>
          </w:p>
        </w:tc>
        <w:tc>
          <w:tcPr>
            <w:tcW w:w="744" w:type="pct"/>
            <w:tcBorders>
              <w:top w:val="nil"/>
              <w:left w:val="nil"/>
              <w:bottom w:val="nil"/>
              <w:right w:val="nil"/>
            </w:tcBorders>
            <w:shd w:val="clear" w:color="auto" w:fill="auto"/>
            <w:vAlign w:val="bottom"/>
            <w:hideMark/>
          </w:tcPr>
          <w:p w:rsidR="00E50C7E" w:rsidRPr="00E50C7E" w:rsidRDefault="00E50C7E" w:rsidP="00E50C7E">
            <w:pPr>
              <w:spacing w:after="0" w:line="240" w:lineRule="auto"/>
              <w:jc w:val="center"/>
              <w:rPr>
                <w:rFonts w:ascii="Calibri" w:eastAsia="Times New Roman" w:hAnsi="Calibri" w:cs="Calibri"/>
                <w:color w:val="000000"/>
                <w:lang w:val="es-CO" w:eastAsia="es-CO"/>
              </w:rPr>
            </w:pPr>
            <w:r w:rsidRPr="00E50C7E">
              <w:rPr>
                <w:rFonts w:ascii="Calibri" w:eastAsia="Times New Roman" w:hAnsi="Calibri" w:cs="Calibri"/>
                <w:color w:val="000000"/>
                <w:lang w:val="es-CO" w:eastAsia="es-CO"/>
              </w:rPr>
              <w:t xml:space="preserve">                       320 </w:t>
            </w:r>
          </w:p>
        </w:tc>
        <w:tc>
          <w:tcPr>
            <w:tcW w:w="665" w:type="pct"/>
            <w:tcBorders>
              <w:top w:val="nil"/>
              <w:left w:val="nil"/>
              <w:bottom w:val="nil"/>
              <w:right w:val="nil"/>
            </w:tcBorders>
            <w:shd w:val="clear" w:color="auto" w:fill="auto"/>
            <w:vAlign w:val="bottom"/>
            <w:hideMark/>
          </w:tcPr>
          <w:p w:rsidR="00E50C7E" w:rsidRPr="00E50C7E" w:rsidRDefault="00E50C7E" w:rsidP="00E50C7E">
            <w:pPr>
              <w:spacing w:after="0" w:line="240" w:lineRule="auto"/>
              <w:jc w:val="center"/>
              <w:rPr>
                <w:rFonts w:ascii="Calibri" w:eastAsia="Times New Roman" w:hAnsi="Calibri" w:cs="Calibri"/>
                <w:color w:val="000000"/>
                <w:lang w:val="es-CO" w:eastAsia="es-CO"/>
              </w:rPr>
            </w:pPr>
            <w:r w:rsidRPr="00E50C7E">
              <w:rPr>
                <w:rFonts w:ascii="Calibri" w:eastAsia="Times New Roman" w:hAnsi="Calibri" w:cs="Calibri"/>
                <w:color w:val="000000"/>
                <w:lang w:val="es-CO" w:eastAsia="es-CO"/>
              </w:rPr>
              <w:t xml:space="preserve">                       -   </w:t>
            </w:r>
          </w:p>
        </w:tc>
        <w:tc>
          <w:tcPr>
            <w:tcW w:w="665" w:type="pct"/>
            <w:tcBorders>
              <w:top w:val="nil"/>
              <w:left w:val="nil"/>
              <w:bottom w:val="nil"/>
              <w:right w:val="nil"/>
            </w:tcBorders>
            <w:shd w:val="clear" w:color="auto" w:fill="auto"/>
            <w:vAlign w:val="bottom"/>
            <w:hideMark/>
          </w:tcPr>
          <w:p w:rsidR="00E50C7E" w:rsidRPr="00E50C7E" w:rsidRDefault="00E50C7E" w:rsidP="00E50C7E">
            <w:pPr>
              <w:spacing w:after="0" w:line="240" w:lineRule="auto"/>
              <w:jc w:val="center"/>
              <w:rPr>
                <w:rFonts w:ascii="Calibri" w:eastAsia="Times New Roman" w:hAnsi="Calibri" w:cs="Calibri"/>
                <w:color w:val="000000"/>
                <w:lang w:val="es-CO" w:eastAsia="es-CO"/>
              </w:rPr>
            </w:pPr>
            <w:r w:rsidRPr="00E50C7E">
              <w:rPr>
                <w:rFonts w:ascii="Calibri" w:eastAsia="Times New Roman" w:hAnsi="Calibri" w:cs="Calibri"/>
                <w:color w:val="000000"/>
                <w:lang w:val="es-CO" w:eastAsia="es-CO"/>
              </w:rPr>
              <w:t xml:space="preserve">                    280 </w:t>
            </w:r>
          </w:p>
        </w:tc>
        <w:tc>
          <w:tcPr>
            <w:tcW w:w="694" w:type="pct"/>
            <w:tcBorders>
              <w:top w:val="nil"/>
              <w:left w:val="nil"/>
              <w:bottom w:val="nil"/>
              <w:right w:val="nil"/>
            </w:tcBorders>
            <w:shd w:val="clear" w:color="000000" w:fill="DBE5F1"/>
            <w:noWrap/>
            <w:vAlign w:val="bottom"/>
            <w:hideMark/>
          </w:tcPr>
          <w:p w:rsidR="00E50C7E" w:rsidRPr="00E50C7E" w:rsidRDefault="00E50C7E" w:rsidP="00E50C7E">
            <w:pPr>
              <w:spacing w:after="0" w:line="240" w:lineRule="auto"/>
              <w:rPr>
                <w:rFonts w:ascii="Calibri" w:eastAsia="Times New Roman" w:hAnsi="Calibri" w:cs="Calibri"/>
                <w:b/>
                <w:bCs/>
                <w:color w:val="000000"/>
                <w:lang w:val="es-CO" w:eastAsia="es-CO"/>
              </w:rPr>
            </w:pPr>
            <w:r w:rsidRPr="00E50C7E">
              <w:rPr>
                <w:rFonts w:ascii="Calibri" w:eastAsia="Times New Roman" w:hAnsi="Calibri" w:cs="Calibri"/>
                <w:b/>
                <w:bCs/>
                <w:color w:val="000000"/>
                <w:lang w:val="es-CO" w:eastAsia="es-CO"/>
              </w:rPr>
              <w:t xml:space="preserve">                     926 </w:t>
            </w:r>
          </w:p>
        </w:tc>
      </w:tr>
      <w:tr w:rsidR="00E50C7E" w:rsidRPr="00E50C7E" w:rsidTr="00E50C7E">
        <w:trPr>
          <w:trHeight w:val="315"/>
        </w:trPr>
        <w:tc>
          <w:tcPr>
            <w:tcW w:w="595" w:type="pct"/>
            <w:tcBorders>
              <w:top w:val="nil"/>
              <w:left w:val="nil"/>
              <w:bottom w:val="single" w:sz="8" w:space="0" w:color="4F81BD"/>
              <w:right w:val="nil"/>
            </w:tcBorders>
            <w:shd w:val="clear" w:color="auto" w:fill="auto"/>
            <w:vAlign w:val="bottom"/>
            <w:hideMark/>
          </w:tcPr>
          <w:p w:rsidR="00E50C7E" w:rsidRPr="00E50C7E" w:rsidRDefault="00E50C7E" w:rsidP="00E50C7E">
            <w:pPr>
              <w:spacing w:after="0" w:line="240" w:lineRule="auto"/>
              <w:jc w:val="center"/>
              <w:rPr>
                <w:rFonts w:ascii="Calibri" w:eastAsia="Times New Roman" w:hAnsi="Calibri" w:cs="Calibri"/>
                <w:color w:val="000000"/>
                <w:lang w:val="es-CO" w:eastAsia="es-CO"/>
              </w:rPr>
            </w:pPr>
            <w:r w:rsidRPr="00E50C7E">
              <w:rPr>
                <w:rFonts w:ascii="Calibri" w:eastAsia="Times New Roman" w:hAnsi="Calibri" w:cs="Calibri"/>
                <w:color w:val="000000"/>
                <w:lang w:val="es-CO" w:eastAsia="es-CO"/>
              </w:rPr>
              <w:t xml:space="preserve">ZC IV </w:t>
            </w:r>
          </w:p>
        </w:tc>
        <w:tc>
          <w:tcPr>
            <w:tcW w:w="863" w:type="pct"/>
            <w:tcBorders>
              <w:top w:val="nil"/>
              <w:left w:val="nil"/>
              <w:bottom w:val="nil"/>
              <w:right w:val="nil"/>
            </w:tcBorders>
            <w:shd w:val="clear" w:color="auto" w:fill="auto"/>
            <w:vAlign w:val="bottom"/>
            <w:hideMark/>
          </w:tcPr>
          <w:p w:rsidR="00E50C7E" w:rsidRPr="00E50C7E" w:rsidRDefault="00E50C7E" w:rsidP="00E50C7E">
            <w:pPr>
              <w:spacing w:after="0" w:line="240" w:lineRule="auto"/>
              <w:jc w:val="center"/>
              <w:rPr>
                <w:rFonts w:ascii="Calibri" w:eastAsia="Times New Roman" w:hAnsi="Calibri" w:cs="Calibri"/>
                <w:color w:val="000000"/>
                <w:lang w:val="es-CO" w:eastAsia="es-CO"/>
              </w:rPr>
            </w:pPr>
            <w:r w:rsidRPr="00E50C7E">
              <w:rPr>
                <w:rFonts w:ascii="Calibri" w:eastAsia="Times New Roman" w:hAnsi="Calibri" w:cs="Calibri"/>
                <w:color w:val="000000"/>
                <w:lang w:val="es-CO" w:eastAsia="es-CO"/>
              </w:rPr>
              <w:t xml:space="preserve">                             811 </w:t>
            </w:r>
          </w:p>
        </w:tc>
        <w:tc>
          <w:tcPr>
            <w:tcW w:w="774" w:type="pct"/>
            <w:tcBorders>
              <w:top w:val="nil"/>
              <w:left w:val="nil"/>
              <w:bottom w:val="nil"/>
              <w:right w:val="nil"/>
            </w:tcBorders>
            <w:shd w:val="clear" w:color="auto" w:fill="auto"/>
            <w:vAlign w:val="bottom"/>
            <w:hideMark/>
          </w:tcPr>
          <w:p w:rsidR="00E50C7E" w:rsidRPr="00E50C7E" w:rsidRDefault="00E50C7E" w:rsidP="00E50C7E">
            <w:pPr>
              <w:spacing w:after="0" w:line="240" w:lineRule="auto"/>
              <w:jc w:val="center"/>
              <w:rPr>
                <w:rFonts w:ascii="Calibri" w:eastAsia="Times New Roman" w:hAnsi="Calibri" w:cs="Calibri"/>
                <w:color w:val="000000"/>
                <w:lang w:val="es-CO" w:eastAsia="es-CO"/>
              </w:rPr>
            </w:pPr>
            <w:r w:rsidRPr="00E50C7E">
              <w:rPr>
                <w:rFonts w:ascii="Calibri" w:eastAsia="Times New Roman" w:hAnsi="Calibri" w:cs="Calibri"/>
                <w:color w:val="000000"/>
                <w:lang w:val="es-CO" w:eastAsia="es-CO"/>
              </w:rPr>
              <w:t xml:space="preserve">                         453 </w:t>
            </w:r>
          </w:p>
        </w:tc>
        <w:tc>
          <w:tcPr>
            <w:tcW w:w="744" w:type="pct"/>
            <w:tcBorders>
              <w:top w:val="nil"/>
              <w:left w:val="nil"/>
              <w:bottom w:val="nil"/>
              <w:right w:val="nil"/>
            </w:tcBorders>
            <w:shd w:val="clear" w:color="auto" w:fill="auto"/>
            <w:vAlign w:val="bottom"/>
            <w:hideMark/>
          </w:tcPr>
          <w:p w:rsidR="00E50C7E" w:rsidRPr="00E50C7E" w:rsidRDefault="00E50C7E" w:rsidP="00E50C7E">
            <w:pPr>
              <w:spacing w:after="0" w:line="240" w:lineRule="auto"/>
              <w:jc w:val="center"/>
              <w:rPr>
                <w:rFonts w:ascii="Calibri" w:eastAsia="Times New Roman" w:hAnsi="Calibri" w:cs="Calibri"/>
                <w:color w:val="000000"/>
                <w:lang w:val="es-CO" w:eastAsia="es-CO"/>
              </w:rPr>
            </w:pPr>
            <w:r w:rsidRPr="00E50C7E">
              <w:rPr>
                <w:rFonts w:ascii="Calibri" w:eastAsia="Times New Roman" w:hAnsi="Calibri" w:cs="Calibri"/>
                <w:color w:val="000000"/>
                <w:lang w:val="es-CO" w:eastAsia="es-CO"/>
              </w:rPr>
              <w:t xml:space="preserve">                       296 </w:t>
            </w:r>
          </w:p>
        </w:tc>
        <w:tc>
          <w:tcPr>
            <w:tcW w:w="665" w:type="pct"/>
            <w:tcBorders>
              <w:top w:val="nil"/>
              <w:left w:val="nil"/>
              <w:bottom w:val="nil"/>
              <w:right w:val="nil"/>
            </w:tcBorders>
            <w:shd w:val="clear" w:color="auto" w:fill="auto"/>
            <w:vAlign w:val="bottom"/>
            <w:hideMark/>
          </w:tcPr>
          <w:p w:rsidR="00E50C7E" w:rsidRPr="00E50C7E" w:rsidRDefault="00E50C7E" w:rsidP="00E50C7E">
            <w:pPr>
              <w:spacing w:after="0" w:line="240" w:lineRule="auto"/>
              <w:jc w:val="center"/>
              <w:rPr>
                <w:rFonts w:ascii="Calibri" w:eastAsia="Times New Roman" w:hAnsi="Calibri" w:cs="Calibri"/>
                <w:color w:val="000000"/>
                <w:lang w:val="es-CO" w:eastAsia="es-CO"/>
              </w:rPr>
            </w:pPr>
            <w:r w:rsidRPr="00E50C7E">
              <w:rPr>
                <w:rFonts w:ascii="Calibri" w:eastAsia="Times New Roman" w:hAnsi="Calibri" w:cs="Calibri"/>
                <w:color w:val="000000"/>
                <w:lang w:val="es-CO" w:eastAsia="es-CO"/>
              </w:rPr>
              <w:t xml:space="preserve">                       -   </w:t>
            </w:r>
          </w:p>
        </w:tc>
        <w:tc>
          <w:tcPr>
            <w:tcW w:w="665" w:type="pct"/>
            <w:tcBorders>
              <w:top w:val="nil"/>
              <w:left w:val="nil"/>
              <w:bottom w:val="nil"/>
              <w:right w:val="nil"/>
            </w:tcBorders>
            <w:shd w:val="clear" w:color="auto" w:fill="auto"/>
            <w:vAlign w:val="bottom"/>
            <w:hideMark/>
          </w:tcPr>
          <w:p w:rsidR="00E50C7E" w:rsidRPr="00E50C7E" w:rsidRDefault="00E50C7E" w:rsidP="00E50C7E">
            <w:pPr>
              <w:spacing w:after="0" w:line="240" w:lineRule="auto"/>
              <w:jc w:val="center"/>
              <w:rPr>
                <w:rFonts w:ascii="Calibri" w:eastAsia="Times New Roman" w:hAnsi="Calibri" w:cs="Calibri"/>
                <w:color w:val="000000"/>
                <w:lang w:val="es-CO" w:eastAsia="es-CO"/>
              </w:rPr>
            </w:pPr>
            <w:r w:rsidRPr="00E50C7E">
              <w:rPr>
                <w:rFonts w:ascii="Calibri" w:eastAsia="Times New Roman" w:hAnsi="Calibri" w:cs="Calibri"/>
                <w:color w:val="000000"/>
                <w:lang w:val="es-CO" w:eastAsia="es-CO"/>
              </w:rPr>
              <w:t xml:space="preserve">                    439 </w:t>
            </w:r>
          </w:p>
        </w:tc>
        <w:tc>
          <w:tcPr>
            <w:tcW w:w="694" w:type="pct"/>
            <w:tcBorders>
              <w:top w:val="nil"/>
              <w:left w:val="nil"/>
              <w:bottom w:val="nil"/>
              <w:right w:val="nil"/>
            </w:tcBorders>
            <w:shd w:val="clear" w:color="000000" w:fill="DBE5F1"/>
            <w:noWrap/>
            <w:vAlign w:val="bottom"/>
            <w:hideMark/>
          </w:tcPr>
          <w:p w:rsidR="00E50C7E" w:rsidRPr="00E50C7E" w:rsidRDefault="00E50C7E" w:rsidP="00E50C7E">
            <w:pPr>
              <w:spacing w:after="0" w:line="240" w:lineRule="auto"/>
              <w:rPr>
                <w:rFonts w:ascii="Calibri" w:eastAsia="Times New Roman" w:hAnsi="Calibri" w:cs="Calibri"/>
                <w:b/>
                <w:bCs/>
                <w:color w:val="000000"/>
                <w:lang w:val="es-CO" w:eastAsia="es-CO"/>
              </w:rPr>
            </w:pPr>
            <w:r w:rsidRPr="00E50C7E">
              <w:rPr>
                <w:rFonts w:ascii="Calibri" w:eastAsia="Times New Roman" w:hAnsi="Calibri" w:cs="Calibri"/>
                <w:b/>
                <w:bCs/>
                <w:color w:val="000000"/>
                <w:lang w:val="es-CO" w:eastAsia="es-CO"/>
              </w:rPr>
              <w:t xml:space="preserve">                 1.999 </w:t>
            </w:r>
          </w:p>
        </w:tc>
      </w:tr>
      <w:tr w:rsidR="00E50C7E" w:rsidRPr="00E50C7E" w:rsidTr="00E50C7E">
        <w:trPr>
          <w:trHeight w:val="315"/>
        </w:trPr>
        <w:tc>
          <w:tcPr>
            <w:tcW w:w="595" w:type="pct"/>
            <w:tcBorders>
              <w:top w:val="nil"/>
              <w:left w:val="nil"/>
              <w:bottom w:val="single" w:sz="8" w:space="0" w:color="4F81BD"/>
              <w:right w:val="nil"/>
            </w:tcBorders>
            <w:shd w:val="clear" w:color="auto" w:fill="auto"/>
            <w:vAlign w:val="bottom"/>
            <w:hideMark/>
          </w:tcPr>
          <w:p w:rsidR="00E50C7E" w:rsidRPr="00E50C7E" w:rsidRDefault="00E50C7E" w:rsidP="00E50C7E">
            <w:pPr>
              <w:spacing w:after="0" w:line="240" w:lineRule="auto"/>
              <w:jc w:val="center"/>
              <w:rPr>
                <w:rFonts w:ascii="Calibri" w:eastAsia="Times New Roman" w:hAnsi="Calibri" w:cs="Calibri"/>
                <w:b/>
                <w:bCs/>
                <w:color w:val="000000"/>
                <w:lang w:val="es-CO" w:eastAsia="es-CO"/>
              </w:rPr>
            </w:pPr>
            <w:r w:rsidRPr="00E50C7E">
              <w:rPr>
                <w:rFonts w:ascii="Calibri" w:eastAsia="Times New Roman" w:hAnsi="Calibri" w:cs="Calibri"/>
                <w:b/>
                <w:bCs/>
                <w:color w:val="000000"/>
                <w:lang w:val="es-CO" w:eastAsia="es-CO"/>
              </w:rPr>
              <w:t>TOTAL</w:t>
            </w:r>
            <w:r w:rsidRPr="00E50C7E">
              <w:rPr>
                <w:rFonts w:ascii="Calibri" w:eastAsia="Times New Roman" w:hAnsi="Calibri" w:cs="Calibri"/>
                <w:color w:val="000000"/>
                <w:lang w:val="es-CO" w:eastAsia="es-CO"/>
              </w:rPr>
              <w:t xml:space="preserve"> </w:t>
            </w:r>
          </w:p>
        </w:tc>
        <w:tc>
          <w:tcPr>
            <w:tcW w:w="863" w:type="pct"/>
            <w:tcBorders>
              <w:top w:val="single" w:sz="8" w:space="0" w:color="4F81BD"/>
              <w:left w:val="nil"/>
              <w:bottom w:val="single" w:sz="8" w:space="0" w:color="4F81BD"/>
              <w:right w:val="nil"/>
            </w:tcBorders>
            <w:shd w:val="clear" w:color="auto" w:fill="auto"/>
            <w:vAlign w:val="bottom"/>
            <w:hideMark/>
          </w:tcPr>
          <w:p w:rsidR="00E50C7E" w:rsidRPr="00E50C7E" w:rsidRDefault="00E50C7E" w:rsidP="00E50C7E">
            <w:pPr>
              <w:spacing w:after="0" w:line="240" w:lineRule="auto"/>
              <w:jc w:val="center"/>
              <w:rPr>
                <w:rFonts w:ascii="Calibri" w:eastAsia="Times New Roman" w:hAnsi="Calibri" w:cs="Calibri"/>
                <w:b/>
                <w:bCs/>
                <w:color w:val="000000"/>
                <w:lang w:val="es-CO" w:eastAsia="es-CO"/>
              </w:rPr>
            </w:pPr>
            <w:r w:rsidRPr="00E50C7E">
              <w:rPr>
                <w:rFonts w:ascii="Calibri" w:eastAsia="Times New Roman" w:hAnsi="Calibri" w:cs="Calibri"/>
                <w:b/>
                <w:bCs/>
                <w:color w:val="000000"/>
                <w:lang w:val="es-CO" w:eastAsia="es-CO"/>
              </w:rPr>
              <w:t xml:space="preserve">                             811 </w:t>
            </w:r>
          </w:p>
        </w:tc>
        <w:tc>
          <w:tcPr>
            <w:tcW w:w="774" w:type="pct"/>
            <w:tcBorders>
              <w:top w:val="single" w:sz="8" w:space="0" w:color="4F81BD"/>
              <w:left w:val="nil"/>
              <w:bottom w:val="single" w:sz="8" w:space="0" w:color="4F81BD"/>
              <w:right w:val="nil"/>
            </w:tcBorders>
            <w:shd w:val="clear" w:color="auto" w:fill="auto"/>
            <w:vAlign w:val="bottom"/>
            <w:hideMark/>
          </w:tcPr>
          <w:p w:rsidR="00E50C7E" w:rsidRPr="00E50C7E" w:rsidRDefault="00E50C7E" w:rsidP="00E50C7E">
            <w:pPr>
              <w:spacing w:after="0" w:line="240" w:lineRule="auto"/>
              <w:jc w:val="center"/>
              <w:rPr>
                <w:rFonts w:ascii="Calibri" w:eastAsia="Times New Roman" w:hAnsi="Calibri" w:cs="Calibri"/>
                <w:b/>
                <w:bCs/>
                <w:color w:val="000000"/>
                <w:lang w:val="es-CO" w:eastAsia="es-CO"/>
              </w:rPr>
            </w:pPr>
            <w:r w:rsidRPr="00E50C7E">
              <w:rPr>
                <w:rFonts w:ascii="Calibri" w:eastAsia="Times New Roman" w:hAnsi="Calibri" w:cs="Calibri"/>
                <w:b/>
                <w:bCs/>
                <w:color w:val="000000"/>
                <w:lang w:val="es-CO" w:eastAsia="es-CO"/>
              </w:rPr>
              <w:t xml:space="preserve">                     1.269 </w:t>
            </w:r>
          </w:p>
        </w:tc>
        <w:tc>
          <w:tcPr>
            <w:tcW w:w="744" w:type="pct"/>
            <w:tcBorders>
              <w:top w:val="single" w:sz="8" w:space="0" w:color="4F81BD"/>
              <w:left w:val="nil"/>
              <w:bottom w:val="single" w:sz="8" w:space="0" w:color="4F81BD"/>
              <w:right w:val="nil"/>
            </w:tcBorders>
            <w:shd w:val="clear" w:color="auto" w:fill="auto"/>
            <w:vAlign w:val="bottom"/>
            <w:hideMark/>
          </w:tcPr>
          <w:p w:rsidR="00E50C7E" w:rsidRPr="00E50C7E" w:rsidRDefault="00E50C7E" w:rsidP="00E50C7E">
            <w:pPr>
              <w:spacing w:after="0" w:line="240" w:lineRule="auto"/>
              <w:jc w:val="center"/>
              <w:rPr>
                <w:rFonts w:ascii="Calibri" w:eastAsia="Times New Roman" w:hAnsi="Calibri" w:cs="Calibri"/>
                <w:b/>
                <w:bCs/>
                <w:color w:val="000000"/>
                <w:lang w:val="es-CO" w:eastAsia="es-CO"/>
              </w:rPr>
            </w:pPr>
            <w:r w:rsidRPr="00E50C7E">
              <w:rPr>
                <w:rFonts w:ascii="Calibri" w:eastAsia="Times New Roman" w:hAnsi="Calibri" w:cs="Calibri"/>
                <w:b/>
                <w:bCs/>
                <w:color w:val="000000"/>
                <w:lang w:val="es-CO" w:eastAsia="es-CO"/>
              </w:rPr>
              <w:t xml:space="preserve">                    1.096 </w:t>
            </w:r>
          </w:p>
        </w:tc>
        <w:tc>
          <w:tcPr>
            <w:tcW w:w="665" w:type="pct"/>
            <w:tcBorders>
              <w:top w:val="single" w:sz="8" w:space="0" w:color="4F81BD"/>
              <w:left w:val="nil"/>
              <w:bottom w:val="single" w:sz="8" w:space="0" w:color="4F81BD"/>
              <w:right w:val="nil"/>
            </w:tcBorders>
            <w:shd w:val="clear" w:color="auto" w:fill="auto"/>
            <w:vAlign w:val="bottom"/>
            <w:hideMark/>
          </w:tcPr>
          <w:p w:rsidR="00E50C7E" w:rsidRPr="00E50C7E" w:rsidRDefault="00E50C7E" w:rsidP="00E50C7E">
            <w:pPr>
              <w:spacing w:after="0" w:line="240" w:lineRule="auto"/>
              <w:jc w:val="center"/>
              <w:rPr>
                <w:rFonts w:ascii="Calibri" w:eastAsia="Times New Roman" w:hAnsi="Calibri" w:cs="Calibri"/>
                <w:b/>
                <w:bCs/>
                <w:color w:val="000000"/>
                <w:lang w:val="es-CO" w:eastAsia="es-CO"/>
              </w:rPr>
            </w:pPr>
            <w:r w:rsidRPr="00E50C7E">
              <w:rPr>
                <w:rFonts w:ascii="Calibri" w:eastAsia="Times New Roman" w:hAnsi="Calibri" w:cs="Calibri"/>
                <w:b/>
                <w:bCs/>
                <w:color w:val="000000"/>
                <w:lang w:val="es-CO" w:eastAsia="es-CO"/>
              </w:rPr>
              <w:t xml:space="preserve">                       -   </w:t>
            </w:r>
          </w:p>
        </w:tc>
        <w:tc>
          <w:tcPr>
            <w:tcW w:w="665" w:type="pct"/>
            <w:tcBorders>
              <w:top w:val="single" w:sz="8" w:space="0" w:color="4F81BD"/>
              <w:left w:val="nil"/>
              <w:bottom w:val="single" w:sz="8" w:space="0" w:color="4F81BD"/>
              <w:right w:val="nil"/>
            </w:tcBorders>
            <w:shd w:val="clear" w:color="auto" w:fill="auto"/>
            <w:vAlign w:val="bottom"/>
            <w:hideMark/>
          </w:tcPr>
          <w:p w:rsidR="00E50C7E" w:rsidRPr="00E50C7E" w:rsidRDefault="00E50C7E" w:rsidP="00E50C7E">
            <w:pPr>
              <w:spacing w:after="0" w:line="240" w:lineRule="auto"/>
              <w:jc w:val="center"/>
              <w:rPr>
                <w:rFonts w:ascii="Calibri" w:eastAsia="Times New Roman" w:hAnsi="Calibri" w:cs="Calibri"/>
                <w:b/>
                <w:bCs/>
                <w:color w:val="000000"/>
                <w:lang w:val="es-CO" w:eastAsia="es-CO"/>
              </w:rPr>
            </w:pPr>
            <w:r w:rsidRPr="00E50C7E">
              <w:rPr>
                <w:rFonts w:ascii="Calibri" w:eastAsia="Times New Roman" w:hAnsi="Calibri" w:cs="Calibri"/>
                <w:b/>
                <w:bCs/>
                <w:color w:val="000000"/>
                <w:lang w:val="es-CO" w:eastAsia="es-CO"/>
              </w:rPr>
              <w:t xml:space="preserve">                1.326 </w:t>
            </w:r>
          </w:p>
        </w:tc>
        <w:tc>
          <w:tcPr>
            <w:tcW w:w="694" w:type="pct"/>
            <w:tcBorders>
              <w:top w:val="single" w:sz="8" w:space="0" w:color="4F81BD"/>
              <w:left w:val="nil"/>
              <w:bottom w:val="single" w:sz="8" w:space="0" w:color="4F81BD"/>
              <w:right w:val="nil"/>
            </w:tcBorders>
            <w:shd w:val="clear" w:color="000000" w:fill="95B3D7"/>
            <w:vAlign w:val="bottom"/>
            <w:hideMark/>
          </w:tcPr>
          <w:p w:rsidR="00E50C7E" w:rsidRPr="00E50C7E" w:rsidRDefault="00E50C7E" w:rsidP="00E50C7E">
            <w:pPr>
              <w:spacing w:after="0" w:line="240" w:lineRule="auto"/>
              <w:jc w:val="center"/>
              <w:rPr>
                <w:rFonts w:ascii="Calibri" w:eastAsia="Times New Roman" w:hAnsi="Calibri" w:cs="Calibri"/>
                <w:b/>
                <w:bCs/>
                <w:color w:val="000000"/>
                <w:lang w:val="es-CO" w:eastAsia="es-CO"/>
              </w:rPr>
            </w:pPr>
            <w:r w:rsidRPr="00E50C7E">
              <w:rPr>
                <w:rFonts w:ascii="Calibri" w:eastAsia="Times New Roman" w:hAnsi="Calibri" w:cs="Calibri"/>
                <w:b/>
                <w:bCs/>
                <w:color w:val="000000"/>
                <w:lang w:val="es-CO" w:eastAsia="es-CO"/>
              </w:rPr>
              <w:t xml:space="preserve">                 4.502 </w:t>
            </w:r>
          </w:p>
        </w:tc>
      </w:tr>
    </w:tbl>
    <w:p w:rsidR="00E50C7E" w:rsidRDefault="00E50C7E" w:rsidP="00551CE1">
      <w:pPr>
        <w:jc w:val="both"/>
        <w:rPr>
          <w:rFonts w:ascii="Arial" w:hAnsi="Arial" w:cs="Arial"/>
        </w:rPr>
      </w:pPr>
    </w:p>
    <w:p w:rsidR="006B1A7F" w:rsidRPr="004B29EA" w:rsidRDefault="0055781B" w:rsidP="004B29EA">
      <w:pPr>
        <w:jc w:val="both"/>
        <w:rPr>
          <w:rFonts w:ascii="Arial" w:hAnsi="Arial" w:cs="Arial"/>
        </w:rPr>
      </w:pPr>
      <w:r>
        <w:rPr>
          <w:rFonts w:ascii="Arial" w:hAnsi="Arial" w:cs="Arial"/>
        </w:rPr>
        <w:t xml:space="preserve">El total de reducción de emisiones que se lograría </w:t>
      </w:r>
      <w:r w:rsidR="00EC7D25">
        <w:rPr>
          <w:rFonts w:ascii="Arial" w:hAnsi="Arial" w:cs="Arial"/>
        </w:rPr>
        <w:t>con los proyectos sería de 4.502 toneladas de CO2 por año.</w:t>
      </w:r>
    </w:p>
    <w:p w:rsidR="00D73E5F" w:rsidRPr="00652F8D" w:rsidRDefault="00652F8D" w:rsidP="00495202">
      <w:pPr>
        <w:pStyle w:val="Heading1"/>
      </w:pPr>
      <w:bookmarkStart w:id="245" w:name="_Toc348988309"/>
      <w:r w:rsidRPr="00652F8D">
        <w:t>CONCLUSIONES</w:t>
      </w:r>
      <w:bookmarkEnd w:id="245"/>
    </w:p>
    <w:p w:rsidR="00D73E5F" w:rsidRDefault="003A4EB8" w:rsidP="004B29EA">
      <w:pPr>
        <w:jc w:val="both"/>
        <w:rPr>
          <w:rFonts w:ascii="Arial" w:hAnsi="Arial" w:cs="Arial"/>
        </w:rPr>
      </w:pPr>
      <w:r>
        <w:rPr>
          <w:rFonts w:ascii="Arial" w:hAnsi="Arial" w:cs="Arial"/>
        </w:rPr>
        <w:t xml:space="preserve">Las siguientes son las principales conclusiones del estudio de mercado para el sector </w:t>
      </w:r>
      <w:r w:rsidR="006D0074">
        <w:rPr>
          <w:rFonts w:ascii="Arial" w:hAnsi="Arial" w:cs="Arial"/>
        </w:rPr>
        <w:t>hospitales</w:t>
      </w:r>
      <w:r>
        <w:rPr>
          <w:rFonts w:ascii="Arial" w:hAnsi="Arial" w:cs="Arial"/>
        </w:rPr>
        <w:t xml:space="preserve">. </w:t>
      </w:r>
    </w:p>
    <w:p w:rsidR="00281494" w:rsidRDefault="009849B1" w:rsidP="002A3024">
      <w:pPr>
        <w:pStyle w:val="ListParagraph"/>
        <w:numPr>
          <w:ilvl w:val="0"/>
          <w:numId w:val="22"/>
        </w:numPr>
        <w:jc w:val="both"/>
        <w:rPr>
          <w:rFonts w:ascii="Arial" w:hAnsi="Arial" w:cs="Arial"/>
        </w:rPr>
      </w:pPr>
      <w:r w:rsidRPr="002A3024">
        <w:rPr>
          <w:rFonts w:ascii="Arial" w:hAnsi="Arial" w:cs="Arial"/>
        </w:rPr>
        <w:t xml:space="preserve">De acuerdo con información del Banco de la República, el PIB del sector </w:t>
      </w:r>
      <w:r w:rsidR="00E340B5" w:rsidRPr="002A3024">
        <w:rPr>
          <w:rFonts w:ascii="Arial" w:hAnsi="Arial" w:cs="Arial"/>
        </w:rPr>
        <w:t>de los servicios de la salud representa entre el 2,1</w:t>
      </w:r>
      <w:r w:rsidRPr="002A3024">
        <w:rPr>
          <w:rFonts w:ascii="Arial" w:hAnsi="Arial" w:cs="Arial"/>
        </w:rPr>
        <w:t xml:space="preserve"> y el</w:t>
      </w:r>
      <w:r w:rsidR="00E340B5" w:rsidRPr="002A3024">
        <w:rPr>
          <w:rFonts w:ascii="Arial" w:hAnsi="Arial" w:cs="Arial"/>
        </w:rPr>
        <w:t xml:space="preserve"> 2,3</w:t>
      </w:r>
      <w:r w:rsidRPr="002A3024">
        <w:rPr>
          <w:rFonts w:ascii="Arial" w:hAnsi="Arial" w:cs="Arial"/>
        </w:rPr>
        <w:t xml:space="preserve"> % del PIB de la economía total Colombiana</w:t>
      </w:r>
      <w:r w:rsidR="00F467F3" w:rsidRPr="002A3024">
        <w:rPr>
          <w:rFonts w:ascii="Arial" w:hAnsi="Arial" w:cs="Arial"/>
        </w:rPr>
        <w:t xml:space="preserve">. </w:t>
      </w:r>
    </w:p>
    <w:p w:rsidR="002A3024" w:rsidRPr="002A3024" w:rsidRDefault="002A3024" w:rsidP="002A3024">
      <w:pPr>
        <w:pStyle w:val="ListParagraph"/>
        <w:jc w:val="both"/>
        <w:rPr>
          <w:rFonts w:ascii="Arial" w:hAnsi="Arial" w:cs="Arial"/>
        </w:rPr>
      </w:pPr>
    </w:p>
    <w:p w:rsidR="002A3024" w:rsidRPr="002A3024" w:rsidRDefault="009849B1" w:rsidP="002A3024">
      <w:pPr>
        <w:pStyle w:val="ListParagraph"/>
        <w:numPr>
          <w:ilvl w:val="0"/>
          <w:numId w:val="22"/>
        </w:numPr>
        <w:jc w:val="both"/>
        <w:rPr>
          <w:rFonts w:ascii="Arial" w:hAnsi="Arial" w:cs="Arial"/>
        </w:rPr>
      </w:pPr>
      <w:r w:rsidRPr="002A3024">
        <w:rPr>
          <w:rFonts w:ascii="Arial" w:hAnsi="Arial" w:cs="Arial"/>
        </w:rPr>
        <w:t xml:space="preserve">El crecimiento del sector </w:t>
      </w:r>
      <w:r w:rsidR="00E340B5" w:rsidRPr="002A3024">
        <w:rPr>
          <w:rFonts w:ascii="Arial" w:hAnsi="Arial" w:cs="Arial"/>
        </w:rPr>
        <w:t>de los servicios de la salud</w:t>
      </w:r>
      <w:r w:rsidRPr="002A3024">
        <w:rPr>
          <w:rFonts w:ascii="Arial" w:hAnsi="Arial" w:cs="Arial"/>
        </w:rPr>
        <w:t xml:space="preserve"> muestra el mismo comportamiento del</w:t>
      </w:r>
      <w:r w:rsidR="00E340B5" w:rsidRPr="002A3024">
        <w:rPr>
          <w:rFonts w:ascii="Arial" w:hAnsi="Arial" w:cs="Arial"/>
        </w:rPr>
        <w:t xml:space="preserve"> PIB nacional y ha crecido un 38</w:t>
      </w:r>
      <w:r w:rsidRPr="002A3024">
        <w:rPr>
          <w:rFonts w:ascii="Arial" w:hAnsi="Arial" w:cs="Arial"/>
        </w:rPr>
        <w:t xml:space="preserve"> % con respecto a los valores del año 2000.</w:t>
      </w:r>
    </w:p>
    <w:p w:rsidR="002A3024" w:rsidRDefault="002A3024" w:rsidP="002A3024">
      <w:pPr>
        <w:pStyle w:val="ListParagraph"/>
        <w:jc w:val="both"/>
        <w:rPr>
          <w:rFonts w:ascii="Arial" w:hAnsi="Arial" w:cs="Arial"/>
          <w:lang w:val="es-CO"/>
        </w:rPr>
      </w:pPr>
    </w:p>
    <w:p w:rsidR="00EC7D25" w:rsidRPr="00EC7D25" w:rsidRDefault="009849B1" w:rsidP="00EC7D25">
      <w:pPr>
        <w:pStyle w:val="ListParagraph"/>
        <w:numPr>
          <w:ilvl w:val="0"/>
          <w:numId w:val="22"/>
        </w:numPr>
        <w:jc w:val="both"/>
        <w:rPr>
          <w:rFonts w:ascii="Arial" w:hAnsi="Arial" w:cs="Arial"/>
          <w:lang w:val="es-CO"/>
        </w:rPr>
      </w:pPr>
      <w:r w:rsidRPr="002A3024">
        <w:rPr>
          <w:rFonts w:ascii="Arial" w:hAnsi="Arial" w:cs="Arial"/>
          <w:lang w:val="es-CO"/>
        </w:rPr>
        <w:t>De acuerdo con información publicada en el DANE</w:t>
      </w:r>
      <w:r w:rsidR="00281494" w:rsidRPr="002A3024">
        <w:rPr>
          <w:rFonts w:ascii="Arial" w:hAnsi="Arial" w:cs="Arial"/>
          <w:lang w:val="es-CO"/>
        </w:rPr>
        <w:t>, e</w:t>
      </w:r>
      <w:r w:rsidRPr="002A3024">
        <w:rPr>
          <w:rFonts w:ascii="Arial" w:hAnsi="Arial" w:cs="Arial"/>
          <w:lang w:val="es-CO"/>
        </w:rPr>
        <w:t>l sector “</w:t>
      </w:r>
      <w:r w:rsidR="00E340B5" w:rsidRPr="002A3024">
        <w:rPr>
          <w:rFonts w:ascii="Arial" w:hAnsi="Arial" w:cs="Arial"/>
          <w:lang w:val="es-CO"/>
        </w:rPr>
        <w:t>servicios sociales</w:t>
      </w:r>
      <w:r w:rsidRPr="002A3024">
        <w:rPr>
          <w:rFonts w:ascii="Arial" w:hAnsi="Arial" w:cs="Arial"/>
          <w:lang w:val="es-CO"/>
        </w:rPr>
        <w:t xml:space="preserve">” agrupa en </w:t>
      </w:r>
      <w:r w:rsidR="00E340B5" w:rsidRPr="002A3024">
        <w:rPr>
          <w:rFonts w:ascii="Arial" w:hAnsi="Arial" w:cs="Arial"/>
          <w:lang w:val="es-CO"/>
        </w:rPr>
        <w:t>19</w:t>
      </w:r>
      <w:r w:rsidRPr="002A3024">
        <w:rPr>
          <w:rFonts w:ascii="Arial" w:hAnsi="Arial" w:cs="Arial"/>
          <w:lang w:val="es-CO"/>
        </w:rPr>
        <w:t xml:space="preserve">% de la población empleada. La variación del empleo en el sector </w:t>
      </w:r>
      <w:r w:rsidR="006D0074" w:rsidRPr="002A3024">
        <w:rPr>
          <w:rFonts w:ascii="Arial" w:hAnsi="Arial" w:cs="Arial"/>
          <w:lang w:val="es-CO"/>
        </w:rPr>
        <w:t>servicios sociales</w:t>
      </w:r>
      <w:r w:rsidRPr="002A3024">
        <w:rPr>
          <w:rFonts w:ascii="Arial" w:hAnsi="Arial" w:cs="Arial"/>
          <w:lang w:val="es-CO"/>
        </w:rPr>
        <w:t xml:space="preserve"> en el periodo de octubre-diciembre 2011</w:t>
      </w:r>
      <w:r w:rsidR="00B862F2" w:rsidRPr="002A3024">
        <w:rPr>
          <w:rFonts w:ascii="Arial" w:hAnsi="Arial" w:cs="Arial"/>
          <w:lang w:val="es-CO"/>
        </w:rPr>
        <w:t>/2010 muestra un aumento del 4,0</w:t>
      </w:r>
      <w:r w:rsidRPr="002A3024">
        <w:rPr>
          <w:rFonts w:ascii="Arial" w:hAnsi="Arial" w:cs="Arial"/>
          <w:lang w:val="es-CO"/>
        </w:rPr>
        <w:t>%</w:t>
      </w:r>
    </w:p>
    <w:p w:rsidR="00EC7D25" w:rsidRPr="00EC7D25" w:rsidRDefault="00EC7D25" w:rsidP="00EC7D25">
      <w:pPr>
        <w:pStyle w:val="ListParagraph"/>
        <w:jc w:val="both"/>
        <w:rPr>
          <w:rFonts w:ascii="Arial" w:hAnsi="Arial" w:cs="Arial"/>
        </w:rPr>
      </w:pPr>
    </w:p>
    <w:p w:rsidR="009849B1" w:rsidRPr="002A3024" w:rsidRDefault="009849B1" w:rsidP="002A3024">
      <w:pPr>
        <w:pStyle w:val="ListParagraph"/>
        <w:numPr>
          <w:ilvl w:val="0"/>
          <w:numId w:val="22"/>
        </w:numPr>
        <w:jc w:val="both"/>
        <w:rPr>
          <w:rFonts w:ascii="Arial" w:hAnsi="Arial" w:cs="Arial"/>
        </w:rPr>
      </w:pPr>
      <w:r w:rsidRPr="002A3024">
        <w:rPr>
          <w:rFonts w:ascii="Arial" w:hAnsi="Arial" w:cs="Arial"/>
          <w:lang w:val="es-CO"/>
        </w:rPr>
        <w:t>E</w:t>
      </w:r>
      <w:r w:rsidR="00B862F2" w:rsidRPr="002A3024">
        <w:rPr>
          <w:rFonts w:ascii="Arial" w:hAnsi="Arial" w:cs="Arial"/>
        </w:rPr>
        <w:t>l 5</w:t>
      </w:r>
      <w:r w:rsidR="00281494" w:rsidRPr="002A3024">
        <w:rPr>
          <w:rFonts w:ascii="Arial" w:hAnsi="Arial" w:cs="Arial"/>
        </w:rPr>
        <w:t>1</w:t>
      </w:r>
      <w:r w:rsidRPr="002A3024">
        <w:rPr>
          <w:rFonts w:ascii="Arial" w:hAnsi="Arial" w:cs="Arial"/>
        </w:rPr>
        <w:t>% d</w:t>
      </w:r>
      <w:r w:rsidR="00281494" w:rsidRPr="002A3024">
        <w:rPr>
          <w:rFonts w:ascii="Arial" w:hAnsi="Arial" w:cs="Arial"/>
        </w:rPr>
        <w:t xml:space="preserve">e los </w:t>
      </w:r>
      <w:r w:rsidR="00B862F2" w:rsidRPr="002A3024">
        <w:rPr>
          <w:rFonts w:ascii="Arial" w:hAnsi="Arial" w:cs="Arial"/>
        </w:rPr>
        <w:t>hospitales de más de 50 camas</w:t>
      </w:r>
      <w:r w:rsidR="00281494" w:rsidRPr="002A3024">
        <w:rPr>
          <w:rFonts w:ascii="Arial" w:hAnsi="Arial" w:cs="Arial"/>
        </w:rPr>
        <w:t xml:space="preserve"> se concentran en 7 ciudades</w:t>
      </w:r>
      <w:r w:rsidRPr="002A3024">
        <w:rPr>
          <w:rFonts w:ascii="Arial" w:hAnsi="Arial" w:cs="Arial"/>
        </w:rPr>
        <w:t xml:space="preserve">. </w:t>
      </w:r>
    </w:p>
    <w:p w:rsidR="002A3024" w:rsidRPr="00EC7D25" w:rsidRDefault="002A3024" w:rsidP="002A3024">
      <w:pPr>
        <w:pStyle w:val="ListParagraph"/>
        <w:jc w:val="both"/>
        <w:rPr>
          <w:rFonts w:ascii="Arial" w:hAnsi="Arial" w:cs="Arial"/>
        </w:rPr>
      </w:pPr>
    </w:p>
    <w:p w:rsidR="009849B1" w:rsidRPr="002A3024" w:rsidRDefault="009849B1" w:rsidP="002A3024">
      <w:pPr>
        <w:pStyle w:val="ListParagraph"/>
        <w:numPr>
          <w:ilvl w:val="0"/>
          <w:numId w:val="22"/>
        </w:numPr>
        <w:jc w:val="both"/>
        <w:rPr>
          <w:rFonts w:ascii="Arial" w:hAnsi="Arial" w:cs="Arial"/>
          <w:lang w:val="es-CO"/>
        </w:rPr>
      </w:pPr>
      <w:r w:rsidRPr="002A3024">
        <w:rPr>
          <w:rFonts w:ascii="Arial" w:hAnsi="Arial" w:cs="Arial"/>
        </w:rPr>
        <w:t xml:space="preserve">De acuerdo con los criterios utilizados para la segmentación de mercado, </w:t>
      </w:r>
      <w:r w:rsidRPr="002A3024">
        <w:rPr>
          <w:rFonts w:ascii="Arial" w:hAnsi="Arial" w:cs="Arial"/>
          <w:lang w:val="es-CO"/>
        </w:rPr>
        <w:t>e</w:t>
      </w:r>
      <w:r w:rsidR="00281494" w:rsidRPr="002A3024">
        <w:rPr>
          <w:rFonts w:ascii="Arial" w:hAnsi="Arial" w:cs="Arial"/>
          <w:lang w:val="es-CO"/>
        </w:rPr>
        <w:t xml:space="preserve">l grupo objetivo en </w:t>
      </w:r>
      <w:r w:rsidR="00B862F2" w:rsidRPr="002A3024">
        <w:rPr>
          <w:rFonts w:ascii="Arial" w:hAnsi="Arial" w:cs="Arial"/>
          <w:lang w:val="es-CO"/>
        </w:rPr>
        <w:t>las 4 zonas climáticas</w:t>
      </w:r>
      <w:r w:rsidRPr="002A3024">
        <w:rPr>
          <w:rFonts w:ascii="Arial" w:hAnsi="Arial" w:cs="Arial"/>
          <w:lang w:val="es-CO"/>
        </w:rPr>
        <w:t xml:space="preserve"> </w:t>
      </w:r>
      <w:r w:rsidR="00B862F2" w:rsidRPr="002A3024">
        <w:rPr>
          <w:rFonts w:ascii="Arial" w:hAnsi="Arial" w:cs="Arial"/>
          <w:lang w:val="es-CO"/>
        </w:rPr>
        <w:t>elegidas es de 198</w:t>
      </w:r>
      <w:r w:rsidRPr="002A3024">
        <w:rPr>
          <w:rFonts w:ascii="Arial" w:hAnsi="Arial" w:cs="Arial"/>
          <w:lang w:val="es-CO"/>
        </w:rPr>
        <w:t xml:space="preserve"> </w:t>
      </w:r>
      <w:r w:rsidR="00B862F2" w:rsidRPr="002A3024">
        <w:rPr>
          <w:rFonts w:ascii="Arial" w:hAnsi="Arial" w:cs="Arial"/>
          <w:lang w:val="es-CO"/>
        </w:rPr>
        <w:t>hospitales.</w:t>
      </w:r>
      <w:r w:rsidRPr="002A3024">
        <w:rPr>
          <w:rFonts w:ascii="Arial" w:hAnsi="Arial" w:cs="Arial"/>
          <w:lang w:val="es-CO"/>
        </w:rPr>
        <w:t xml:space="preserve"> </w:t>
      </w:r>
    </w:p>
    <w:p w:rsidR="002A3024" w:rsidRDefault="002A3024" w:rsidP="002A3024">
      <w:pPr>
        <w:pStyle w:val="ListParagraph"/>
        <w:jc w:val="both"/>
        <w:rPr>
          <w:rFonts w:ascii="Arial" w:hAnsi="Arial" w:cs="Arial"/>
          <w:lang w:val="es-CO"/>
        </w:rPr>
      </w:pPr>
    </w:p>
    <w:p w:rsidR="00E50C7E" w:rsidRDefault="00BE3EBF" w:rsidP="00E50C7E">
      <w:pPr>
        <w:pStyle w:val="ListParagraph"/>
        <w:numPr>
          <w:ilvl w:val="0"/>
          <w:numId w:val="22"/>
        </w:numPr>
        <w:jc w:val="both"/>
        <w:rPr>
          <w:rFonts w:ascii="Arial" w:hAnsi="Arial" w:cs="Arial"/>
          <w:lang w:val="es-CO"/>
        </w:rPr>
      </w:pPr>
      <w:r w:rsidRPr="00EC7D25">
        <w:rPr>
          <w:rFonts w:ascii="Arial" w:hAnsi="Arial" w:cs="Arial"/>
          <w:lang w:val="es-CO"/>
        </w:rPr>
        <w:t xml:space="preserve">Se supone que un 50% de los </w:t>
      </w:r>
      <w:r w:rsidR="006D0074" w:rsidRPr="00EC7D25">
        <w:rPr>
          <w:rFonts w:ascii="Arial" w:hAnsi="Arial" w:cs="Arial"/>
          <w:lang w:val="es-CO"/>
        </w:rPr>
        <w:t>hospitales</w:t>
      </w:r>
      <w:r w:rsidRPr="00EC7D25">
        <w:rPr>
          <w:rFonts w:ascii="Arial" w:hAnsi="Arial" w:cs="Arial"/>
          <w:lang w:val="es-CO"/>
        </w:rPr>
        <w:t xml:space="preserve"> del grupo objetivo quiere hacer un camb</w:t>
      </w:r>
      <w:r w:rsidR="00EC7D25" w:rsidRPr="00EC7D25">
        <w:rPr>
          <w:rFonts w:ascii="Arial" w:hAnsi="Arial" w:cs="Arial"/>
          <w:lang w:val="es-CO"/>
        </w:rPr>
        <w:t>io de tecnología, y que efectivamente el 38 % finalmente lo implementan, para un total de 34</w:t>
      </w:r>
      <w:r w:rsidRPr="00EC7D25">
        <w:rPr>
          <w:rFonts w:ascii="Arial" w:hAnsi="Arial" w:cs="Arial"/>
          <w:lang w:val="es-CO"/>
        </w:rPr>
        <w:t xml:space="preserve"> proyectos. </w:t>
      </w:r>
    </w:p>
    <w:p w:rsidR="00E50C7E" w:rsidRPr="00E50C7E" w:rsidRDefault="00E50C7E" w:rsidP="00E50C7E">
      <w:pPr>
        <w:jc w:val="both"/>
        <w:rPr>
          <w:rFonts w:ascii="Arial" w:hAnsi="Arial" w:cs="Arial"/>
          <w:lang w:val="es-CO"/>
        </w:rPr>
      </w:pPr>
    </w:p>
    <w:p w:rsidR="002A3024" w:rsidRPr="00EC7D25" w:rsidRDefault="00BE3EBF" w:rsidP="002A3024">
      <w:pPr>
        <w:pStyle w:val="ListParagraph"/>
        <w:numPr>
          <w:ilvl w:val="0"/>
          <w:numId w:val="22"/>
        </w:numPr>
        <w:jc w:val="both"/>
        <w:rPr>
          <w:rFonts w:ascii="Arial" w:hAnsi="Arial" w:cs="Arial"/>
        </w:rPr>
      </w:pPr>
      <w:r w:rsidRPr="00EC7D25">
        <w:rPr>
          <w:rFonts w:ascii="Arial" w:hAnsi="Arial" w:cs="Arial"/>
          <w:lang w:val="es-CO"/>
        </w:rPr>
        <w:t>La inversión total estimada en los proyectos cons</w:t>
      </w:r>
      <w:r w:rsidR="00B50ADE" w:rsidRPr="00EC7D25">
        <w:rPr>
          <w:rFonts w:ascii="Arial" w:hAnsi="Arial" w:cs="Arial"/>
          <w:lang w:val="es-CO"/>
        </w:rPr>
        <w:t xml:space="preserve">iderados como factibles es de </w:t>
      </w:r>
      <w:r w:rsidR="007D4753">
        <w:rPr>
          <w:rFonts w:ascii="Arial" w:hAnsi="Arial" w:cs="Arial"/>
          <w:lang w:val="es-CO"/>
        </w:rPr>
        <w:t>6,31</w:t>
      </w:r>
      <w:r w:rsidRPr="00EC7D25">
        <w:rPr>
          <w:rFonts w:ascii="Arial" w:hAnsi="Arial" w:cs="Arial"/>
          <w:lang w:val="es-CO"/>
        </w:rPr>
        <w:t xml:space="preserve"> millones de US$. La distribución de los potenciales de inversión por tecnología es la siguiente: </w:t>
      </w:r>
      <w:r w:rsidR="00EC7D25">
        <w:rPr>
          <w:rFonts w:ascii="Arial" w:hAnsi="Arial" w:cs="Arial"/>
          <w:lang w:val="es-CO"/>
        </w:rPr>
        <w:t>61 % en los proyectos de reempl</w:t>
      </w:r>
      <w:r w:rsidR="007D4753">
        <w:rPr>
          <w:rFonts w:ascii="Arial" w:hAnsi="Arial" w:cs="Arial"/>
          <w:lang w:val="es-CO"/>
        </w:rPr>
        <w:t>azo de aires acondicionados y 10</w:t>
      </w:r>
      <w:r w:rsidR="00EC7D25">
        <w:rPr>
          <w:rFonts w:ascii="Arial" w:hAnsi="Arial" w:cs="Arial"/>
          <w:lang w:val="es-CO"/>
        </w:rPr>
        <w:t xml:space="preserve"> % en proyectos de cogeneración.</w:t>
      </w:r>
    </w:p>
    <w:p w:rsidR="00EC7D25" w:rsidRPr="00EC7D25" w:rsidRDefault="00EC7D25" w:rsidP="00EC7D25">
      <w:pPr>
        <w:pStyle w:val="ListParagraph"/>
        <w:jc w:val="both"/>
        <w:rPr>
          <w:rFonts w:ascii="Arial" w:hAnsi="Arial" w:cs="Arial"/>
        </w:rPr>
      </w:pPr>
    </w:p>
    <w:p w:rsidR="00EC7D25" w:rsidRPr="00EC7D25" w:rsidRDefault="00A35F96" w:rsidP="00EC7D25">
      <w:pPr>
        <w:pStyle w:val="ListParagraph"/>
        <w:numPr>
          <w:ilvl w:val="0"/>
          <w:numId w:val="22"/>
        </w:numPr>
        <w:jc w:val="both"/>
        <w:rPr>
          <w:rFonts w:ascii="Arial" w:hAnsi="Arial" w:cs="Arial"/>
        </w:rPr>
      </w:pPr>
      <w:r w:rsidRPr="00EC7D25">
        <w:rPr>
          <w:rFonts w:ascii="Arial" w:hAnsi="Arial" w:cs="Arial"/>
        </w:rPr>
        <w:t xml:space="preserve">Según el análisis realizado, hay un potencial de </w:t>
      </w:r>
      <w:r w:rsidR="00EC7D25" w:rsidRPr="00EC7D25">
        <w:rPr>
          <w:rFonts w:ascii="Arial" w:hAnsi="Arial" w:cs="Arial"/>
        </w:rPr>
        <w:t xml:space="preserve">ahorro energético de </w:t>
      </w:r>
      <w:r w:rsidR="00B50ADE" w:rsidRPr="00EC7D25">
        <w:rPr>
          <w:rFonts w:ascii="Arial" w:hAnsi="Arial" w:cs="Arial"/>
        </w:rPr>
        <w:t xml:space="preserve"> </w:t>
      </w:r>
      <w:r w:rsidR="007D4753">
        <w:rPr>
          <w:rFonts w:ascii="Arial" w:hAnsi="Arial" w:cs="Arial"/>
        </w:rPr>
        <w:t>12,9</w:t>
      </w:r>
      <w:r w:rsidR="00EC7D25" w:rsidRPr="00EC7D25">
        <w:rPr>
          <w:rFonts w:ascii="Arial" w:hAnsi="Arial" w:cs="Arial"/>
        </w:rPr>
        <w:t xml:space="preserve"> </w:t>
      </w:r>
      <w:r w:rsidR="00B50ADE" w:rsidRPr="00EC7D25">
        <w:rPr>
          <w:rFonts w:ascii="Arial" w:hAnsi="Arial" w:cs="Arial"/>
        </w:rPr>
        <w:t xml:space="preserve">GWh/año </w:t>
      </w:r>
      <w:r w:rsidRPr="00EC7D25">
        <w:rPr>
          <w:rFonts w:ascii="Arial" w:hAnsi="Arial" w:cs="Arial"/>
        </w:rPr>
        <w:t xml:space="preserve"> y una </w:t>
      </w:r>
      <w:r w:rsidR="00166167" w:rsidRPr="00EC7D25">
        <w:rPr>
          <w:rFonts w:ascii="Arial" w:hAnsi="Arial" w:cs="Arial"/>
        </w:rPr>
        <w:t>reducción</w:t>
      </w:r>
      <w:r w:rsidRPr="00EC7D25">
        <w:rPr>
          <w:rFonts w:ascii="Arial" w:hAnsi="Arial" w:cs="Arial"/>
        </w:rPr>
        <w:t xml:space="preserve"> de </w:t>
      </w:r>
      <w:r w:rsidR="00EC7D25" w:rsidRPr="00EC7D25">
        <w:rPr>
          <w:rFonts w:ascii="Arial" w:hAnsi="Arial" w:cs="Arial"/>
        </w:rPr>
        <w:t>4.502</w:t>
      </w:r>
      <w:r w:rsidRPr="00EC7D25">
        <w:rPr>
          <w:rFonts w:ascii="Arial" w:hAnsi="Arial" w:cs="Arial"/>
        </w:rPr>
        <w:t xml:space="preserve"> Ton CO2_eq por año.</w:t>
      </w:r>
      <w:r w:rsidR="00BE3EBF" w:rsidRPr="00EC7D25">
        <w:rPr>
          <w:rFonts w:ascii="Arial" w:hAnsi="Arial" w:cs="Arial"/>
        </w:rPr>
        <w:t xml:space="preserve"> </w:t>
      </w:r>
      <w:r w:rsidRPr="00EC7D25">
        <w:rPr>
          <w:rFonts w:ascii="Arial" w:hAnsi="Arial" w:cs="Arial"/>
        </w:rPr>
        <w:t>La inversi</w:t>
      </w:r>
      <w:r w:rsidR="007D4753">
        <w:rPr>
          <w:rFonts w:ascii="Arial" w:hAnsi="Arial" w:cs="Arial"/>
        </w:rPr>
        <w:t>ón promedio esta alrededor de 186.000</w:t>
      </w:r>
      <w:r w:rsidR="00EC7D25">
        <w:rPr>
          <w:rFonts w:ascii="Arial" w:hAnsi="Arial" w:cs="Arial"/>
        </w:rPr>
        <w:t xml:space="preserve"> USD por proyecto.</w:t>
      </w:r>
    </w:p>
    <w:p w:rsidR="00EC7D25" w:rsidRDefault="00EC7D25" w:rsidP="00EC7D25">
      <w:pPr>
        <w:pStyle w:val="ListParagraph"/>
        <w:jc w:val="both"/>
        <w:rPr>
          <w:rFonts w:ascii="Arial" w:hAnsi="Arial" w:cs="Arial"/>
        </w:rPr>
      </w:pPr>
    </w:p>
    <w:p w:rsidR="00D73E5F" w:rsidRPr="00652F8D" w:rsidRDefault="00652F8D" w:rsidP="00495202">
      <w:pPr>
        <w:pStyle w:val="Heading1"/>
      </w:pPr>
      <w:bookmarkStart w:id="246" w:name="_Toc348988310"/>
      <w:r w:rsidRPr="00652F8D">
        <w:t>REFERENCIAS</w:t>
      </w:r>
      <w:bookmarkEnd w:id="246"/>
    </w:p>
    <w:p w:rsidR="00D73E5F" w:rsidRPr="004B29EA" w:rsidRDefault="00D73E5F" w:rsidP="004B29EA">
      <w:pPr>
        <w:spacing w:after="240"/>
        <w:jc w:val="both"/>
        <w:rPr>
          <w:rFonts w:ascii="Arial" w:hAnsi="Arial" w:cs="Arial"/>
        </w:rPr>
      </w:pPr>
    </w:p>
    <w:p w:rsidR="00A35F96" w:rsidRPr="004B29EA" w:rsidRDefault="00A35F96" w:rsidP="00622374">
      <w:pPr>
        <w:numPr>
          <w:ilvl w:val="0"/>
          <w:numId w:val="11"/>
        </w:numPr>
        <w:jc w:val="both"/>
        <w:rPr>
          <w:rFonts w:ascii="Arial" w:hAnsi="Arial" w:cs="Arial"/>
        </w:rPr>
      </w:pPr>
      <w:r w:rsidRPr="004B29EA">
        <w:rPr>
          <w:rFonts w:ascii="Arial" w:hAnsi="Arial" w:cs="Arial"/>
        </w:rPr>
        <w:t>PIB por sectores, Banco de la República.</w:t>
      </w:r>
    </w:p>
    <w:p w:rsidR="00A35F96" w:rsidRPr="004B29EA" w:rsidRDefault="00A35F96" w:rsidP="00622374">
      <w:pPr>
        <w:numPr>
          <w:ilvl w:val="0"/>
          <w:numId w:val="11"/>
        </w:numPr>
        <w:jc w:val="both"/>
        <w:rPr>
          <w:rFonts w:ascii="Arial" w:hAnsi="Arial" w:cs="Arial"/>
        </w:rPr>
      </w:pPr>
      <w:r w:rsidRPr="004B29EA">
        <w:rPr>
          <w:rFonts w:ascii="Arial" w:hAnsi="Arial" w:cs="Arial"/>
        </w:rPr>
        <w:t xml:space="preserve">Informe Trimestral Seguimiento Sector </w:t>
      </w:r>
      <w:r w:rsidR="006D0074">
        <w:rPr>
          <w:rFonts w:ascii="Arial" w:hAnsi="Arial" w:cs="Arial"/>
        </w:rPr>
        <w:t>Hospitales</w:t>
      </w:r>
      <w:r w:rsidRPr="004B29EA">
        <w:rPr>
          <w:rFonts w:ascii="Arial" w:hAnsi="Arial" w:cs="Arial"/>
        </w:rPr>
        <w:t>,</w:t>
      </w:r>
      <w:r w:rsidRPr="004B29EA">
        <w:rPr>
          <w:rFonts w:ascii="Arial" w:hAnsi="Arial" w:cs="Arial"/>
          <w:i/>
          <w:iCs/>
        </w:rPr>
        <w:t xml:space="preserve"> </w:t>
      </w:r>
      <w:r w:rsidRPr="004B29EA">
        <w:rPr>
          <w:rFonts w:ascii="Arial" w:hAnsi="Arial" w:cs="Arial"/>
        </w:rPr>
        <w:t>DANE (Departamento Administrativo Nacional de Estadística)</w:t>
      </w:r>
      <w:r w:rsidRPr="004B29EA">
        <w:rPr>
          <w:rFonts w:ascii="Arial" w:hAnsi="Arial" w:cs="Arial"/>
          <w:i/>
          <w:iCs/>
        </w:rPr>
        <w:t xml:space="preserve"> </w:t>
      </w:r>
    </w:p>
    <w:p w:rsidR="00A35F96" w:rsidRPr="004B29EA" w:rsidRDefault="00A35F96" w:rsidP="00622374">
      <w:pPr>
        <w:numPr>
          <w:ilvl w:val="0"/>
          <w:numId w:val="11"/>
        </w:numPr>
        <w:jc w:val="both"/>
        <w:rPr>
          <w:rFonts w:ascii="Arial" w:hAnsi="Arial" w:cs="Arial"/>
        </w:rPr>
      </w:pPr>
      <w:r w:rsidRPr="004B29EA">
        <w:rPr>
          <w:rFonts w:ascii="Arial" w:hAnsi="Arial" w:cs="Arial"/>
        </w:rPr>
        <w:t>XM, Operador del Sistema Eléctrico Colombiano.</w:t>
      </w:r>
    </w:p>
    <w:p w:rsidR="00A35F96" w:rsidRPr="004B29EA" w:rsidRDefault="00A35F96" w:rsidP="00622374">
      <w:pPr>
        <w:numPr>
          <w:ilvl w:val="0"/>
          <w:numId w:val="11"/>
        </w:numPr>
        <w:jc w:val="both"/>
        <w:rPr>
          <w:rFonts w:ascii="Arial" w:hAnsi="Arial" w:cs="Arial"/>
        </w:rPr>
      </w:pPr>
      <w:r w:rsidRPr="004B29EA">
        <w:rPr>
          <w:rFonts w:ascii="Arial" w:hAnsi="Arial" w:cs="Arial"/>
        </w:rPr>
        <w:t>Factores de Emisión de Combustibles Colombianos, Unidad de Planeamiento Minero Energético</w:t>
      </w:r>
    </w:p>
    <w:p w:rsidR="00A35F96" w:rsidRDefault="00A35F96" w:rsidP="00622374">
      <w:pPr>
        <w:numPr>
          <w:ilvl w:val="0"/>
          <w:numId w:val="11"/>
        </w:numPr>
        <w:jc w:val="both"/>
        <w:rPr>
          <w:rFonts w:ascii="Arial" w:hAnsi="Arial" w:cs="Arial"/>
        </w:rPr>
      </w:pPr>
      <w:r w:rsidRPr="004B29EA">
        <w:rPr>
          <w:rFonts w:ascii="Arial" w:hAnsi="Arial" w:cs="Arial"/>
        </w:rPr>
        <w:t xml:space="preserve">Consumo de Energía en </w:t>
      </w:r>
      <w:r w:rsidR="002D1EE5">
        <w:rPr>
          <w:rFonts w:ascii="Arial" w:hAnsi="Arial" w:cs="Arial"/>
        </w:rPr>
        <w:t>hospitales</w:t>
      </w:r>
      <w:r w:rsidRPr="004B29EA">
        <w:rPr>
          <w:rFonts w:ascii="Arial" w:hAnsi="Arial" w:cs="Arial"/>
        </w:rPr>
        <w:t xml:space="preserve">, </w:t>
      </w:r>
      <w:r w:rsidR="002D1EE5">
        <w:rPr>
          <w:rFonts w:ascii="Arial" w:hAnsi="Arial" w:cs="Arial"/>
        </w:rPr>
        <w:t>EPM</w:t>
      </w:r>
      <w:r w:rsidRPr="004B29EA">
        <w:rPr>
          <w:rFonts w:ascii="Arial" w:hAnsi="Arial" w:cs="Arial"/>
        </w:rPr>
        <w:t>.</w:t>
      </w:r>
    </w:p>
    <w:p w:rsidR="000668EA" w:rsidRDefault="000668EA" w:rsidP="00622374">
      <w:pPr>
        <w:numPr>
          <w:ilvl w:val="0"/>
          <w:numId w:val="11"/>
        </w:numPr>
        <w:jc w:val="both"/>
        <w:rPr>
          <w:rFonts w:ascii="Arial" w:hAnsi="Arial" w:cs="Arial"/>
        </w:rPr>
      </w:pPr>
      <w:r w:rsidRPr="000668EA">
        <w:rPr>
          <w:rFonts w:ascii="Arial" w:hAnsi="Arial" w:cs="Arial"/>
        </w:rPr>
        <w:t>Política Nacional de Prestación de Servicios de Salud - Ministerio de la Protección Social. Bogotá D.C., noviembre 2005 ISBN 958-97166-4-4.</w:t>
      </w:r>
    </w:p>
    <w:p w:rsidR="00C45A01" w:rsidRPr="005766E9" w:rsidRDefault="00C45A01" w:rsidP="002A3024">
      <w:pPr>
        <w:numPr>
          <w:ilvl w:val="0"/>
          <w:numId w:val="11"/>
        </w:numPr>
        <w:jc w:val="both"/>
        <w:rPr>
          <w:rFonts w:ascii="Arial" w:hAnsi="Arial" w:cs="Arial"/>
          <w:lang w:val="en-US"/>
        </w:rPr>
      </w:pPr>
      <w:r w:rsidRPr="005766E9">
        <w:rPr>
          <w:rFonts w:ascii="Arial" w:hAnsi="Arial" w:cs="Arial"/>
          <w:lang w:val="en-US"/>
        </w:rPr>
        <w:t>Energy consumption indicators and CHP technical potential in the Brazilian hospital sector, Alexandre Salem Szklo , Jeferson Borghetti Soares, Mauricio Tiomno Tolmasquim, (2004), Energy Conversion and Management 45,  2075</w:t>
      </w:r>
      <w:r w:rsidRPr="005766E9">
        <w:rPr>
          <w:rFonts w:ascii="Arial" w:hAnsi="Arial" w:cs="Arial" w:hint="eastAsia"/>
          <w:lang w:val="en-US"/>
        </w:rPr>
        <w:t>–</w:t>
      </w:r>
      <w:r w:rsidRPr="005766E9">
        <w:rPr>
          <w:rFonts w:ascii="Arial" w:hAnsi="Arial" w:cs="Arial"/>
          <w:lang w:val="en-US"/>
        </w:rPr>
        <w:t>2091</w:t>
      </w:r>
    </w:p>
    <w:p w:rsidR="006C2C23" w:rsidRPr="00DE5636" w:rsidRDefault="00BE3EBF" w:rsidP="004B29EA">
      <w:pPr>
        <w:numPr>
          <w:ilvl w:val="0"/>
          <w:numId w:val="11"/>
        </w:numPr>
        <w:jc w:val="both"/>
        <w:rPr>
          <w:rFonts w:ascii="Arial" w:hAnsi="Arial" w:cs="Arial"/>
        </w:rPr>
      </w:pPr>
      <w:r>
        <w:rPr>
          <w:rFonts w:ascii="Arial" w:hAnsi="Arial" w:cs="Arial"/>
        </w:rPr>
        <w:t>Información propia del consultor.</w:t>
      </w:r>
    </w:p>
    <w:sectPr w:rsidR="006C2C23" w:rsidRPr="00DE5636" w:rsidSect="006A125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66D4" w:rsidRDefault="009166D4" w:rsidP="00C06526">
      <w:pPr>
        <w:spacing w:after="0" w:line="240" w:lineRule="auto"/>
      </w:pPr>
      <w:r>
        <w:separator/>
      </w:r>
    </w:p>
  </w:endnote>
  <w:endnote w:type="continuationSeparator" w:id="0">
    <w:p w:rsidR="009166D4" w:rsidRDefault="009166D4" w:rsidP="00C065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874" w:rsidRPr="00217288" w:rsidRDefault="00C72874" w:rsidP="004A2ED7">
    <w:pPr>
      <w:pStyle w:val="Footer"/>
      <w:jc w:val="right"/>
      <w:rPr>
        <w:lang w:val="es-CO"/>
      </w:rPr>
    </w:pPr>
    <w:r>
      <w:rPr>
        <w:lang w:val="es-CO"/>
      </w:rPr>
      <w:t xml:space="preserve">Estudio de Mercado </w:t>
    </w:r>
    <w:r w:rsidRPr="00217288">
      <w:rPr>
        <w:lang w:val="es-CO"/>
      </w:rPr>
      <w:t>EE &amp; ER Ho</w:t>
    </w:r>
    <w:r>
      <w:rPr>
        <w:lang w:val="es-CO"/>
      </w:rPr>
      <w:t xml:space="preserve">spitales y Clínicas privados | </w:t>
    </w:r>
    <w:r>
      <w:rPr>
        <w:lang w:val="es-CO"/>
      </w:rPr>
      <w:fldChar w:fldCharType="begin"/>
    </w:r>
    <w:r>
      <w:rPr>
        <w:lang w:val="es-CO"/>
      </w:rPr>
      <w:instrText xml:space="preserve"> PAGE   \* MERGEFORMAT </w:instrText>
    </w:r>
    <w:r>
      <w:rPr>
        <w:lang w:val="es-CO"/>
      </w:rPr>
      <w:fldChar w:fldCharType="separate"/>
    </w:r>
    <w:r w:rsidR="00FC6002">
      <w:rPr>
        <w:noProof/>
        <w:lang w:val="es-CO"/>
      </w:rPr>
      <w:t>9</w:t>
    </w:r>
    <w:r>
      <w:rPr>
        <w:lang w:val="es-CO"/>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66D4" w:rsidRDefault="009166D4" w:rsidP="00C06526">
      <w:pPr>
        <w:spacing w:after="0" w:line="240" w:lineRule="auto"/>
      </w:pPr>
      <w:r>
        <w:separator/>
      </w:r>
    </w:p>
  </w:footnote>
  <w:footnote w:type="continuationSeparator" w:id="0">
    <w:p w:rsidR="009166D4" w:rsidRDefault="009166D4" w:rsidP="00C065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2874" w:rsidRDefault="00C72874">
    <w:pPr>
      <w:pStyle w:val="Header"/>
    </w:pPr>
    <w:r w:rsidRPr="00C06526">
      <w:rPr>
        <w:noProof/>
        <w:lang w:val="en-US"/>
      </w:rPr>
      <w:drawing>
        <wp:anchor distT="0" distB="0" distL="114300" distR="114300" simplePos="0" relativeHeight="251659264" behindDoc="1" locked="0" layoutInCell="1" allowOverlap="1">
          <wp:simplePos x="0" y="0"/>
          <wp:positionH relativeFrom="column">
            <wp:posOffset>-304340</wp:posOffset>
          </wp:positionH>
          <wp:positionV relativeFrom="paragraph">
            <wp:posOffset>-241064</wp:posOffset>
          </wp:positionV>
          <wp:extent cx="920531" cy="520262"/>
          <wp:effectExtent l="19050" t="0" r="0" b="0"/>
          <wp:wrapNone/>
          <wp:docPr id="25" name="Imagen 22" descr="IDB1.jpg"/>
          <wp:cNvGraphicFramePr/>
          <a:graphic xmlns:a="http://schemas.openxmlformats.org/drawingml/2006/main">
            <a:graphicData uri="http://schemas.openxmlformats.org/drawingml/2006/picture">
              <pic:pic xmlns:pic="http://schemas.openxmlformats.org/drawingml/2006/picture">
                <pic:nvPicPr>
                  <pic:cNvPr id="5" name="Bild 7" descr="IDB1.jpg"/>
                  <pic:cNvPicPr/>
                </pic:nvPicPr>
                <pic:blipFill>
                  <a:blip r:embed="rId1" cstate="screen"/>
                  <a:stretch>
                    <a:fillRect/>
                  </a:stretch>
                </pic:blipFill>
                <pic:spPr>
                  <a:xfrm>
                    <a:off x="0" y="0"/>
                    <a:ext cx="920531" cy="520262"/>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F6170"/>
    <w:multiLevelType w:val="hybridMultilevel"/>
    <w:tmpl w:val="8312A91C"/>
    <w:lvl w:ilvl="0" w:tplc="47E21A64">
      <w:start w:val="1"/>
      <w:numFmt w:val="bullet"/>
      <w:lvlText w:val="•"/>
      <w:lvlJc w:val="left"/>
      <w:pPr>
        <w:tabs>
          <w:tab w:val="num" w:pos="720"/>
        </w:tabs>
        <w:ind w:left="720" w:hanging="360"/>
      </w:pPr>
      <w:rPr>
        <w:rFonts w:ascii="Arial" w:hAnsi="Arial" w:hint="default"/>
      </w:rPr>
    </w:lvl>
    <w:lvl w:ilvl="1" w:tplc="D534DEA8" w:tentative="1">
      <w:start w:val="1"/>
      <w:numFmt w:val="bullet"/>
      <w:lvlText w:val="•"/>
      <w:lvlJc w:val="left"/>
      <w:pPr>
        <w:tabs>
          <w:tab w:val="num" w:pos="1440"/>
        </w:tabs>
        <w:ind w:left="1440" w:hanging="360"/>
      </w:pPr>
      <w:rPr>
        <w:rFonts w:ascii="Arial" w:hAnsi="Arial" w:hint="default"/>
      </w:rPr>
    </w:lvl>
    <w:lvl w:ilvl="2" w:tplc="6C7407BE" w:tentative="1">
      <w:start w:val="1"/>
      <w:numFmt w:val="bullet"/>
      <w:lvlText w:val="•"/>
      <w:lvlJc w:val="left"/>
      <w:pPr>
        <w:tabs>
          <w:tab w:val="num" w:pos="2160"/>
        </w:tabs>
        <w:ind w:left="2160" w:hanging="360"/>
      </w:pPr>
      <w:rPr>
        <w:rFonts w:ascii="Arial" w:hAnsi="Arial" w:hint="default"/>
      </w:rPr>
    </w:lvl>
    <w:lvl w:ilvl="3" w:tplc="609802A2" w:tentative="1">
      <w:start w:val="1"/>
      <w:numFmt w:val="bullet"/>
      <w:lvlText w:val="•"/>
      <w:lvlJc w:val="left"/>
      <w:pPr>
        <w:tabs>
          <w:tab w:val="num" w:pos="2880"/>
        </w:tabs>
        <w:ind w:left="2880" w:hanging="360"/>
      </w:pPr>
      <w:rPr>
        <w:rFonts w:ascii="Arial" w:hAnsi="Arial" w:hint="default"/>
      </w:rPr>
    </w:lvl>
    <w:lvl w:ilvl="4" w:tplc="3E709EEE" w:tentative="1">
      <w:start w:val="1"/>
      <w:numFmt w:val="bullet"/>
      <w:lvlText w:val="•"/>
      <w:lvlJc w:val="left"/>
      <w:pPr>
        <w:tabs>
          <w:tab w:val="num" w:pos="3600"/>
        </w:tabs>
        <w:ind w:left="3600" w:hanging="360"/>
      </w:pPr>
      <w:rPr>
        <w:rFonts w:ascii="Arial" w:hAnsi="Arial" w:hint="default"/>
      </w:rPr>
    </w:lvl>
    <w:lvl w:ilvl="5" w:tplc="B1AC9B82" w:tentative="1">
      <w:start w:val="1"/>
      <w:numFmt w:val="bullet"/>
      <w:lvlText w:val="•"/>
      <w:lvlJc w:val="left"/>
      <w:pPr>
        <w:tabs>
          <w:tab w:val="num" w:pos="4320"/>
        </w:tabs>
        <w:ind w:left="4320" w:hanging="360"/>
      </w:pPr>
      <w:rPr>
        <w:rFonts w:ascii="Arial" w:hAnsi="Arial" w:hint="default"/>
      </w:rPr>
    </w:lvl>
    <w:lvl w:ilvl="6" w:tplc="64F0C938" w:tentative="1">
      <w:start w:val="1"/>
      <w:numFmt w:val="bullet"/>
      <w:lvlText w:val="•"/>
      <w:lvlJc w:val="left"/>
      <w:pPr>
        <w:tabs>
          <w:tab w:val="num" w:pos="5040"/>
        </w:tabs>
        <w:ind w:left="5040" w:hanging="360"/>
      </w:pPr>
      <w:rPr>
        <w:rFonts w:ascii="Arial" w:hAnsi="Arial" w:hint="default"/>
      </w:rPr>
    </w:lvl>
    <w:lvl w:ilvl="7" w:tplc="F5E625E2" w:tentative="1">
      <w:start w:val="1"/>
      <w:numFmt w:val="bullet"/>
      <w:lvlText w:val="•"/>
      <w:lvlJc w:val="left"/>
      <w:pPr>
        <w:tabs>
          <w:tab w:val="num" w:pos="5760"/>
        </w:tabs>
        <w:ind w:left="5760" w:hanging="360"/>
      </w:pPr>
      <w:rPr>
        <w:rFonts w:ascii="Arial" w:hAnsi="Arial" w:hint="default"/>
      </w:rPr>
    </w:lvl>
    <w:lvl w:ilvl="8" w:tplc="9D7C494C" w:tentative="1">
      <w:start w:val="1"/>
      <w:numFmt w:val="bullet"/>
      <w:lvlText w:val="•"/>
      <w:lvlJc w:val="left"/>
      <w:pPr>
        <w:tabs>
          <w:tab w:val="num" w:pos="6480"/>
        </w:tabs>
        <w:ind w:left="6480" w:hanging="360"/>
      </w:pPr>
      <w:rPr>
        <w:rFonts w:ascii="Arial" w:hAnsi="Arial" w:hint="default"/>
      </w:rPr>
    </w:lvl>
  </w:abstractNum>
  <w:abstractNum w:abstractNumId="1">
    <w:nsid w:val="0A4A6AFA"/>
    <w:multiLevelType w:val="hybridMultilevel"/>
    <w:tmpl w:val="94B4249E"/>
    <w:lvl w:ilvl="0" w:tplc="E72AE158">
      <w:start w:val="1"/>
      <w:numFmt w:val="bullet"/>
      <w:lvlText w:val="-"/>
      <w:lvlJc w:val="left"/>
      <w:pPr>
        <w:ind w:left="720" w:hanging="360"/>
      </w:pPr>
      <w:rPr>
        <w:rFonts w:ascii="Calibri" w:hAnsi="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B4D3FAA"/>
    <w:multiLevelType w:val="multilevel"/>
    <w:tmpl w:val="BED46F80"/>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
    <w:nsid w:val="15023325"/>
    <w:multiLevelType w:val="hybridMultilevel"/>
    <w:tmpl w:val="AD727048"/>
    <w:lvl w:ilvl="0" w:tplc="D8C0CA1A">
      <w:start w:val="1"/>
      <w:numFmt w:val="bullet"/>
      <w:lvlText w:val="•"/>
      <w:lvlJc w:val="left"/>
      <w:pPr>
        <w:tabs>
          <w:tab w:val="num" w:pos="720"/>
        </w:tabs>
        <w:ind w:left="720" w:hanging="360"/>
      </w:pPr>
      <w:rPr>
        <w:rFonts w:ascii="Arial" w:hAnsi="Arial" w:hint="default"/>
      </w:rPr>
    </w:lvl>
    <w:lvl w:ilvl="1" w:tplc="D11251F6" w:tentative="1">
      <w:start w:val="1"/>
      <w:numFmt w:val="bullet"/>
      <w:lvlText w:val="•"/>
      <w:lvlJc w:val="left"/>
      <w:pPr>
        <w:tabs>
          <w:tab w:val="num" w:pos="1440"/>
        </w:tabs>
        <w:ind w:left="1440" w:hanging="360"/>
      </w:pPr>
      <w:rPr>
        <w:rFonts w:ascii="Arial" w:hAnsi="Arial" w:hint="default"/>
      </w:rPr>
    </w:lvl>
    <w:lvl w:ilvl="2" w:tplc="DC8A3BE0" w:tentative="1">
      <w:start w:val="1"/>
      <w:numFmt w:val="bullet"/>
      <w:lvlText w:val="•"/>
      <w:lvlJc w:val="left"/>
      <w:pPr>
        <w:tabs>
          <w:tab w:val="num" w:pos="2160"/>
        </w:tabs>
        <w:ind w:left="2160" w:hanging="360"/>
      </w:pPr>
      <w:rPr>
        <w:rFonts w:ascii="Arial" w:hAnsi="Arial" w:hint="default"/>
      </w:rPr>
    </w:lvl>
    <w:lvl w:ilvl="3" w:tplc="89D427A0" w:tentative="1">
      <w:start w:val="1"/>
      <w:numFmt w:val="bullet"/>
      <w:lvlText w:val="•"/>
      <w:lvlJc w:val="left"/>
      <w:pPr>
        <w:tabs>
          <w:tab w:val="num" w:pos="2880"/>
        </w:tabs>
        <w:ind w:left="2880" w:hanging="360"/>
      </w:pPr>
      <w:rPr>
        <w:rFonts w:ascii="Arial" w:hAnsi="Arial" w:hint="default"/>
      </w:rPr>
    </w:lvl>
    <w:lvl w:ilvl="4" w:tplc="B2B42AA8" w:tentative="1">
      <w:start w:val="1"/>
      <w:numFmt w:val="bullet"/>
      <w:lvlText w:val="•"/>
      <w:lvlJc w:val="left"/>
      <w:pPr>
        <w:tabs>
          <w:tab w:val="num" w:pos="3600"/>
        </w:tabs>
        <w:ind w:left="3600" w:hanging="360"/>
      </w:pPr>
      <w:rPr>
        <w:rFonts w:ascii="Arial" w:hAnsi="Arial" w:hint="default"/>
      </w:rPr>
    </w:lvl>
    <w:lvl w:ilvl="5" w:tplc="F704ECC8" w:tentative="1">
      <w:start w:val="1"/>
      <w:numFmt w:val="bullet"/>
      <w:lvlText w:val="•"/>
      <w:lvlJc w:val="left"/>
      <w:pPr>
        <w:tabs>
          <w:tab w:val="num" w:pos="4320"/>
        </w:tabs>
        <w:ind w:left="4320" w:hanging="360"/>
      </w:pPr>
      <w:rPr>
        <w:rFonts w:ascii="Arial" w:hAnsi="Arial" w:hint="default"/>
      </w:rPr>
    </w:lvl>
    <w:lvl w:ilvl="6" w:tplc="4A5C39A4" w:tentative="1">
      <w:start w:val="1"/>
      <w:numFmt w:val="bullet"/>
      <w:lvlText w:val="•"/>
      <w:lvlJc w:val="left"/>
      <w:pPr>
        <w:tabs>
          <w:tab w:val="num" w:pos="5040"/>
        </w:tabs>
        <w:ind w:left="5040" w:hanging="360"/>
      </w:pPr>
      <w:rPr>
        <w:rFonts w:ascii="Arial" w:hAnsi="Arial" w:hint="default"/>
      </w:rPr>
    </w:lvl>
    <w:lvl w:ilvl="7" w:tplc="D512A342" w:tentative="1">
      <w:start w:val="1"/>
      <w:numFmt w:val="bullet"/>
      <w:lvlText w:val="•"/>
      <w:lvlJc w:val="left"/>
      <w:pPr>
        <w:tabs>
          <w:tab w:val="num" w:pos="5760"/>
        </w:tabs>
        <w:ind w:left="5760" w:hanging="360"/>
      </w:pPr>
      <w:rPr>
        <w:rFonts w:ascii="Arial" w:hAnsi="Arial" w:hint="default"/>
      </w:rPr>
    </w:lvl>
    <w:lvl w:ilvl="8" w:tplc="AA7E49D0" w:tentative="1">
      <w:start w:val="1"/>
      <w:numFmt w:val="bullet"/>
      <w:lvlText w:val="•"/>
      <w:lvlJc w:val="left"/>
      <w:pPr>
        <w:tabs>
          <w:tab w:val="num" w:pos="6480"/>
        </w:tabs>
        <w:ind w:left="6480" w:hanging="360"/>
      </w:pPr>
      <w:rPr>
        <w:rFonts w:ascii="Arial" w:hAnsi="Arial" w:hint="default"/>
      </w:rPr>
    </w:lvl>
  </w:abstractNum>
  <w:abstractNum w:abstractNumId="4">
    <w:nsid w:val="177C13E6"/>
    <w:multiLevelType w:val="hybridMultilevel"/>
    <w:tmpl w:val="7C94A6BE"/>
    <w:lvl w:ilvl="0" w:tplc="6ACA2ECA">
      <w:start w:val="1"/>
      <w:numFmt w:val="decimal"/>
      <w:lvlText w:val="%1."/>
      <w:lvlJc w:val="left"/>
      <w:pPr>
        <w:tabs>
          <w:tab w:val="num" w:pos="720"/>
        </w:tabs>
        <w:ind w:left="720" w:hanging="360"/>
      </w:pPr>
    </w:lvl>
    <w:lvl w:ilvl="1" w:tplc="65EA2274" w:tentative="1">
      <w:start w:val="1"/>
      <w:numFmt w:val="decimal"/>
      <w:lvlText w:val="%2."/>
      <w:lvlJc w:val="left"/>
      <w:pPr>
        <w:tabs>
          <w:tab w:val="num" w:pos="1440"/>
        </w:tabs>
        <w:ind w:left="1440" w:hanging="360"/>
      </w:pPr>
    </w:lvl>
    <w:lvl w:ilvl="2" w:tplc="190AEED2" w:tentative="1">
      <w:start w:val="1"/>
      <w:numFmt w:val="decimal"/>
      <w:lvlText w:val="%3."/>
      <w:lvlJc w:val="left"/>
      <w:pPr>
        <w:tabs>
          <w:tab w:val="num" w:pos="2160"/>
        </w:tabs>
        <w:ind w:left="2160" w:hanging="360"/>
      </w:pPr>
    </w:lvl>
    <w:lvl w:ilvl="3" w:tplc="84EAA9E4" w:tentative="1">
      <w:start w:val="1"/>
      <w:numFmt w:val="decimal"/>
      <w:lvlText w:val="%4."/>
      <w:lvlJc w:val="left"/>
      <w:pPr>
        <w:tabs>
          <w:tab w:val="num" w:pos="2880"/>
        </w:tabs>
        <w:ind w:left="2880" w:hanging="360"/>
      </w:pPr>
    </w:lvl>
    <w:lvl w:ilvl="4" w:tplc="0EBA476A" w:tentative="1">
      <w:start w:val="1"/>
      <w:numFmt w:val="decimal"/>
      <w:lvlText w:val="%5."/>
      <w:lvlJc w:val="left"/>
      <w:pPr>
        <w:tabs>
          <w:tab w:val="num" w:pos="3600"/>
        </w:tabs>
        <w:ind w:left="3600" w:hanging="360"/>
      </w:pPr>
    </w:lvl>
    <w:lvl w:ilvl="5" w:tplc="202A6D66" w:tentative="1">
      <w:start w:val="1"/>
      <w:numFmt w:val="decimal"/>
      <w:lvlText w:val="%6."/>
      <w:lvlJc w:val="left"/>
      <w:pPr>
        <w:tabs>
          <w:tab w:val="num" w:pos="4320"/>
        </w:tabs>
        <w:ind w:left="4320" w:hanging="360"/>
      </w:pPr>
    </w:lvl>
    <w:lvl w:ilvl="6" w:tplc="6B96E5C8" w:tentative="1">
      <w:start w:val="1"/>
      <w:numFmt w:val="decimal"/>
      <w:lvlText w:val="%7."/>
      <w:lvlJc w:val="left"/>
      <w:pPr>
        <w:tabs>
          <w:tab w:val="num" w:pos="5040"/>
        </w:tabs>
        <w:ind w:left="5040" w:hanging="360"/>
      </w:pPr>
    </w:lvl>
    <w:lvl w:ilvl="7" w:tplc="F120FB12" w:tentative="1">
      <w:start w:val="1"/>
      <w:numFmt w:val="decimal"/>
      <w:lvlText w:val="%8."/>
      <w:lvlJc w:val="left"/>
      <w:pPr>
        <w:tabs>
          <w:tab w:val="num" w:pos="5760"/>
        </w:tabs>
        <w:ind w:left="5760" w:hanging="360"/>
      </w:pPr>
    </w:lvl>
    <w:lvl w:ilvl="8" w:tplc="87508AB8" w:tentative="1">
      <w:start w:val="1"/>
      <w:numFmt w:val="decimal"/>
      <w:lvlText w:val="%9."/>
      <w:lvlJc w:val="left"/>
      <w:pPr>
        <w:tabs>
          <w:tab w:val="num" w:pos="6480"/>
        </w:tabs>
        <w:ind w:left="6480" w:hanging="360"/>
      </w:pPr>
    </w:lvl>
  </w:abstractNum>
  <w:abstractNum w:abstractNumId="5">
    <w:nsid w:val="2C4F7C0A"/>
    <w:multiLevelType w:val="multilevel"/>
    <w:tmpl w:val="E4F88AC8"/>
    <w:lvl w:ilvl="0">
      <w:start w:val="1"/>
      <w:numFmt w:val="decimal"/>
      <w:lvlText w:val="%1."/>
      <w:lvlJc w:val="left"/>
      <w:pPr>
        <w:tabs>
          <w:tab w:val="num" w:pos="426"/>
        </w:tabs>
        <w:ind w:left="426" w:firstLine="0"/>
      </w:pPr>
      <w:rPr>
        <w:rFonts w:hint="default"/>
      </w:rPr>
    </w:lvl>
    <w:lvl w:ilvl="1">
      <w:start w:val="1"/>
      <w:numFmt w:val="decimal"/>
      <w:pStyle w:val="Heading2"/>
      <w:lvlText w:val="%1.%2."/>
      <w:lvlJc w:val="left"/>
      <w:pPr>
        <w:tabs>
          <w:tab w:val="num" w:pos="0"/>
        </w:tabs>
        <w:ind w:left="720" w:firstLine="0"/>
      </w:pPr>
      <w:rPr>
        <w:rFonts w:hint="default"/>
        <w:b/>
      </w:rPr>
    </w:lvl>
    <w:lvl w:ilvl="2">
      <w:start w:val="1"/>
      <w:numFmt w:val="decimal"/>
      <w:pStyle w:val="Heading3"/>
      <w:lvlText w:val="%1.%2.%3"/>
      <w:lvlJc w:val="left"/>
      <w:pPr>
        <w:tabs>
          <w:tab w:val="num" w:pos="0"/>
        </w:tabs>
        <w:ind w:left="720" w:firstLine="0"/>
      </w:pPr>
      <w:rPr>
        <w:rFonts w:hint="default"/>
      </w:rPr>
    </w:lvl>
    <w:lvl w:ilvl="3">
      <w:start w:val="1"/>
      <w:numFmt w:val="decimal"/>
      <w:pStyle w:val="titulo4"/>
      <w:lvlText w:val="%1.%2.%3%4."/>
      <w:lvlJc w:val="left"/>
      <w:pPr>
        <w:tabs>
          <w:tab w:val="num" w:pos="0"/>
        </w:tabs>
        <w:ind w:left="708" w:hanging="708"/>
      </w:pPr>
      <w:rPr>
        <w:rFonts w:hint="default"/>
      </w:rPr>
    </w:lvl>
    <w:lvl w:ilvl="4">
      <w:start w:val="1"/>
      <w:numFmt w:val="decimal"/>
      <w:lvlText w:val="%1.%2.%3%4.%5."/>
      <w:lvlJc w:val="left"/>
      <w:pPr>
        <w:tabs>
          <w:tab w:val="num" w:pos="0"/>
        </w:tabs>
        <w:ind w:left="1416" w:hanging="708"/>
      </w:pPr>
      <w:rPr>
        <w:rFonts w:hint="default"/>
      </w:rPr>
    </w:lvl>
    <w:lvl w:ilvl="5">
      <w:start w:val="1"/>
      <w:numFmt w:val="decimal"/>
      <w:lvlText w:val="%1.%2.%3%4.%5.%6."/>
      <w:lvlJc w:val="left"/>
      <w:pPr>
        <w:tabs>
          <w:tab w:val="num" w:pos="0"/>
        </w:tabs>
        <w:ind w:left="2124" w:hanging="708"/>
      </w:pPr>
      <w:rPr>
        <w:rFonts w:hint="default"/>
      </w:rPr>
    </w:lvl>
    <w:lvl w:ilvl="6">
      <w:start w:val="1"/>
      <w:numFmt w:val="decimal"/>
      <w:lvlText w:val="%1.%2.%3%4.%5.%6.%7."/>
      <w:lvlJc w:val="left"/>
      <w:pPr>
        <w:tabs>
          <w:tab w:val="num" w:pos="0"/>
        </w:tabs>
        <w:ind w:left="2832" w:hanging="708"/>
      </w:pPr>
      <w:rPr>
        <w:rFonts w:hint="default"/>
      </w:rPr>
    </w:lvl>
    <w:lvl w:ilvl="7">
      <w:start w:val="1"/>
      <w:numFmt w:val="decimal"/>
      <w:lvlText w:val="%1.%2.%3%4.%5.%6.%7.%8."/>
      <w:lvlJc w:val="left"/>
      <w:pPr>
        <w:tabs>
          <w:tab w:val="num" w:pos="0"/>
        </w:tabs>
        <w:ind w:left="3540" w:hanging="708"/>
      </w:pPr>
      <w:rPr>
        <w:rFonts w:hint="default"/>
      </w:rPr>
    </w:lvl>
    <w:lvl w:ilvl="8">
      <w:start w:val="1"/>
      <w:numFmt w:val="decimal"/>
      <w:lvlText w:val="%1.%2.%3%4.%5.%6.%7.%8.%9."/>
      <w:lvlJc w:val="left"/>
      <w:pPr>
        <w:tabs>
          <w:tab w:val="num" w:pos="0"/>
        </w:tabs>
        <w:ind w:left="4248" w:hanging="708"/>
      </w:pPr>
      <w:rPr>
        <w:rFonts w:hint="default"/>
      </w:rPr>
    </w:lvl>
  </w:abstractNum>
  <w:abstractNum w:abstractNumId="6">
    <w:nsid w:val="301A0569"/>
    <w:multiLevelType w:val="hybridMultilevel"/>
    <w:tmpl w:val="BC14CF9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41FB07AF"/>
    <w:multiLevelType w:val="hybridMultilevel"/>
    <w:tmpl w:val="FB2EBF94"/>
    <w:lvl w:ilvl="0" w:tplc="E72AE158">
      <w:start w:val="1"/>
      <w:numFmt w:val="bullet"/>
      <w:lvlText w:val="-"/>
      <w:lvlJc w:val="left"/>
      <w:pPr>
        <w:ind w:left="720" w:hanging="360"/>
      </w:pPr>
      <w:rPr>
        <w:rFonts w:ascii="Calibri" w:hAnsi="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4A34683C"/>
    <w:multiLevelType w:val="hybridMultilevel"/>
    <w:tmpl w:val="3EA2293C"/>
    <w:lvl w:ilvl="0" w:tplc="E72AE158">
      <w:start w:val="1"/>
      <w:numFmt w:val="bullet"/>
      <w:lvlText w:val="-"/>
      <w:lvlJc w:val="left"/>
      <w:pPr>
        <w:tabs>
          <w:tab w:val="num" w:pos="720"/>
        </w:tabs>
        <w:ind w:left="720" w:hanging="360"/>
      </w:pPr>
      <w:rPr>
        <w:rFonts w:ascii="Calibri" w:hAnsi="Calibri" w:hint="default"/>
      </w:rPr>
    </w:lvl>
    <w:lvl w:ilvl="1" w:tplc="2D9ABECC" w:tentative="1">
      <w:start w:val="1"/>
      <w:numFmt w:val="decimal"/>
      <w:lvlText w:val="%2."/>
      <w:lvlJc w:val="left"/>
      <w:pPr>
        <w:tabs>
          <w:tab w:val="num" w:pos="1440"/>
        </w:tabs>
        <w:ind w:left="1440" w:hanging="360"/>
      </w:pPr>
    </w:lvl>
    <w:lvl w:ilvl="2" w:tplc="4B58BD0A" w:tentative="1">
      <w:start w:val="1"/>
      <w:numFmt w:val="decimal"/>
      <w:lvlText w:val="%3."/>
      <w:lvlJc w:val="left"/>
      <w:pPr>
        <w:tabs>
          <w:tab w:val="num" w:pos="2160"/>
        </w:tabs>
        <w:ind w:left="2160" w:hanging="360"/>
      </w:pPr>
    </w:lvl>
    <w:lvl w:ilvl="3" w:tplc="DFBCCD84" w:tentative="1">
      <w:start w:val="1"/>
      <w:numFmt w:val="decimal"/>
      <w:lvlText w:val="%4."/>
      <w:lvlJc w:val="left"/>
      <w:pPr>
        <w:tabs>
          <w:tab w:val="num" w:pos="2880"/>
        </w:tabs>
        <w:ind w:left="2880" w:hanging="360"/>
      </w:pPr>
    </w:lvl>
    <w:lvl w:ilvl="4" w:tplc="D7CAD77E" w:tentative="1">
      <w:start w:val="1"/>
      <w:numFmt w:val="decimal"/>
      <w:lvlText w:val="%5."/>
      <w:lvlJc w:val="left"/>
      <w:pPr>
        <w:tabs>
          <w:tab w:val="num" w:pos="3600"/>
        </w:tabs>
        <w:ind w:left="3600" w:hanging="360"/>
      </w:pPr>
    </w:lvl>
    <w:lvl w:ilvl="5" w:tplc="894A3B2C" w:tentative="1">
      <w:start w:val="1"/>
      <w:numFmt w:val="decimal"/>
      <w:lvlText w:val="%6."/>
      <w:lvlJc w:val="left"/>
      <w:pPr>
        <w:tabs>
          <w:tab w:val="num" w:pos="4320"/>
        </w:tabs>
        <w:ind w:left="4320" w:hanging="360"/>
      </w:pPr>
    </w:lvl>
    <w:lvl w:ilvl="6" w:tplc="5FCA425E" w:tentative="1">
      <w:start w:val="1"/>
      <w:numFmt w:val="decimal"/>
      <w:lvlText w:val="%7."/>
      <w:lvlJc w:val="left"/>
      <w:pPr>
        <w:tabs>
          <w:tab w:val="num" w:pos="5040"/>
        </w:tabs>
        <w:ind w:left="5040" w:hanging="360"/>
      </w:pPr>
    </w:lvl>
    <w:lvl w:ilvl="7" w:tplc="604CCE5E" w:tentative="1">
      <w:start w:val="1"/>
      <w:numFmt w:val="decimal"/>
      <w:lvlText w:val="%8."/>
      <w:lvlJc w:val="left"/>
      <w:pPr>
        <w:tabs>
          <w:tab w:val="num" w:pos="5760"/>
        </w:tabs>
        <w:ind w:left="5760" w:hanging="360"/>
      </w:pPr>
    </w:lvl>
    <w:lvl w:ilvl="8" w:tplc="77CAF41A" w:tentative="1">
      <w:start w:val="1"/>
      <w:numFmt w:val="decimal"/>
      <w:lvlText w:val="%9."/>
      <w:lvlJc w:val="left"/>
      <w:pPr>
        <w:tabs>
          <w:tab w:val="num" w:pos="6480"/>
        </w:tabs>
        <w:ind w:left="6480" w:hanging="360"/>
      </w:pPr>
    </w:lvl>
  </w:abstractNum>
  <w:abstractNum w:abstractNumId="9">
    <w:nsid w:val="4ACE7CC9"/>
    <w:multiLevelType w:val="hybridMultilevel"/>
    <w:tmpl w:val="2104F738"/>
    <w:lvl w:ilvl="0" w:tplc="E72AE158">
      <w:start w:val="1"/>
      <w:numFmt w:val="bullet"/>
      <w:lvlText w:val="-"/>
      <w:lvlJc w:val="left"/>
      <w:pPr>
        <w:ind w:left="720" w:hanging="360"/>
      </w:pPr>
      <w:rPr>
        <w:rFonts w:ascii="Calibri" w:hAnsi="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55666464"/>
    <w:multiLevelType w:val="hybridMultilevel"/>
    <w:tmpl w:val="14AEA808"/>
    <w:lvl w:ilvl="0" w:tplc="E72AE158">
      <w:start w:val="1"/>
      <w:numFmt w:val="bullet"/>
      <w:lvlText w:val="-"/>
      <w:lvlJc w:val="left"/>
      <w:pPr>
        <w:ind w:left="720" w:hanging="360"/>
      </w:pPr>
      <w:rPr>
        <w:rFonts w:ascii="Calibri" w:hAnsi="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56246A72"/>
    <w:multiLevelType w:val="multilevel"/>
    <w:tmpl w:val="CE147B08"/>
    <w:lvl w:ilvl="0">
      <w:start w:val="1"/>
      <w:numFmt w:val="decimal"/>
      <w:pStyle w:val="Heading1"/>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65BF1294"/>
    <w:multiLevelType w:val="hybridMultilevel"/>
    <w:tmpl w:val="FA3ECE3C"/>
    <w:lvl w:ilvl="0" w:tplc="E72AE158">
      <w:start w:val="1"/>
      <w:numFmt w:val="bullet"/>
      <w:lvlText w:val="-"/>
      <w:lvlJc w:val="left"/>
      <w:pPr>
        <w:tabs>
          <w:tab w:val="num" w:pos="720"/>
        </w:tabs>
        <w:ind w:left="720" w:hanging="360"/>
      </w:pPr>
      <w:rPr>
        <w:rFonts w:ascii="Calibri" w:hAnsi="Calibri" w:hint="default"/>
      </w:rPr>
    </w:lvl>
    <w:lvl w:ilvl="1" w:tplc="D11251F6" w:tentative="1">
      <w:start w:val="1"/>
      <w:numFmt w:val="bullet"/>
      <w:lvlText w:val="•"/>
      <w:lvlJc w:val="left"/>
      <w:pPr>
        <w:tabs>
          <w:tab w:val="num" w:pos="1440"/>
        </w:tabs>
        <w:ind w:left="1440" w:hanging="360"/>
      </w:pPr>
      <w:rPr>
        <w:rFonts w:ascii="Arial" w:hAnsi="Arial" w:hint="default"/>
      </w:rPr>
    </w:lvl>
    <w:lvl w:ilvl="2" w:tplc="DC8A3BE0" w:tentative="1">
      <w:start w:val="1"/>
      <w:numFmt w:val="bullet"/>
      <w:lvlText w:val="•"/>
      <w:lvlJc w:val="left"/>
      <w:pPr>
        <w:tabs>
          <w:tab w:val="num" w:pos="2160"/>
        </w:tabs>
        <w:ind w:left="2160" w:hanging="360"/>
      </w:pPr>
      <w:rPr>
        <w:rFonts w:ascii="Arial" w:hAnsi="Arial" w:hint="default"/>
      </w:rPr>
    </w:lvl>
    <w:lvl w:ilvl="3" w:tplc="89D427A0" w:tentative="1">
      <w:start w:val="1"/>
      <w:numFmt w:val="bullet"/>
      <w:lvlText w:val="•"/>
      <w:lvlJc w:val="left"/>
      <w:pPr>
        <w:tabs>
          <w:tab w:val="num" w:pos="2880"/>
        </w:tabs>
        <w:ind w:left="2880" w:hanging="360"/>
      </w:pPr>
      <w:rPr>
        <w:rFonts w:ascii="Arial" w:hAnsi="Arial" w:hint="default"/>
      </w:rPr>
    </w:lvl>
    <w:lvl w:ilvl="4" w:tplc="B2B42AA8" w:tentative="1">
      <w:start w:val="1"/>
      <w:numFmt w:val="bullet"/>
      <w:lvlText w:val="•"/>
      <w:lvlJc w:val="left"/>
      <w:pPr>
        <w:tabs>
          <w:tab w:val="num" w:pos="3600"/>
        </w:tabs>
        <w:ind w:left="3600" w:hanging="360"/>
      </w:pPr>
      <w:rPr>
        <w:rFonts w:ascii="Arial" w:hAnsi="Arial" w:hint="default"/>
      </w:rPr>
    </w:lvl>
    <w:lvl w:ilvl="5" w:tplc="F704ECC8" w:tentative="1">
      <w:start w:val="1"/>
      <w:numFmt w:val="bullet"/>
      <w:lvlText w:val="•"/>
      <w:lvlJc w:val="left"/>
      <w:pPr>
        <w:tabs>
          <w:tab w:val="num" w:pos="4320"/>
        </w:tabs>
        <w:ind w:left="4320" w:hanging="360"/>
      </w:pPr>
      <w:rPr>
        <w:rFonts w:ascii="Arial" w:hAnsi="Arial" w:hint="default"/>
      </w:rPr>
    </w:lvl>
    <w:lvl w:ilvl="6" w:tplc="4A5C39A4" w:tentative="1">
      <w:start w:val="1"/>
      <w:numFmt w:val="bullet"/>
      <w:lvlText w:val="•"/>
      <w:lvlJc w:val="left"/>
      <w:pPr>
        <w:tabs>
          <w:tab w:val="num" w:pos="5040"/>
        </w:tabs>
        <w:ind w:left="5040" w:hanging="360"/>
      </w:pPr>
      <w:rPr>
        <w:rFonts w:ascii="Arial" w:hAnsi="Arial" w:hint="default"/>
      </w:rPr>
    </w:lvl>
    <w:lvl w:ilvl="7" w:tplc="D512A342" w:tentative="1">
      <w:start w:val="1"/>
      <w:numFmt w:val="bullet"/>
      <w:lvlText w:val="•"/>
      <w:lvlJc w:val="left"/>
      <w:pPr>
        <w:tabs>
          <w:tab w:val="num" w:pos="5760"/>
        </w:tabs>
        <w:ind w:left="5760" w:hanging="360"/>
      </w:pPr>
      <w:rPr>
        <w:rFonts w:ascii="Arial" w:hAnsi="Arial" w:hint="default"/>
      </w:rPr>
    </w:lvl>
    <w:lvl w:ilvl="8" w:tplc="AA7E49D0" w:tentative="1">
      <w:start w:val="1"/>
      <w:numFmt w:val="bullet"/>
      <w:lvlText w:val="•"/>
      <w:lvlJc w:val="left"/>
      <w:pPr>
        <w:tabs>
          <w:tab w:val="num" w:pos="6480"/>
        </w:tabs>
        <w:ind w:left="6480" w:hanging="360"/>
      </w:pPr>
      <w:rPr>
        <w:rFonts w:ascii="Arial" w:hAnsi="Arial" w:hint="default"/>
      </w:rPr>
    </w:lvl>
  </w:abstractNum>
  <w:abstractNum w:abstractNumId="13">
    <w:nsid w:val="6B8E6BE3"/>
    <w:multiLevelType w:val="multilevel"/>
    <w:tmpl w:val="8FBCA3D2"/>
    <w:lvl w:ilvl="0">
      <w:start w:val="1"/>
      <w:numFmt w:val="upperRoman"/>
      <w:pStyle w:val="Titulo1"/>
      <w:lvlText w:val="%1."/>
      <w:lvlJc w:val="right"/>
      <w:pPr>
        <w:tabs>
          <w:tab w:val="num" w:pos="864"/>
        </w:tabs>
        <w:ind w:left="864" w:hanging="864"/>
      </w:pPr>
      <w:rPr>
        <w:rFonts w:hint="default"/>
        <w:sz w:val="22"/>
      </w:rPr>
    </w:lvl>
    <w:lvl w:ilvl="1">
      <w:start w:val="1"/>
      <w:numFmt w:val="decimal"/>
      <w:lvlText w:val="%1.%2."/>
      <w:lvlJc w:val="left"/>
      <w:pPr>
        <w:tabs>
          <w:tab w:val="num" w:pos="864"/>
        </w:tabs>
        <w:ind w:left="864" w:hanging="864"/>
      </w:pPr>
      <w:rPr>
        <w:rFonts w:hint="default"/>
      </w:rPr>
    </w:lvl>
    <w:lvl w:ilvl="2">
      <w:start w:val="1"/>
      <w:numFmt w:val="decimal"/>
      <w:lvlText w:val="%1.%2.%3."/>
      <w:lvlJc w:val="left"/>
      <w:pPr>
        <w:tabs>
          <w:tab w:val="num" w:pos="1080"/>
        </w:tabs>
        <w:ind w:left="864" w:hanging="864"/>
      </w:pPr>
      <w:rPr>
        <w:rFonts w:hint="default"/>
      </w:rPr>
    </w:lvl>
    <w:lvl w:ilvl="3">
      <w:start w:val="1"/>
      <w:numFmt w:val="decimal"/>
      <w:lvlText w:val="%1.%2.%3.%4."/>
      <w:lvlJc w:val="left"/>
      <w:pPr>
        <w:tabs>
          <w:tab w:val="num" w:pos="1440"/>
        </w:tabs>
        <w:ind w:left="864" w:hanging="864"/>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4680"/>
        </w:tabs>
        <w:ind w:left="3456" w:hanging="936"/>
      </w:pPr>
      <w:rPr>
        <w:rFonts w:hint="default"/>
      </w:rPr>
    </w:lvl>
    <w:lvl w:ilvl="6">
      <w:start w:val="1"/>
      <w:numFmt w:val="decimal"/>
      <w:lvlText w:val="%1.%2.%3.%4.%5.%6.%7."/>
      <w:lvlJc w:val="left"/>
      <w:pPr>
        <w:tabs>
          <w:tab w:val="num" w:pos="5400"/>
        </w:tabs>
        <w:ind w:left="3960" w:hanging="1080"/>
      </w:pPr>
      <w:rPr>
        <w:rFonts w:hint="default"/>
      </w:rPr>
    </w:lvl>
    <w:lvl w:ilvl="7">
      <w:start w:val="1"/>
      <w:numFmt w:val="decimal"/>
      <w:lvlText w:val="%1.%2.%3.%4.%5.%6.%7.%8."/>
      <w:lvlJc w:val="left"/>
      <w:pPr>
        <w:tabs>
          <w:tab w:val="num" w:pos="6120"/>
        </w:tabs>
        <w:ind w:left="4464" w:hanging="1224"/>
      </w:pPr>
      <w:rPr>
        <w:rFonts w:hint="default"/>
      </w:rPr>
    </w:lvl>
    <w:lvl w:ilvl="8">
      <w:start w:val="1"/>
      <w:numFmt w:val="decimal"/>
      <w:lvlText w:val="%1.%2.%3.%4.%5.%6.%7.%8.%9."/>
      <w:lvlJc w:val="left"/>
      <w:pPr>
        <w:tabs>
          <w:tab w:val="num" w:pos="6840"/>
        </w:tabs>
        <w:ind w:left="5040" w:hanging="1440"/>
      </w:pPr>
      <w:rPr>
        <w:rFonts w:hint="default"/>
      </w:rPr>
    </w:lvl>
  </w:abstractNum>
  <w:num w:numId="1">
    <w:abstractNumId w:val="13"/>
  </w:num>
  <w:num w:numId="2">
    <w:abstractNumId w:val="0"/>
  </w:num>
  <w:num w:numId="3">
    <w:abstractNumId w:val="2"/>
  </w:num>
  <w:num w:numId="4">
    <w:abstractNumId w:val="1"/>
  </w:num>
  <w:num w:numId="5">
    <w:abstractNumId w:val="3"/>
  </w:num>
  <w:num w:numId="6">
    <w:abstractNumId w:val="5"/>
  </w:num>
  <w:num w:numId="7">
    <w:abstractNumId w:val="7"/>
  </w:num>
  <w:num w:numId="8">
    <w:abstractNumId w:val="9"/>
  </w:num>
  <w:num w:numId="9">
    <w:abstractNumId w:val="11"/>
  </w:num>
  <w:num w:numId="10">
    <w:abstractNumId w:val="5"/>
    <w:lvlOverride w:ilvl="0">
      <w:startOverride w:val="3"/>
    </w:lvlOverride>
    <w:lvlOverride w:ilvl="1">
      <w:startOverride w:val="1"/>
    </w:lvlOverride>
  </w:num>
  <w:num w:numId="11">
    <w:abstractNumId w:val="8"/>
  </w:num>
  <w:num w:numId="12">
    <w:abstractNumId w:val="5"/>
    <w:lvlOverride w:ilvl="0">
      <w:startOverride w:val="3"/>
    </w:lvlOverride>
    <w:lvlOverride w:ilvl="1">
      <w:startOverride w:val="1"/>
    </w:lvlOverride>
  </w:num>
  <w:num w:numId="13">
    <w:abstractNumId w:val="5"/>
    <w:lvlOverride w:ilvl="0">
      <w:startOverride w:val="3"/>
    </w:lvlOverride>
    <w:lvlOverride w:ilvl="1">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3"/>
    </w:lvlOverride>
    <w:lvlOverride w:ilvl="1">
      <w:startOverride w:val="1"/>
    </w:lvlOverride>
  </w:num>
  <w:num w:numId="17">
    <w:abstractNumId w:val="5"/>
    <w:lvlOverride w:ilvl="0">
      <w:startOverride w:val="3"/>
    </w:lvlOverride>
    <w:lvlOverride w:ilvl="1">
      <w:startOverride w:val="1"/>
    </w:lvlOverride>
  </w:num>
  <w:num w:numId="18">
    <w:abstractNumId w:val="12"/>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4"/>
  </w:num>
  <w:num w:numId="22">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129AD"/>
    <w:rsid w:val="000005A2"/>
    <w:rsid w:val="00002D3E"/>
    <w:rsid w:val="000106E0"/>
    <w:rsid w:val="00026842"/>
    <w:rsid w:val="000272AA"/>
    <w:rsid w:val="000326FB"/>
    <w:rsid w:val="00040CE8"/>
    <w:rsid w:val="0004569D"/>
    <w:rsid w:val="000473E2"/>
    <w:rsid w:val="000523A2"/>
    <w:rsid w:val="000668EA"/>
    <w:rsid w:val="00072791"/>
    <w:rsid w:val="000744BB"/>
    <w:rsid w:val="0007747C"/>
    <w:rsid w:val="00083D49"/>
    <w:rsid w:val="000845D9"/>
    <w:rsid w:val="000922E6"/>
    <w:rsid w:val="000A1429"/>
    <w:rsid w:val="000A2238"/>
    <w:rsid w:val="000A3E97"/>
    <w:rsid w:val="000A4973"/>
    <w:rsid w:val="000A4A03"/>
    <w:rsid w:val="000A5154"/>
    <w:rsid w:val="000C2D47"/>
    <w:rsid w:val="000D6FAB"/>
    <w:rsid w:val="000E3C57"/>
    <w:rsid w:val="000E5CFF"/>
    <w:rsid w:val="000F70A7"/>
    <w:rsid w:val="00101604"/>
    <w:rsid w:val="00102ED6"/>
    <w:rsid w:val="00112523"/>
    <w:rsid w:val="001156D0"/>
    <w:rsid w:val="00122571"/>
    <w:rsid w:val="00122D40"/>
    <w:rsid w:val="00124821"/>
    <w:rsid w:val="001251E0"/>
    <w:rsid w:val="00130717"/>
    <w:rsid w:val="00131B23"/>
    <w:rsid w:val="0013390B"/>
    <w:rsid w:val="001353CD"/>
    <w:rsid w:val="00136255"/>
    <w:rsid w:val="001372EF"/>
    <w:rsid w:val="00137C15"/>
    <w:rsid w:val="001408F5"/>
    <w:rsid w:val="00140D2F"/>
    <w:rsid w:val="00155404"/>
    <w:rsid w:val="00160360"/>
    <w:rsid w:val="00166167"/>
    <w:rsid w:val="001662E0"/>
    <w:rsid w:val="00166766"/>
    <w:rsid w:val="00181374"/>
    <w:rsid w:val="00181C36"/>
    <w:rsid w:val="00184865"/>
    <w:rsid w:val="00191A75"/>
    <w:rsid w:val="00194E65"/>
    <w:rsid w:val="00197BB0"/>
    <w:rsid w:val="001A16F3"/>
    <w:rsid w:val="001A288F"/>
    <w:rsid w:val="001B0837"/>
    <w:rsid w:val="001C2C3A"/>
    <w:rsid w:val="001C7C5D"/>
    <w:rsid w:val="001D4EB7"/>
    <w:rsid w:val="001D65B7"/>
    <w:rsid w:val="001E7137"/>
    <w:rsid w:val="001F3B80"/>
    <w:rsid w:val="001F7A48"/>
    <w:rsid w:val="00217288"/>
    <w:rsid w:val="002464F0"/>
    <w:rsid w:val="00255F04"/>
    <w:rsid w:val="00256DB0"/>
    <w:rsid w:val="00261DE0"/>
    <w:rsid w:val="00264995"/>
    <w:rsid w:val="00267DC9"/>
    <w:rsid w:val="00272047"/>
    <w:rsid w:val="00281494"/>
    <w:rsid w:val="0028349D"/>
    <w:rsid w:val="002850CB"/>
    <w:rsid w:val="00286530"/>
    <w:rsid w:val="002904C8"/>
    <w:rsid w:val="0029477E"/>
    <w:rsid w:val="00297681"/>
    <w:rsid w:val="002A3024"/>
    <w:rsid w:val="002C3FA6"/>
    <w:rsid w:val="002D106A"/>
    <w:rsid w:val="002D131D"/>
    <w:rsid w:val="002D1EE5"/>
    <w:rsid w:val="002D5A88"/>
    <w:rsid w:val="002E1740"/>
    <w:rsid w:val="002F2861"/>
    <w:rsid w:val="002F4561"/>
    <w:rsid w:val="002F795E"/>
    <w:rsid w:val="00307CB8"/>
    <w:rsid w:val="0031168D"/>
    <w:rsid w:val="003129AD"/>
    <w:rsid w:val="00316B31"/>
    <w:rsid w:val="003265CC"/>
    <w:rsid w:val="00335858"/>
    <w:rsid w:val="00337FA8"/>
    <w:rsid w:val="00345651"/>
    <w:rsid w:val="00346F77"/>
    <w:rsid w:val="00364206"/>
    <w:rsid w:val="003666C4"/>
    <w:rsid w:val="00366762"/>
    <w:rsid w:val="00370694"/>
    <w:rsid w:val="00373194"/>
    <w:rsid w:val="00391A1B"/>
    <w:rsid w:val="00391E0A"/>
    <w:rsid w:val="00394F3B"/>
    <w:rsid w:val="0039626F"/>
    <w:rsid w:val="003A4EB8"/>
    <w:rsid w:val="003A67F7"/>
    <w:rsid w:val="003C31F7"/>
    <w:rsid w:val="003C33BE"/>
    <w:rsid w:val="003C443B"/>
    <w:rsid w:val="003D30E9"/>
    <w:rsid w:val="003E1103"/>
    <w:rsid w:val="00403AC1"/>
    <w:rsid w:val="00424EB4"/>
    <w:rsid w:val="00425851"/>
    <w:rsid w:val="00433B1E"/>
    <w:rsid w:val="00433EA4"/>
    <w:rsid w:val="0044566D"/>
    <w:rsid w:val="00466042"/>
    <w:rsid w:val="00474F9B"/>
    <w:rsid w:val="004825D6"/>
    <w:rsid w:val="00495202"/>
    <w:rsid w:val="004A0583"/>
    <w:rsid w:val="004A2ED7"/>
    <w:rsid w:val="004A566C"/>
    <w:rsid w:val="004B29AF"/>
    <w:rsid w:val="004B29EA"/>
    <w:rsid w:val="004C405E"/>
    <w:rsid w:val="004C42DF"/>
    <w:rsid w:val="004D199A"/>
    <w:rsid w:val="004D5479"/>
    <w:rsid w:val="004D5FEC"/>
    <w:rsid w:val="004E1DA3"/>
    <w:rsid w:val="004E61F4"/>
    <w:rsid w:val="004F0F31"/>
    <w:rsid w:val="004F2573"/>
    <w:rsid w:val="00533CDC"/>
    <w:rsid w:val="00536914"/>
    <w:rsid w:val="005377F2"/>
    <w:rsid w:val="00551CE1"/>
    <w:rsid w:val="0055781B"/>
    <w:rsid w:val="0057139B"/>
    <w:rsid w:val="00573621"/>
    <w:rsid w:val="005766E9"/>
    <w:rsid w:val="00582612"/>
    <w:rsid w:val="005960C0"/>
    <w:rsid w:val="005B199C"/>
    <w:rsid w:val="005B438C"/>
    <w:rsid w:val="005C5B15"/>
    <w:rsid w:val="005C5DD7"/>
    <w:rsid w:val="005D4551"/>
    <w:rsid w:val="005D47AF"/>
    <w:rsid w:val="005E089A"/>
    <w:rsid w:val="005E475E"/>
    <w:rsid w:val="005E5EB9"/>
    <w:rsid w:val="00622374"/>
    <w:rsid w:val="00622723"/>
    <w:rsid w:val="00626A79"/>
    <w:rsid w:val="00634695"/>
    <w:rsid w:val="006459FE"/>
    <w:rsid w:val="00646D1D"/>
    <w:rsid w:val="00652F8D"/>
    <w:rsid w:val="00654FE8"/>
    <w:rsid w:val="00655B0C"/>
    <w:rsid w:val="006625F6"/>
    <w:rsid w:val="00664E3D"/>
    <w:rsid w:val="006661C9"/>
    <w:rsid w:val="00667253"/>
    <w:rsid w:val="006810F6"/>
    <w:rsid w:val="00691349"/>
    <w:rsid w:val="00695631"/>
    <w:rsid w:val="006A1256"/>
    <w:rsid w:val="006A2D4B"/>
    <w:rsid w:val="006B1A7F"/>
    <w:rsid w:val="006C2C23"/>
    <w:rsid w:val="006C2FAF"/>
    <w:rsid w:val="006C4C72"/>
    <w:rsid w:val="006C6C3B"/>
    <w:rsid w:val="006D0074"/>
    <w:rsid w:val="006D2A86"/>
    <w:rsid w:val="006D300A"/>
    <w:rsid w:val="006D6C4D"/>
    <w:rsid w:val="006D6FD3"/>
    <w:rsid w:val="006F7342"/>
    <w:rsid w:val="00710532"/>
    <w:rsid w:val="00724E94"/>
    <w:rsid w:val="00732433"/>
    <w:rsid w:val="00733B1B"/>
    <w:rsid w:val="00740C7E"/>
    <w:rsid w:val="007419E1"/>
    <w:rsid w:val="0075224E"/>
    <w:rsid w:val="007564FB"/>
    <w:rsid w:val="00762813"/>
    <w:rsid w:val="007736BF"/>
    <w:rsid w:val="00773951"/>
    <w:rsid w:val="00782813"/>
    <w:rsid w:val="007C4E41"/>
    <w:rsid w:val="007C615B"/>
    <w:rsid w:val="007D4753"/>
    <w:rsid w:val="00802129"/>
    <w:rsid w:val="0081101C"/>
    <w:rsid w:val="00816564"/>
    <w:rsid w:val="00830F49"/>
    <w:rsid w:val="008419CE"/>
    <w:rsid w:val="008432B5"/>
    <w:rsid w:val="00850557"/>
    <w:rsid w:val="00851833"/>
    <w:rsid w:val="0085782C"/>
    <w:rsid w:val="00864B3C"/>
    <w:rsid w:val="00871818"/>
    <w:rsid w:val="00877915"/>
    <w:rsid w:val="00881AEE"/>
    <w:rsid w:val="00885735"/>
    <w:rsid w:val="00891E38"/>
    <w:rsid w:val="008A11B7"/>
    <w:rsid w:val="008A5F48"/>
    <w:rsid w:val="008B2D5D"/>
    <w:rsid w:val="008B2F51"/>
    <w:rsid w:val="008B33B6"/>
    <w:rsid w:val="008B45C7"/>
    <w:rsid w:val="008C42AD"/>
    <w:rsid w:val="008C7EAD"/>
    <w:rsid w:val="008E20F6"/>
    <w:rsid w:val="008E3872"/>
    <w:rsid w:val="008F7C06"/>
    <w:rsid w:val="00900974"/>
    <w:rsid w:val="009022BE"/>
    <w:rsid w:val="00905842"/>
    <w:rsid w:val="00905CC8"/>
    <w:rsid w:val="0090637F"/>
    <w:rsid w:val="0091178C"/>
    <w:rsid w:val="009117BD"/>
    <w:rsid w:val="009166D4"/>
    <w:rsid w:val="009248C1"/>
    <w:rsid w:val="00937B6B"/>
    <w:rsid w:val="0094370E"/>
    <w:rsid w:val="00951019"/>
    <w:rsid w:val="009522A0"/>
    <w:rsid w:val="00953BA6"/>
    <w:rsid w:val="00954040"/>
    <w:rsid w:val="00970A7F"/>
    <w:rsid w:val="0097462C"/>
    <w:rsid w:val="0098257F"/>
    <w:rsid w:val="009849B1"/>
    <w:rsid w:val="00996FDC"/>
    <w:rsid w:val="009B02C7"/>
    <w:rsid w:val="009B70C8"/>
    <w:rsid w:val="009C2DAB"/>
    <w:rsid w:val="009C3850"/>
    <w:rsid w:val="009C3A1B"/>
    <w:rsid w:val="009D39A5"/>
    <w:rsid w:val="009D6D0C"/>
    <w:rsid w:val="009D74E4"/>
    <w:rsid w:val="009E647B"/>
    <w:rsid w:val="009E731F"/>
    <w:rsid w:val="009F198D"/>
    <w:rsid w:val="009F7DC6"/>
    <w:rsid w:val="00A07293"/>
    <w:rsid w:val="00A20147"/>
    <w:rsid w:val="00A257E8"/>
    <w:rsid w:val="00A3051F"/>
    <w:rsid w:val="00A32CBE"/>
    <w:rsid w:val="00A35905"/>
    <w:rsid w:val="00A35F96"/>
    <w:rsid w:val="00A36966"/>
    <w:rsid w:val="00A42A93"/>
    <w:rsid w:val="00A47FE7"/>
    <w:rsid w:val="00A57EDC"/>
    <w:rsid w:val="00A7239D"/>
    <w:rsid w:val="00A77B09"/>
    <w:rsid w:val="00A80163"/>
    <w:rsid w:val="00A908F6"/>
    <w:rsid w:val="00AA0AB3"/>
    <w:rsid w:val="00AA42DC"/>
    <w:rsid w:val="00AC01B7"/>
    <w:rsid w:val="00AC5846"/>
    <w:rsid w:val="00AC5895"/>
    <w:rsid w:val="00AC68E3"/>
    <w:rsid w:val="00AD6B4B"/>
    <w:rsid w:val="00AE438A"/>
    <w:rsid w:val="00AF13E9"/>
    <w:rsid w:val="00B00B4C"/>
    <w:rsid w:val="00B06EC9"/>
    <w:rsid w:val="00B10369"/>
    <w:rsid w:val="00B1282D"/>
    <w:rsid w:val="00B15B7A"/>
    <w:rsid w:val="00B22A48"/>
    <w:rsid w:val="00B22AE8"/>
    <w:rsid w:val="00B24B74"/>
    <w:rsid w:val="00B2576D"/>
    <w:rsid w:val="00B27BCB"/>
    <w:rsid w:val="00B33DE2"/>
    <w:rsid w:val="00B36AD5"/>
    <w:rsid w:val="00B45C53"/>
    <w:rsid w:val="00B46770"/>
    <w:rsid w:val="00B50ADE"/>
    <w:rsid w:val="00B53768"/>
    <w:rsid w:val="00B65339"/>
    <w:rsid w:val="00B7372C"/>
    <w:rsid w:val="00B75EB8"/>
    <w:rsid w:val="00B862F2"/>
    <w:rsid w:val="00BB0291"/>
    <w:rsid w:val="00BC733D"/>
    <w:rsid w:val="00BD46BF"/>
    <w:rsid w:val="00BE3B70"/>
    <w:rsid w:val="00BE3EBF"/>
    <w:rsid w:val="00C0207C"/>
    <w:rsid w:val="00C04214"/>
    <w:rsid w:val="00C06526"/>
    <w:rsid w:val="00C0723E"/>
    <w:rsid w:val="00C123A7"/>
    <w:rsid w:val="00C12B18"/>
    <w:rsid w:val="00C20903"/>
    <w:rsid w:val="00C21576"/>
    <w:rsid w:val="00C23352"/>
    <w:rsid w:val="00C24915"/>
    <w:rsid w:val="00C315B7"/>
    <w:rsid w:val="00C42988"/>
    <w:rsid w:val="00C43912"/>
    <w:rsid w:val="00C45A01"/>
    <w:rsid w:val="00C52183"/>
    <w:rsid w:val="00C62926"/>
    <w:rsid w:val="00C6303A"/>
    <w:rsid w:val="00C6611E"/>
    <w:rsid w:val="00C72874"/>
    <w:rsid w:val="00C737B0"/>
    <w:rsid w:val="00C83647"/>
    <w:rsid w:val="00C95173"/>
    <w:rsid w:val="00C976D3"/>
    <w:rsid w:val="00CA3F41"/>
    <w:rsid w:val="00CC4DEC"/>
    <w:rsid w:val="00CD06A9"/>
    <w:rsid w:val="00CE37AF"/>
    <w:rsid w:val="00CE60B9"/>
    <w:rsid w:val="00CE67D6"/>
    <w:rsid w:val="00CF0979"/>
    <w:rsid w:val="00CF1988"/>
    <w:rsid w:val="00CF4916"/>
    <w:rsid w:val="00D11973"/>
    <w:rsid w:val="00D1478D"/>
    <w:rsid w:val="00D21DB4"/>
    <w:rsid w:val="00D263F5"/>
    <w:rsid w:val="00D26A95"/>
    <w:rsid w:val="00D32567"/>
    <w:rsid w:val="00D51803"/>
    <w:rsid w:val="00D569C9"/>
    <w:rsid w:val="00D57D57"/>
    <w:rsid w:val="00D606A2"/>
    <w:rsid w:val="00D63C4D"/>
    <w:rsid w:val="00D65FD4"/>
    <w:rsid w:val="00D73E5F"/>
    <w:rsid w:val="00D769E7"/>
    <w:rsid w:val="00D82EC7"/>
    <w:rsid w:val="00D845D0"/>
    <w:rsid w:val="00D866D0"/>
    <w:rsid w:val="00D872B5"/>
    <w:rsid w:val="00D93F4B"/>
    <w:rsid w:val="00D969B9"/>
    <w:rsid w:val="00DD3106"/>
    <w:rsid w:val="00DE090F"/>
    <w:rsid w:val="00DE5636"/>
    <w:rsid w:val="00DE59C3"/>
    <w:rsid w:val="00E005DA"/>
    <w:rsid w:val="00E201AC"/>
    <w:rsid w:val="00E24CE2"/>
    <w:rsid w:val="00E25A20"/>
    <w:rsid w:val="00E2603A"/>
    <w:rsid w:val="00E32C2C"/>
    <w:rsid w:val="00E32F7D"/>
    <w:rsid w:val="00E340B5"/>
    <w:rsid w:val="00E346F9"/>
    <w:rsid w:val="00E37D6D"/>
    <w:rsid w:val="00E40262"/>
    <w:rsid w:val="00E418E1"/>
    <w:rsid w:val="00E50C7E"/>
    <w:rsid w:val="00E514E9"/>
    <w:rsid w:val="00E559F0"/>
    <w:rsid w:val="00E62971"/>
    <w:rsid w:val="00E671FC"/>
    <w:rsid w:val="00E70FF7"/>
    <w:rsid w:val="00E71870"/>
    <w:rsid w:val="00E73EE3"/>
    <w:rsid w:val="00E81E88"/>
    <w:rsid w:val="00EB25A7"/>
    <w:rsid w:val="00EB35AB"/>
    <w:rsid w:val="00EC01F6"/>
    <w:rsid w:val="00EC12F7"/>
    <w:rsid w:val="00EC64E5"/>
    <w:rsid w:val="00EC7D25"/>
    <w:rsid w:val="00ED1E91"/>
    <w:rsid w:val="00ED33D1"/>
    <w:rsid w:val="00ED3DA5"/>
    <w:rsid w:val="00ED71FC"/>
    <w:rsid w:val="00EE2EC3"/>
    <w:rsid w:val="00EF4F08"/>
    <w:rsid w:val="00F00C97"/>
    <w:rsid w:val="00F03051"/>
    <w:rsid w:val="00F10BC5"/>
    <w:rsid w:val="00F21409"/>
    <w:rsid w:val="00F314B3"/>
    <w:rsid w:val="00F46104"/>
    <w:rsid w:val="00F467F3"/>
    <w:rsid w:val="00F50F53"/>
    <w:rsid w:val="00F854EB"/>
    <w:rsid w:val="00FA0BA3"/>
    <w:rsid w:val="00FC0864"/>
    <w:rsid w:val="00FC58EB"/>
    <w:rsid w:val="00FC6002"/>
    <w:rsid w:val="00FC649A"/>
    <w:rsid w:val="00FE4AE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256"/>
  </w:style>
  <w:style w:type="paragraph" w:styleId="Heading1">
    <w:name w:val="heading 1"/>
    <w:basedOn w:val="Normal"/>
    <w:next w:val="Normal"/>
    <w:link w:val="Heading1Char"/>
    <w:uiPriority w:val="9"/>
    <w:qFormat/>
    <w:rsid w:val="00495202"/>
    <w:pPr>
      <w:keepNext/>
      <w:keepLines/>
      <w:numPr>
        <w:numId w:val="9"/>
      </w:numPr>
      <w:spacing w:before="480" w:after="240"/>
      <w:outlineLvl w:val="0"/>
    </w:pPr>
    <w:rPr>
      <w:rFonts w:ascii="Arial" w:eastAsiaTheme="majorEastAsia" w:hAnsi="Arial" w:cs="Arial"/>
      <w:b/>
      <w:bCs/>
      <w:sz w:val="28"/>
      <w:szCs w:val="28"/>
    </w:rPr>
  </w:style>
  <w:style w:type="paragraph" w:styleId="Heading2">
    <w:name w:val="heading 2"/>
    <w:basedOn w:val="Normal"/>
    <w:next w:val="Normal"/>
    <w:link w:val="Heading2Char"/>
    <w:uiPriority w:val="9"/>
    <w:unhideWhenUsed/>
    <w:qFormat/>
    <w:rsid w:val="0090637F"/>
    <w:pPr>
      <w:keepNext/>
      <w:keepLines/>
      <w:numPr>
        <w:ilvl w:val="1"/>
        <w:numId w:val="10"/>
      </w:numPr>
      <w:spacing w:before="200" w:after="240"/>
      <w:outlineLvl w:val="1"/>
    </w:pPr>
    <w:rPr>
      <w:rFonts w:ascii="Arial" w:eastAsiaTheme="majorEastAsia" w:hAnsi="Arial" w:cs="Arial"/>
      <w:b/>
      <w:bCs/>
      <w:sz w:val="24"/>
      <w:szCs w:val="24"/>
      <w:u w:val="single"/>
    </w:rPr>
  </w:style>
  <w:style w:type="paragraph" w:styleId="Heading3">
    <w:name w:val="heading 3"/>
    <w:basedOn w:val="Normal"/>
    <w:next w:val="Normal"/>
    <w:link w:val="Heading3Char"/>
    <w:uiPriority w:val="9"/>
    <w:unhideWhenUsed/>
    <w:qFormat/>
    <w:rsid w:val="0090637F"/>
    <w:pPr>
      <w:keepNext/>
      <w:keepLines/>
      <w:numPr>
        <w:ilvl w:val="2"/>
        <w:numId w:val="6"/>
      </w:numPr>
      <w:spacing w:before="200" w:after="240"/>
      <w:outlineLvl w:val="2"/>
    </w:pPr>
    <w:rPr>
      <w:rFonts w:ascii="Arial" w:eastAsiaTheme="majorEastAsia" w:hAnsi="Arial" w:cs="Arial"/>
      <w:b/>
      <w:bCs/>
      <w:sz w:val="24"/>
      <w:szCs w:val="24"/>
      <w:lang w:val="es-CO"/>
    </w:rPr>
  </w:style>
  <w:style w:type="paragraph" w:styleId="Heading4">
    <w:name w:val="heading 4"/>
    <w:basedOn w:val="Normal"/>
    <w:next w:val="Normal"/>
    <w:link w:val="Heading4Char"/>
    <w:uiPriority w:val="9"/>
    <w:semiHidden/>
    <w:unhideWhenUsed/>
    <w:qFormat/>
    <w:rsid w:val="00EC12F7"/>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EC12F7"/>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EC12F7"/>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EC12F7"/>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C12F7"/>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EC12F7"/>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29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29AD"/>
    <w:rPr>
      <w:rFonts w:ascii="Tahoma" w:hAnsi="Tahoma" w:cs="Tahoma"/>
      <w:sz w:val="16"/>
      <w:szCs w:val="16"/>
    </w:rPr>
  </w:style>
  <w:style w:type="character" w:customStyle="1" w:styleId="Heading1Char">
    <w:name w:val="Heading 1 Char"/>
    <w:basedOn w:val="DefaultParagraphFont"/>
    <w:link w:val="Heading1"/>
    <w:uiPriority w:val="9"/>
    <w:rsid w:val="00495202"/>
    <w:rPr>
      <w:rFonts w:ascii="Arial" w:eastAsiaTheme="majorEastAsia" w:hAnsi="Arial" w:cs="Arial"/>
      <w:b/>
      <w:bCs/>
      <w:sz w:val="28"/>
      <w:szCs w:val="28"/>
    </w:rPr>
  </w:style>
  <w:style w:type="paragraph" w:styleId="Caption">
    <w:name w:val="caption"/>
    <w:basedOn w:val="Normal"/>
    <w:next w:val="Normal"/>
    <w:uiPriority w:val="35"/>
    <w:unhideWhenUsed/>
    <w:qFormat/>
    <w:rsid w:val="003129AD"/>
    <w:pPr>
      <w:spacing w:line="240" w:lineRule="auto"/>
    </w:pPr>
    <w:rPr>
      <w:b/>
      <w:bCs/>
      <w:color w:val="4F81BD" w:themeColor="accent1"/>
      <w:sz w:val="18"/>
      <w:szCs w:val="18"/>
    </w:rPr>
  </w:style>
  <w:style w:type="character" w:customStyle="1" w:styleId="Heading2Char">
    <w:name w:val="Heading 2 Char"/>
    <w:basedOn w:val="DefaultParagraphFont"/>
    <w:link w:val="Heading2"/>
    <w:uiPriority w:val="9"/>
    <w:rsid w:val="0090637F"/>
    <w:rPr>
      <w:rFonts w:ascii="Arial" w:eastAsiaTheme="majorEastAsia" w:hAnsi="Arial" w:cs="Arial"/>
      <w:b/>
      <w:bCs/>
      <w:sz w:val="24"/>
      <w:szCs w:val="24"/>
      <w:u w:val="single"/>
    </w:rPr>
  </w:style>
  <w:style w:type="paragraph" w:styleId="CommentText">
    <w:name w:val="annotation text"/>
    <w:basedOn w:val="Normal"/>
    <w:link w:val="CommentTextChar"/>
    <w:uiPriority w:val="99"/>
    <w:semiHidden/>
    <w:unhideWhenUsed/>
    <w:rsid w:val="00391E0A"/>
    <w:pPr>
      <w:spacing w:line="240" w:lineRule="auto"/>
    </w:pPr>
    <w:rPr>
      <w:sz w:val="20"/>
      <w:szCs w:val="20"/>
    </w:rPr>
  </w:style>
  <w:style w:type="character" w:customStyle="1" w:styleId="CommentTextChar">
    <w:name w:val="Comment Text Char"/>
    <w:basedOn w:val="DefaultParagraphFont"/>
    <w:link w:val="CommentText"/>
    <w:uiPriority w:val="99"/>
    <w:semiHidden/>
    <w:rsid w:val="00391E0A"/>
    <w:rPr>
      <w:sz w:val="20"/>
      <w:szCs w:val="20"/>
    </w:rPr>
  </w:style>
  <w:style w:type="character" w:styleId="CommentReference">
    <w:name w:val="annotation reference"/>
    <w:uiPriority w:val="99"/>
    <w:rsid w:val="00391E0A"/>
    <w:rPr>
      <w:rFonts w:cs="Times New Roman"/>
      <w:sz w:val="18"/>
      <w:szCs w:val="18"/>
    </w:rPr>
  </w:style>
  <w:style w:type="character" w:customStyle="1" w:styleId="Heading3Char">
    <w:name w:val="Heading 3 Char"/>
    <w:basedOn w:val="DefaultParagraphFont"/>
    <w:link w:val="Heading3"/>
    <w:uiPriority w:val="9"/>
    <w:rsid w:val="0090637F"/>
    <w:rPr>
      <w:rFonts w:ascii="Arial" w:eastAsiaTheme="majorEastAsia" w:hAnsi="Arial" w:cs="Arial"/>
      <w:b/>
      <w:bCs/>
      <w:sz w:val="24"/>
      <w:szCs w:val="24"/>
      <w:lang w:val="es-CO"/>
    </w:rPr>
  </w:style>
  <w:style w:type="paragraph" w:styleId="TOCHeading">
    <w:name w:val="TOC Heading"/>
    <w:basedOn w:val="Heading1"/>
    <w:next w:val="Normal"/>
    <w:uiPriority w:val="39"/>
    <w:unhideWhenUsed/>
    <w:qFormat/>
    <w:rsid w:val="00316B31"/>
    <w:pPr>
      <w:outlineLvl w:val="9"/>
    </w:pPr>
  </w:style>
  <w:style w:type="paragraph" w:styleId="TOC1">
    <w:name w:val="toc 1"/>
    <w:basedOn w:val="Normal"/>
    <w:next w:val="Normal"/>
    <w:autoRedefine/>
    <w:uiPriority w:val="39"/>
    <w:unhideWhenUsed/>
    <w:qFormat/>
    <w:rsid w:val="00316B31"/>
    <w:pPr>
      <w:spacing w:after="100"/>
    </w:pPr>
  </w:style>
  <w:style w:type="paragraph" w:styleId="TOC2">
    <w:name w:val="toc 2"/>
    <w:basedOn w:val="Normal"/>
    <w:next w:val="Normal"/>
    <w:autoRedefine/>
    <w:uiPriority w:val="39"/>
    <w:unhideWhenUsed/>
    <w:qFormat/>
    <w:rsid w:val="00316B31"/>
    <w:pPr>
      <w:spacing w:after="100"/>
      <w:ind w:left="220"/>
    </w:pPr>
  </w:style>
  <w:style w:type="paragraph" w:styleId="TOC3">
    <w:name w:val="toc 3"/>
    <w:basedOn w:val="Normal"/>
    <w:next w:val="Normal"/>
    <w:autoRedefine/>
    <w:uiPriority w:val="39"/>
    <w:unhideWhenUsed/>
    <w:qFormat/>
    <w:rsid w:val="00316B31"/>
    <w:pPr>
      <w:spacing w:after="100"/>
      <w:ind w:left="440"/>
    </w:pPr>
  </w:style>
  <w:style w:type="character" w:styleId="Hyperlink">
    <w:name w:val="Hyperlink"/>
    <w:basedOn w:val="DefaultParagraphFont"/>
    <w:uiPriority w:val="99"/>
    <w:unhideWhenUsed/>
    <w:rsid w:val="00316B31"/>
    <w:rPr>
      <w:color w:val="0000FF" w:themeColor="hyperlink"/>
      <w:u w:val="single"/>
    </w:rPr>
  </w:style>
  <w:style w:type="paragraph" w:styleId="Title">
    <w:name w:val="Title"/>
    <w:basedOn w:val="Normal"/>
    <w:next w:val="Normal"/>
    <w:link w:val="TitleChar"/>
    <w:uiPriority w:val="10"/>
    <w:qFormat/>
    <w:rsid w:val="00B2576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2576D"/>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semiHidden/>
    <w:unhideWhenUsed/>
    <w:rsid w:val="00C06526"/>
    <w:pPr>
      <w:tabs>
        <w:tab w:val="center" w:pos="4252"/>
        <w:tab w:val="right" w:pos="8504"/>
      </w:tabs>
      <w:spacing w:after="0" w:line="240" w:lineRule="auto"/>
    </w:pPr>
  </w:style>
  <w:style w:type="character" w:customStyle="1" w:styleId="HeaderChar">
    <w:name w:val="Header Char"/>
    <w:basedOn w:val="DefaultParagraphFont"/>
    <w:link w:val="Header"/>
    <w:uiPriority w:val="99"/>
    <w:semiHidden/>
    <w:rsid w:val="00C06526"/>
  </w:style>
  <w:style w:type="paragraph" w:styleId="Footer">
    <w:name w:val="footer"/>
    <w:basedOn w:val="Normal"/>
    <w:link w:val="FooterChar"/>
    <w:uiPriority w:val="99"/>
    <w:semiHidden/>
    <w:unhideWhenUsed/>
    <w:rsid w:val="00C06526"/>
    <w:pPr>
      <w:tabs>
        <w:tab w:val="center" w:pos="4252"/>
        <w:tab w:val="right" w:pos="8504"/>
      </w:tabs>
      <w:spacing w:after="0" w:line="240" w:lineRule="auto"/>
    </w:pPr>
  </w:style>
  <w:style w:type="character" w:customStyle="1" w:styleId="FooterChar">
    <w:name w:val="Footer Char"/>
    <w:basedOn w:val="DefaultParagraphFont"/>
    <w:link w:val="Footer"/>
    <w:uiPriority w:val="99"/>
    <w:semiHidden/>
    <w:rsid w:val="00C06526"/>
  </w:style>
  <w:style w:type="paragraph" w:styleId="FootnoteText">
    <w:name w:val="footnote text"/>
    <w:basedOn w:val="Normal"/>
    <w:link w:val="FootnoteTextChar"/>
    <w:uiPriority w:val="99"/>
    <w:semiHidden/>
    <w:unhideWhenUsed/>
    <w:rsid w:val="007736B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736BF"/>
    <w:rPr>
      <w:sz w:val="20"/>
      <w:szCs w:val="20"/>
    </w:rPr>
  </w:style>
  <w:style w:type="character" w:styleId="FootnoteReference">
    <w:name w:val="footnote reference"/>
    <w:rsid w:val="007736BF"/>
    <w:rPr>
      <w:rFonts w:cs="Times New Roman"/>
      <w:vertAlign w:val="superscript"/>
    </w:rPr>
  </w:style>
  <w:style w:type="character" w:customStyle="1" w:styleId="Heading4Char">
    <w:name w:val="Heading 4 Char"/>
    <w:basedOn w:val="DefaultParagraphFont"/>
    <w:link w:val="Heading4"/>
    <w:uiPriority w:val="9"/>
    <w:semiHidden/>
    <w:rsid w:val="00EC12F7"/>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EC12F7"/>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EC12F7"/>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EC12F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C12F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C12F7"/>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B27BCB"/>
    <w:pPr>
      <w:ind w:left="720"/>
      <w:contextualSpacing/>
    </w:pPr>
  </w:style>
  <w:style w:type="paragraph" w:styleId="NormalWeb">
    <w:name w:val="Normal (Web)"/>
    <w:basedOn w:val="Normal"/>
    <w:uiPriority w:val="99"/>
    <w:unhideWhenUsed/>
    <w:rsid w:val="00A57EDC"/>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Titulo1">
    <w:name w:val="Titulo 1"/>
    <w:basedOn w:val="Normal"/>
    <w:next w:val="Normal"/>
    <w:autoRedefine/>
    <w:rsid w:val="00652F8D"/>
    <w:pPr>
      <w:numPr>
        <w:numId w:val="1"/>
      </w:numPr>
      <w:spacing w:before="240" w:after="120" w:line="240" w:lineRule="atLeast"/>
    </w:pPr>
    <w:rPr>
      <w:rFonts w:ascii="Arial" w:eastAsia="Times New Roman" w:hAnsi="Arial" w:cs="Arial"/>
      <w:b/>
      <w:caps/>
      <w:noProof/>
      <w:sz w:val="24"/>
      <w:szCs w:val="24"/>
      <w:lang w:val="en-US"/>
    </w:rPr>
  </w:style>
  <w:style w:type="paragraph" w:customStyle="1" w:styleId="titulo2">
    <w:name w:val="titulo 2"/>
    <w:basedOn w:val="Titulo1"/>
    <w:next w:val="Normal"/>
    <w:rsid w:val="000845D9"/>
    <w:pPr>
      <w:numPr>
        <w:numId w:val="0"/>
      </w:numPr>
      <w:spacing w:before="0"/>
      <w:jc w:val="both"/>
    </w:pPr>
    <w:rPr>
      <w:caps w:val="0"/>
      <w:noProof w:val="0"/>
      <w:u w:val="single"/>
    </w:rPr>
  </w:style>
  <w:style w:type="paragraph" w:customStyle="1" w:styleId="titulo4">
    <w:name w:val="titulo 4"/>
    <w:basedOn w:val="Normal"/>
    <w:rsid w:val="00E37D6D"/>
    <w:pPr>
      <w:numPr>
        <w:ilvl w:val="3"/>
        <w:numId w:val="6"/>
      </w:numPr>
    </w:pPr>
  </w:style>
  <w:style w:type="paragraph" w:styleId="CommentSubject">
    <w:name w:val="annotation subject"/>
    <w:basedOn w:val="CommentText"/>
    <w:next w:val="CommentText"/>
    <w:link w:val="CommentSubjectChar"/>
    <w:uiPriority w:val="99"/>
    <w:semiHidden/>
    <w:unhideWhenUsed/>
    <w:rsid w:val="00E37D6D"/>
    <w:rPr>
      <w:b/>
      <w:bCs/>
    </w:rPr>
  </w:style>
  <w:style w:type="character" w:customStyle="1" w:styleId="CommentSubjectChar">
    <w:name w:val="Comment Subject Char"/>
    <w:basedOn w:val="CommentTextChar"/>
    <w:link w:val="CommentSubject"/>
    <w:uiPriority w:val="99"/>
    <w:semiHidden/>
    <w:rsid w:val="00E37D6D"/>
    <w:rPr>
      <w:b/>
      <w:bCs/>
      <w:sz w:val="20"/>
      <w:szCs w:val="20"/>
    </w:rPr>
  </w:style>
  <w:style w:type="paragraph" w:styleId="TableofFigures">
    <w:name w:val="table of figures"/>
    <w:basedOn w:val="Normal"/>
    <w:next w:val="Normal"/>
    <w:uiPriority w:val="99"/>
    <w:unhideWhenUsed/>
    <w:rsid w:val="000A3E97"/>
    <w:pPr>
      <w:spacing w:after="0"/>
    </w:pPr>
  </w:style>
  <w:style w:type="table" w:customStyle="1" w:styleId="Sombreadoclaro1">
    <w:name w:val="Sombreado claro1"/>
    <w:basedOn w:val="TableNormal"/>
    <w:uiPriority w:val="60"/>
    <w:rsid w:val="004D547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881A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2F795E"/>
    <w:pPr>
      <w:spacing w:after="0" w:line="240" w:lineRule="auto"/>
    </w:pPr>
  </w:style>
  <w:style w:type="table" w:customStyle="1" w:styleId="Sombreadoclaro11">
    <w:name w:val="Sombreado claro11"/>
    <w:basedOn w:val="TableNormal"/>
    <w:uiPriority w:val="60"/>
    <w:rsid w:val="004A566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ombreadoclaro2">
    <w:name w:val="Sombreado claro2"/>
    <w:basedOn w:val="TableNormal"/>
    <w:uiPriority w:val="60"/>
    <w:rsid w:val="004A566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8244">
      <w:bodyDiv w:val="1"/>
      <w:marLeft w:val="0"/>
      <w:marRight w:val="0"/>
      <w:marTop w:val="0"/>
      <w:marBottom w:val="0"/>
      <w:divBdr>
        <w:top w:val="none" w:sz="0" w:space="0" w:color="auto"/>
        <w:left w:val="none" w:sz="0" w:space="0" w:color="auto"/>
        <w:bottom w:val="none" w:sz="0" w:space="0" w:color="auto"/>
        <w:right w:val="none" w:sz="0" w:space="0" w:color="auto"/>
      </w:divBdr>
      <w:divsChild>
        <w:div w:id="390808420">
          <w:marLeft w:val="806"/>
          <w:marRight w:val="0"/>
          <w:marTop w:val="0"/>
          <w:marBottom w:val="55"/>
          <w:divBdr>
            <w:top w:val="none" w:sz="0" w:space="0" w:color="auto"/>
            <w:left w:val="none" w:sz="0" w:space="0" w:color="auto"/>
            <w:bottom w:val="none" w:sz="0" w:space="0" w:color="auto"/>
            <w:right w:val="none" w:sz="0" w:space="0" w:color="auto"/>
          </w:divBdr>
        </w:div>
        <w:div w:id="525169825">
          <w:marLeft w:val="806"/>
          <w:marRight w:val="0"/>
          <w:marTop w:val="0"/>
          <w:marBottom w:val="55"/>
          <w:divBdr>
            <w:top w:val="none" w:sz="0" w:space="0" w:color="auto"/>
            <w:left w:val="none" w:sz="0" w:space="0" w:color="auto"/>
            <w:bottom w:val="none" w:sz="0" w:space="0" w:color="auto"/>
            <w:right w:val="none" w:sz="0" w:space="0" w:color="auto"/>
          </w:divBdr>
        </w:div>
        <w:div w:id="982387927">
          <w:marLeft w:val="806"/>
          <w:marRight w:val="0"/>
          <w:marTop w:val="0"/>
          <w:marBottom w:val="55"/>
          <w:divBdr>
            <w:top w:val="none" w:sz="0" w:space="0" w:color="auto"/>
            <w:left w:val="none" w:sz="0" w:space="0" w:color="auto"/>
            <w:bottom w:val="none" w:sz="0" w:space="0" w:color="auto"/>
            <w:right w:val="none" w:sz="0" w:space="0" w:color="auto"/>
          </w:divBdr>
        </w:div>
        <w:div w:id="1606764259">
          <w:marLeft w:val="806"/>
          <w:marRight w:val="0"/>
          <w:marTop w:val="0"/>
          <w:marBottom w:val="55"/>
          <w:divBdr>
            <w:top w:val="none" w:sz="0" w:space="0" w:color="auto"/>
            <w:left w:val="none" w:sz="0" w:space="0" w:color="auto"/>
            <w:bottom w:val="none" w:sz="0" w:space="0" w:color="auto"/>
            <w:right w:val="none" w:sz="0" w:space="0" w:color="auto"/>
          </w:divBdr>
        </w:div>
        <w:div w:id="2131899330">
          <w:marLeft w:val="806"/>
          <w:marRight w:val="0"/>
          <w:marTop w:val="0"/>
          <w:marBottom w:val="55"/>
          <w:divBdr>
            <w:top w:val="none" w:sz="0" w:space="0" w:color="auto"/>
            <w:left w:val="none" w:sz="0" w:space="0" w:color="auto"/>
            <w:bottom w:val="none" w:sz="0" w:space="0" w:color="auto"/>
            <w:right w:val="none" w:sz="0" w:space="0" w:color="auto"/>
          </w:divBdr>
        </w:div>
      </w:divsChild>
    </w:div>
    <w:div w:id="19402841">
      <w:bodyDiv w:val="1"/>
      <w:marLeft w:val="0"/>
      <w:marRight w:val="0"/>
      <w:marTop w:val="0"/>
      <w:marBottom w:val="0"/>
      <w:divBdr>
        <w:top w:val="none" w:sz="0" w:space="0" w:color="auto"/>
        <w:left w:val="none" w:sz="0" w:space="0" w:color="auto"/>
        <w:bottom w:val="none" w:sz="0" w:space="0" w:color="auto"/>
        <w:right w:val="none" w:sz="0" w:space="0" w:color="auto"/>
      </w:divBdr>
    </w:div>
    <w:div w:id="20252005">
      <w:bodyDiv w:val="1"/>
      <w:marLeft w:val="0"/>
      <w:marRight w:val="0"/>
      <w:marTop w:val="0"/>
      <w:marBottom w:val="0"/>
      <w:divBdr>
        <w:top w:val="none" w:sz="0" w:space="0" w:color="auto"/>
        <w:left w:val="none" w:sz="0" w:space="0" w:color="auto"/>
        <w:bottom w:val="none" w:sz="0" w:space="0" w:color="auto"/>
        <w:right w:val="none" w:sz="0" w:space="0" w:color="auto"/>
      </w:divBdr>
    </w:div>
    <w:div w:id="26414818">
      <w:bodyDiv w:val="1"/>
      <w:marLeft w:val="0"/>
      <w:marRight w:val="0"/>
      <w:marTop w:val="0"/>
      <w:marBottom w:val="0"/>
      <w:divBdr>
        <w:top w:val="none" w:sz="0" w:space="0" w:color="auto"/>
        <w:left w:val="none" w:sz="0" w:space="0" w:color="auto"/>
        <w:bottom w:val="none" w:sz="0" w:space="0" w:color="auto"/>
        <w:right w:val="none" w:sz="0" w:space="0" w:color="auto"/>
      </w:divBdr>
    </w:div>
    <w:div w:id="79958402">
      <w:bodyDiv w:val="1"/>
      <w:marLeft w:val="0"/>
      <w:marRight w:val="0"/>
      <w:marTop w:val="0"/>
      <w:marBottom w:val="0"/>
      <w:divBdr>
        <w:top w:val="none" w:sz="0" w:space="0" w:color="auto"/>
        <w:left w:val="none" w:sz="0" w:space="0" w:color="auto"/>
        <w:bottom w:val="none" w:sz="0" w:space="0" w:color="auto"/>
        <w:right w:val="none" w:sz="0" w:space="0" w:color="auto"/>
      </w:divBdr>
    </w:div>
    <w:div w:id="112292359">
      <w:bodyDiv w:val="1"/>
      <w:marLeft w:val="0"/>
      <w:marRight w:val="0"/>
      <w:marTop w:val="0"/>
      <w:marBottom w:val="0"/>
      <w:divBdr>
        <w:top w:val="none" w:sz="0" w:space="0" w:color="auto"/>
        <w:left w:val="none" w:sz="0" w:space="0" w:color="auto"/>
        <w:bottom w:val="none" w:sz="0" w:space="0" w:color="auto"/>
        <w:right w:val="none" w:sz="0" w:space="0" w:color="auto"/>
      </w:divBdr>
    </w:div>
    <w:div w:id="160120934">
      <w:bodyDiv w:val="1"/>
      <w:marLeft w:val="0"/>
      <w:marRight w:val="0"/>
      <w:marTop w:val="0"/>
      <w:marBottom w:val="0"/>
      <w:divBdr>
        <w:top w:val="none" w:sz="0" w:space="0" w:color="auto"/>
        <w:left w:val="none" w:sz="0" w:space="0" w:color="auto"/>
        <w:bottom w:val="none" w:sz="0" w:space="0" w:color="auto"/>
        <w:right w:val="none" w:sz="0" w:space="0" w:color="auto"/>
      </w:divBdr>
    </w:div>
    <w:div w:id="173347273">
      <w:bodyDiv w:val="1"/>
      <w:marLeft w:val="0"/>
      <w:marRight w:val="0"/>
      <w:marTop w:val="0"/>
      <w:marBottom w:val="0"/>
      <w:divBdr>
        <w:top w:val="none" w:sz="0" w:space="0" w:color="auto"/>
        <w:left w:val="none" w:sz="0" w:space="0" w:color="auto"/>
        <w:bottom w:val="none" w:sz="0" w:space="0" w:color="auto"/>
        <w:right w:val="none" w:sz="0" w:space="0" w:color="auto"/>
      </w:divBdr>
    </w:div>
    <w:div w:id="204874523">
      <w:bodyDiv w:val="1"/>
      <w:marLeft w:val="0"/>
      <w:marRight w:val="0"/>
      <w:marTop w:val="0"/>
      <w:marBottom w:val="0"/>
      <w:divBdr>
        <w:top w:val="none" w:sz="0" w:space="0" w:color="auto"/>
        <w:left w:val="none" w:sz="0" w:space="0" w:color="auto"/>
        <w:bottom w:val="none" w:sz="0" w:space="0" w:color="auto"/>
        <w:right w:val="none" w:sz="0" w:space="0" w:color="auto"/>
      </w:divBdr>
    </w:div>
    <w:div w:id="214977380">
      <w:bodyDiv w:val="1"/>
      <w:marLeft w:val="0"/>
      <w:marRight w:val="0"/>
      <w:marTop w:val="0"/>
      <w:marBottom w:val="0"/>
      <w:divBdr>
        <w:top w:val="none" w:sz="0" w:space="0" w:color="auto"/>
        <w:left w:val="none" w:sz="0" w:space="0" w:color="auto"/>
        <w:bottom w:val="none" w:sz="0" w:space="0" w:color="auto"/>
        <w:right w:val="none" w:sz="0" w:space="0" w:color="auto"/>
      </w:divBdr>
    </w:div>
    <w:div w:id="242687326">
      <w:bodyDiv w:val="1"/>
      <w:marLeft w:val="0"/>
      <w:marRight w:val="0"/>
      <w:marTop w:val="0"/>
      <w:marBottom w:val="0"/>
      <w:divBdr>
        <w:top w:val="none" w:sz="0" w:space="0" w:color="auto"/>
        <w:left w:val="none" w:sz="0" w:space="0" w:color="auto"/>
        <w:bottom w:val="none" w:sz="0" w:space="0" w:color="auto"/>
        <w:right w:val="none" w:sz="0" w:space="0" w:color="auto"/>
      </w:divBdr>
    </w:div>
    <w:div w:id="281038489">
      <w:bodyDiv w:val="1"/>
      <w:marLeft w:val="0"/>
      <w:marRight w:val="0"/>
      <w:marTop w:val="0"/>
      <w:marBottom w:val="0"/>
      <w:divBdr>
        <w:top w:val="none" w:sz="0" w:space="0" w:color="auto"/>
        <w:left w:val="none" w:sz="0" w:space="0" w:color="auto"/>
        <w:bottom w:val="none" w:sz="0" w:space="0" w:color="auto"/>
        <w:right w:val="none" w:sz="0" w:space="0" w:color="auto"/>
      </w:divBdr>
    </w:div>
    <w:div w:id="302849480">
      <w:bodyDiv w:val="1"/>
      <w:marLeft w:val="0"/>
      <w:marRight w:val="0"/>
      <w:marTop w:val="0"/>
      <w:marBottom w:val="0"/>
      <w:divBdr>
        <w:top w:val="none" w:sz="0" w:space="0" w:color="auto"/>
        <w:left w:val="none" w:sz="0" w:space="0" w:color="auto"/>
        <w:bottom w:val="none" w:sz="0" w:space="0" w:color="auto"/>
        <w:right w:val="none" w:sz="0" w:space="0" w:color="auto"/>
      </w:divBdr>
    </w:div>
    <w:div w:id="317002701">
      <w:bodyDiv w:val="1"/>
      <w:marLeft w:val="0"/>
      <w:marRight w:val="0"/>
      <w:marTop w:val="0"/>
      <w:marBottom w:val="0"/>
      <w:divBdr>
        <w:top w:val="none" w:sz="0" w:space="0" w:color="auto"/>
        <w:left w:val="none" w:sz="0" w:space="0" w:color="auto"/>
        <w:bottom w:val="none" w:sz="0" w:space="0" w:color="auto"/>
        <w:right w:val="none" w:sz="0" w:space="0" w:color="auto"/>
      </w:divBdr>
    </w:div>
    <w:div w:id="347610408">
      <w:bodyDiv w:val="1"/>
      <w:marLeft w:val="0"/>
      <w:marRight w:val="0"/>
      <w:marTop w:val="0"/>
      <w:marBottom w:val="0"/>
      <w:divBdr>
        <w:top w:val="none" w:sz="0" w:space="0" w:color="auto"/>
        <w:left w:val="none" w:sz="0" w:space="0" w:color="auto"/>
        <w:bottom w:val="none" w:sz="0" w:space="0" w:color="auto"/>
        <w:right w:val="none" w:sz="0" w:space="0" w:color="auto"/>
      </w:divBdr>
    </w:div>
    <w:div w:id="365908233">
      <w:bodyDiv w:val="1"/>
      <w:marLeft w:val="0"/>
      <w:marRight w:val="0"/>
      <w:marTop w:val="0"/>
      <w:marBottom w:val="0"/>
      <w:divBdr>
        <w:top w:val="none" w:sz="0" w:space="0" w:color="auto"/>
        <w:left w:val="none" w:sz="0" w:space="0" w:color="auto"/>
        <w:bottom w:val="none" w:sz="0" w:space="0" w:color="auto"/>
        <w:right w:val="none" w:sz="0" w:space="0" w:color="auto"/>
      </w:divBdr>
      <w:divsChild>
        <w:div w:id="653411263">
          <w:marLeft w:val="533"/>
          <w:marRight w:val="0"/>
          <w:marTop w:val="0"/>
          <w:marBottom w:val="55"/>
          <w:divBdr>
            <w:top w:val="none" w:sz="0" w:space="0" w:color="auto"/>
            <w:left w:val="none" w:sz="0" w:space="0" w:color="auto"/>
            <w:bottom w:val="none" w:sz="0" w:space="0" w:color="auto"/>
            <w:right w:val="none" w:sz="0" w:space="0" w:color="auto"/>
          </w:divBdr>
        </w:div>
        <w:div w:id="709888122">
          <w:marLeft w:val="533"/>
          <w:marRight w:val="0"/>
          <w:marTop w:val="0"/>
          <w:marBottom w:val="55"/>
          <w:divBdr>
            <w:top w:val="none" w:sz="0" w:space="0" w:color="auto"/>
            <w:left w:val="none" w:sz="0" w:space="0" w:color="auto"/>
            <w:bottom w:val="none" w:sz="0" w:space="0" w:color="auto"/>
            <w:right w:val="none" w:sz="0" w:space="0" w:color="auto"/>
          </w:divBdr>
        </w:div>
        <w:div w:id="874971713">
          <w:marLeft w:val="533"/>
          <w:marRight w:val="0"/>
          <w:marTop w:val="0"/>
          <w:marBottom w:val="55"/>
          <w:divBdr>
            <w:top w:val="none" w:sz="0" w:space="0" w:color="auto"/>
            <w:left w:val="none" w:sz="0" w:space="0" w:color="auto"/>
            <w:bottom w:val="none" w:sz="0" w:space="0" w:color="auto"/>
            <w:right w:val="none" w:sz="0" w:space="0" w:color="auto"/>
          </w:divBdr>
        </w:div>
        <w:div w:id="927883615">
          <w:marLeft w:val="533"/>
          <w:marRight w:val="0"/>
          <w:marTop w:val="0"/>
          <w:marBottom w:val="55"/>
          <w:divBdr>
            <w:top w:val="none" w:sz="0" w:space="0" w:color="auto"/>
            <w:left w:val="none" w:sz="0" w:space="0" w:color="auto"/>
            <w:bottom w:val="none" w:sz="0" w:space="0" w:color="auto"/>
            <w:right w:val="none" w:sz="0" w:space="0" w:color="auto"/>
          </w:divBdr>
        </w:div>
        <w:div w:id="962541473">
          <w:marLeft w:val="533"/>
          <w:marRight w:val="0"/>
          <w:marTop w:val="0"/>
          <w:marBottom w:val="55"/>
          <w:divBdr>
            <w:top w:val="none" w:sz="0" w:space="0" w:color="auto"/>
            <w:left w:val="none" w:sz="0" w:space="0" w:color="auto"/>
            <w:bottom w:val="none" w:sz="0" w:space="0" w:color="auto"/>
            <w:right w:val="none" w:sz="0" w:space="0" w:color="auto"/>
          </w:divBdr>
        </w:div>
        <w:div w:id="981350011">
          <w:marLeft w:val="533"/>
          <w:marRight w:val="0"/>
          <w:marTop w:val="0"/>
          <w:marBottom w:val="55"/>
          <w:divBdr>
            <w:top w:val="none" w:sz="0" w:space="0" w:color="auto"/>
            <w:left w:val="none" w:sz="0" w:space="0" w:color="auto"/>
            <w:bottom w:val="none" w:sz="0" w:space="0" w:color="auto"/>
            <w:right w:val="none" w:sz="0" w:space="0" w:color="auto"/>
          </w:divBdr>
        </w:div>
        <w:div w:id="2064674445">
          <w:marLeft w:val="533"/>
          <w:marRight w:val="0"/>
          <w:marTop w:val="0"/>
          <w:marBottom w:val="55"/>
          <w:divBdr>
            <w:top w:val="none" w:sz="0" w:space="0" w:color="auto"/>
            <w:left w:val="none" w:sz="0" w:space="0" w:color="auto"/>
            <w:bottom w:val="none" w:sz="0" w:space="0" w:color="auto"/>
            <w:right w:val="none" w:sz="0" w:space="0" w:color="auto"/>
          </w:divBdr>
        </w:div>
      </w:divsChild>
    </w:div>
    <w:div w:id="388069377">
      <w:bodyDiv w:val="1"/>
      <w:marLeft w:val="0"/>
      <w:marRight w:val="0"/>
      <w:marTop w:val="0"/>
      <w:marBottom w:val="0"/>
      <w:divBdr>
        <w:top w:val="none" w:sz="0" w:space="0" w:color="auto"/>
        <w:left w:val="none" w:sz="0" w:space="0" w:color="auto"/>
        <w:bottom w:val="none" w:sz="0" w:space="0" w:color="auto"/>
        <w:right w:val="none" w:sz="0" w:space="0" w:color="auto"/>
      </w:divBdr>
    </w:div>
    <w:div w:id="391733156">
      <w:bodyDiv w:val="1"/>
      <w:marLeft w:val="0"/>
      <w:marRight w:val="0"/>
      <w:marTop w:val="0"/>
      <w:marBottom w:val="0"/>
      <w:divBdr>
        <w:top w:val="none" w:sz="0" w:space="0" w:color="auto"/>
        <w:left w:val="none" w:sz="0" w:space="0" w:color="auto"/>
        <w:bottom w:val="none" w:sz="0" w:space="0" w:color="auto"/>
        <w:right w:val="none" w:sz="0" w:space="0" w:color="auto"/>
      </w:divBdr>
    </w:div>
    <w:div w:id="431903999">
      <w:bodyDiv w:val="1"/>
      <w:marLeft w:val="0"/>
      <w:marRight w:val="0"/>
      <w:marTop w:val="0"/>
      <w:marBottom w:val="0"/>
      <w:divBdr>
        <w:top w:val="none" w:sz="0" w:space="0" w:color="auto"/>
        <w:left w:val="none" w:sz="0" w:space="0" w:color="auto"/>
        <w:bottom w:val="none" w:sz="0" w:space="0" w:color="auto"/>
        <w:right w:val="none" w:sz="0" w:space="0" w:color="auto"/>
      </w:divBdr>
    </w:div>
    <w:div w:id="432823215">
      <w:bodyDiv w:val="1"/>
      <w:marLeft w:val="0"/>
      <w:marRight w:val="0"/>
      <w:marTop w:val="0"/>
      <w:marBottom w:val="0"/>
      <w:divBdr>
        <w:top w:val="none" w:sz="0" w:space="0" w:color="auto"/>
        <w:left w:val="none" w:sz="0" w:space="0" w:color="auto"/>
        <w:bottom w:val="none" w:sz="0" w:space="0" w:color="auto"/>
        <w:right w:val="none" w:sz="0" w:space="0" w:color="auto"/>
      </w:divBdr>
    </w:div>
    <w:div w:id="471218787">
      <w:bodyDiv w:val="1"/>
      <w:marLeft w:val="0"/>
      <w:marRight w:val="0"/>
      <w:marTop w:val="0"/>
      <w:marBottom w:val="0"/>
      <w:divBdr>
        <w:top w:val="none" w:sz="0" w:space="0" w:color="auto"/>
        <w:left w:val="none" w:sz="0" w:space="0" w:color="auto"/>
        <w:bottom w:val="none" w:sz="0" w:space="0" w:color="auto"/>
        <w:right w:val="none" w:sz="0" w:space="0" w:color="auto"/>
      </w:divBdr>
    </w:div>
    <w:div w:id="636301435">
      <w:bodyDiv w:val="1"/>
      <w:marLeft w:val="0"/>
      <w:marRight w:val="0"/>
      <w:marTop w:val="0"/>
      <w:marBottom w:val="0"/>
      <w:divBdr>
        <w:top w:val="none" w:sz="0" w:space="0" w:color="auto"/>
        <w:left w:val="none" w:sz="0" w:space="0" w:color="auto"/>
        <w:bottom w:val="none" w:sz="0" w:space="0" w:color="auto"/>
        <w:right w:val="none" w:sz="0" w:space="0" w:color="auto"/>
      </w:divBdr>
    </w:div>
    <w:div w:id="661154820">
      <w:bodyDiv w:val="1"/>
      <w:marLeft w:val="0"/>
      <w:marRight w:val="0"/>
      <w:marTop w:val="0"/>
      <w:marBottom w:val="0"/>
      <w:divBdr>
        <w:top w:val="none" w:sz="0" w:space="0" w:color="auto"/>
        <w:left w:val="none" w:sz="0" w:space="0" w:color="auto"/>
        <w:bottom w:val="none" w:sz="0" w:space="0" w:color="auto"/>
        <w:right w:val="none" w:sz="0" w:space="0" w:color="auto"/>
      </w:divBdr>
    </w:div>
    <w:div w:id="664670657">
      <w:bodyDiv w:val="1"/>
      <w:marLeft w:val="0"/>
      <w:marRight w:val="0"/>
      <w:marTop w:val="0"/>
      <w:marBottom w:val="0"/>
      <w:divBdr>
        <w:top w:val="none" w:sz="0" w:space="0" w:color="auto"/>
        <w:left w:val="none" w:sz="0" w:space="0" w:color="auto"/>
        <w:bottom w:val="none" w:sz="0" w:space="0" w:color="auto"/>
        <w:right w:val="none" w:sz="0" w:space="0" w:color="auto"/>
      </w:divBdr>
    </w:div>
    <w:div w:id="690306139">
      <w:bodyDiv w:val="1"/>
      <w:marLeft w:val="0"/>
      <w:marRight w:val="0"/>
      <w:marTop w:val="0"/>
      <w:marBottom w:val="0"/>
      <w:divBdr>
        <w:top w:val="none" w:sz="0" w:space="0" w:color="auto"/>
        <w:left w:val="none" w:sz="0" w:space="0" w:color="auto"/>
        <w:bottom w:val="none" w:sz="0" w:space="0" w:color="auto"/>
        <w:right w:val="none" w:sz="0" w:space="0" w:color="auto"/>
      </w:divBdr>
    </w:div>
    <w:div w:id="694425710">
      <w:bodyDiv w:val="1"/>
      <w:marLeft w:val="0"/>
      <w:marRight w:val="0"/>
      <w:marTop w:val="0"/>
      <w:marBottom w:val="0"/>
      <w:divBdr>
        <w:top w:val="none" w:sz="0" w:space="0" w:color="auto"/>
        <w:left w:val="none" w:sz="0" w:space="0" w:color="auto"/>
        <w:bottom w:val="none" w:sz="0" w:space="0" w:color="auto"/>
        <w:right w:val="none" w:sz="0" w:space="0" w:color="auto"/>
      </w:divBdr>
    </w:div>
    <w:div w:id="767231953">
      <w:bodyDiv w:val="1"/>
      <w:marLeft w:val="0"/>
      <w:marRight w:val="0"/>
      <w:marTop w:val="0"/>
      <w:marBottom w:val="0"/>
      <w:divBdr>
        <w:top w:val="none" w:sz="0" w:space="0" w:color="auto"/>
        <w:left w:val="none" w:sz="0" w:space="0" w:color="auto"/>
        <w:bottom w:val="none" w:sz="0" w:space="0" w:color="auto"/>
        <w:right w:val="none" w:sz="0" w:space="0" w:color="auto"/>
      </w:divBdr>
    </w:div>
    <w:div w:id="778528316">
      <w:bodyDiv w:val="1"/>
      <w:marLeft w:val="0"/>
      <w:marRight w:val="0"/>
      <w:marTop w:val="0"/>
      <w:marBottom w:val="0"/>
      <w:divBdr>
        <w:top w:val="none" w:sz="0" w:space="0" w:color="auto"/>
        <w:left w:val="none" w:sz="0" w:space="0" w:color="auto"/>
        <w:bottom w:val="none" w:sz="0" w:space="0" w:color="auto"/>
        <w:right w:val="none" w:sz="0" w:space="0" w:color="auto"/>
      </w:divBdr>
    </w:div>
    <w:div w:id="784234770">
      <w:bodyDiv w:val="1"/>
      <w:marLeft w:val="0"/>
      <w:marRight w:val="0"/>
      <w:marTop w:val="0"/>
      <w:marBottom w:val="0"/>
      <w:divBdr>
        <w:top w:val="none" w:sz="0" w:space="0" w:color="auto"/>
        <w:left w:val="none" w:sz="0" w:space="0" w:color="auto"/>
        <w:bottom w:val="none" w:sz="0" w:space="0" w:color="auto"/>
        <w:right w:val="none" w:sz="0" w:space="0" w:color="auto"/>
      </w:divBdr>
    </w:div>
    <w:div w:id="823014459">
      <w:bodyDiv w:val="1"/>
      <w:marLeft w:val="0"/>
      <w:marRight w:val="0"/>
      <w:marTop w:val="0"/>
      <w:marBottom w:val="0"/>
      <w:divBdr>
        <w:top w:val="none" w:sz="0" w:space="0" w:color="auto"/>
        <w:left w:val="none" w:sz="0" w:space="0" w:color="auto"/>
        <w:bottom w:val="none" w:sz="0" w:space="0" w:color="auto"/>
        <w:right w:val="none" w:sz="0" w:space="0" w:color="auto"/>
      </w:divBdr>
      <w:divsChild>
        <w:div w:id="79254169">
          <w:marLeft w:val="533"/>
          <w:marRight w:val="0"/>
          <w:marTop w:val="0"/>
          <w:marBottom w:val="55"/>
          <w:divBdr>
            <w:top w:val="none" w:sz="0" w:space="0" w:color="auto"/>
            <w:left w:val="none" w:sz="0" w:space="0" w:color="auto"/>
            <w:bottom w:val="none" w:sz="0" w:space="0" w:color="auto"/>
            <w:right w:val="none" w:sz="0" w:space="0" w:color="auto"/>
          </w:divBdr>
        </w:div>
        <w:div w:id="627049473">
          <w:marLeft w:val="533"/>
          <w:marRight w:val="0"/>
          <w:marTop w:val="0"/>
          <w:marBottom w:val="55"/>
          <w:divBdr>
            <w:top w:val="none" w:sz="0" w:space="0" w:color="auto"/>
            <w:left w:val="none" w:sz="0" w:space="0" w:color="auto"/>
            <w:bottom w:val="none" w:sz="0" w:space="0" w:color="auto"/>
            <w:right w:val="none" w:sz="0" w:space="0" w:color="auto"/>
          </w:divBdr>
        </w:div>
        <w:div w:id="781000791">
          <w:marLeft w:val="533"/>
          <w:marRight w:val="0"/>
          <w:marTop w:val="0"/>
          <w:marBottom w:val="55"/>
          <w:divBdr>
            <w:top w:val="none" w:sz="0" w:space="0" w:color="auto"/>
            <w:left w:val="none" w:sz="0" w:space="0" w:color="auto"/>
            <w:bottom w:val="none" w:sz="0" w:space="0" w:color="auto"/>
            <w:right w:val="none" w:sz="0" w:space="0" w:color="auto"/>
          </w:divBdr>
        </w:div>
        <w:div w:id="960039591">
          <w:marLeft w:val="533"/>
          <w:marRight w:val="0"/>
          <w:marTop w:val="0"/>
          <w:marBottom w:val="55"/>
          <w:divBdr>
            <w:top w:val="none" w:sz="0" w:space="0" w:color="auto"/>
            <w:left w:val="none" w:sz="0" w:space="0" w:color="auto"/>
            <w:bottom w:val="none" w:sz="0" w:space="0" w:color="auto"/>
            <w:right w:val="none" w:sz="0" w:space="0" w:color="auto"/>
          </w:divBdr>
        </w:div>
        <w:div w:id="1477408095">
          <w:marLeft w:val="533"/>
          <w:marRight w:val="0"/>
          <w:marTop w:val="0"/>
          <w:marBottom w:val="55"/>
          <w:divBdr>
            <w:top w:val="none" w:sz="0" w:space="0" w:color="auto"/>
            <w:left w:val="none" w:sz="0" w:space="0" w:color="auto"/>
            <w:bottom w:val="none" w:sz="0" w:space="0" w:color="auto"/>
            <w:right w:val="none" w:sz="0" w:space="0" w:color="auto"/>
          </w:divBdr>
        </w:div>
        <w:div w:id="1814911309">
          <w:marLeft w:val="533"/>
          <w:marRight w:val="0"/>
          <w:marTop w:val="0"/>
          <w:marBottom w:val="55"/>
          <w:divBdr>
            <w:top w:val="none" w:sz="0" w:space="0" w:color="auto"/>
            <w:left w:val="none" w:sz="0" w:space="0" w:color="auto"/>
            <w:bottom w:val="none" w:sz="0" w:space="0" w:color="auto"/>
            <w:right w:val="none" w:sz="0" w:space="0" w:color="auto"/>
          </w:divBdr>
        </w:div>
        <w:div w:id="2022077930">
          <w:marLeft w:val="533"/>
          <w:marRight w:val="0"/>
          <w:marTop w:val="0"/>
          <w:marBottom w:val="55"/>
          <w:divBdr>
            <w:top w:val="none" w:sz="0" w:space="0" w:color="auto"/>
            <w:left w:val="none" w:sz="0" w:space="0" w:color="auto"/>
            <w:bottom w:val="none" w:sz="0" w:space="0" w:color="auto"/>
            <w:right w:val="none" w:sz="0" w:space="0" w:color="auto"/>
          </w:divBdr>
        </w:div>
      </w:divsChild>
    </w:div>
    <w:div w:id="829098336">
      <w:bodyDiv w:val="1"/>
      <w:marLeft w:val="0"/>
      <w:marRight w:val="0"/>
      <w:marTop w:val="0"/>
      <w:marBottom w:val="0"/>
      <w:divBdr>
        <w:top w:val="none" w:sz="0" w:space="0" w:color="auto"/>
        <w:left w:val="none" w:sz="0" w:space="0" w:color="auto"/>
        <w:bottom w:val="none" w:sz="0" w:space="0" w:color="auto"/>
        <w:right w:val="none" w:sz="0" w:space="0" w:color="auto"/>
      </w:divBdr>
    </w:div>
    <w:div w:id="837842370">
      <w:bodyDiv w:val="1"/>
      <w:marLeft w:val="0"/>
      <w:marRight w:val="0"/>
      <w:marTop w:val="0"/>
      <w:marBottom w:val="0"/>
      <w:divBdr>
        <w:top w:val="none" w:sz="0" w:space="0" w:color="auto"/>
        <w:left w:val="none" w:sz="0" w:space="0" w:color="auto"/>
        <w:bottom w:val="none" w:sz="0" w:space="0" w:color="auto"/>
        <w:right w:val="none" w:sz="0" w:space="0" w:color="auto"/>
      </w:divBdr>
    </w:div>
    <w:div w:id="861012496">
      <w:bodyDiv w:val="1"/>
      <w:marLeft w:val="0"/>
      <w:marRight w:val="0"/>
      <w:marTop w:val="0"/>
      <w:marBottom w:val="0"/>
      <w:divBdr>
        <w:top w:val="none" w:sz="0" w:space="0" w:color="auto"/>
        <w:left w:val="none" w:sz="0" w:space="0" w:color="auto"/>
        <w:bottom w:val="none" w:sz="0" w:space="0" w:color="auto"/>
        <w:right w:val="none" w:sz="0" w:space="0" w:color="auto"/>
      </w:divBdr>
      <w:divsChild>
        <w:div w:id="180627351">
          <w:marLeft w:val="720"/>
          <w:marRight w:val="0"/>
          <w:marTop w:val="0"/>
          <w:marBottom w:val="55"/>
          <w:divBdr>
            <w:top w:val="none" w:sz="0" w:space="0" w:color="auto"/>
            <w:left w:val="none" w:sz="0" w:space="0" w:color="auto"/>
            <w:bottom w:val="none" w:sz="0" w:space="0" w:color="auto"/>
            <w:right w:val="none" w:sz="0" w:space="0" w:color="auto"/>
          </w:divBdr>
        </w:div>
        <w:div w:id="232937894">
          <w:marLeft w:val="720"/>
          <w:marRight w:val="0"/>
          <w:marTop w:val="0"/>
          <w:marBottom w:val="55"/>
          <w:divBdr>
            <w:top w:val="none" w:sz="0" w:space="0" w:color="auto"/>
            <w:left w:val="none" w:sz="0" w:space="0" w:color="auto"/>
            <w:bottom w:val="none" w:sz="0" w:space="0" w:color="auto"/>
            <w:right w:val="none" w:sz="0" w:space="0" w:color="auto"/>
          </w:divBdr>
        </w:div>
        <w:div w:id="700670830">
          <w:marLeft w:val="720"/>
          <w:marRight w:val="0"/>
          <w:marTop w:val="0"/>
          <w:marBottom w:val="55"/>
          <w:divBdr>
            <w:top w:val="none" w:sz="0" w:space="0" w:color="auto"/>
            <w:left w:val="none" w:sz="0" w:space="0" w:color="auto"/>
            <w:bottom w:val="none" w:sz="0" w:space="0" w:color="auto"/>
            <w:right w:val="none" w:sz="0" w:space="0" w:color="auto"/>
          </w:divBdr>
        </w:div>
        <w:div w:id="898399669">
          <w:marLeft w:val="720"/>
          <w:marRight w:val="0"/>
          <w:marTop w:val="0"/>
          <w:marBottom w:val="55"/>
          <w:divBdr>
            <w:top w:val="none" w:sz="0" w:space="0" w:color="auto"/>
            <w:left w:val="none" w:sz="0" w:space="0" w:color="auto"/>
            <w:bottom w:val="none" w:sz="0" w:space="0" w:color="auto"/>
            <w:right w:val="none" w:sz="0" w:space="0" w:color="auto"/>
          </w:divBdr>
        </w:div>
        <w:div w:id="1295796743">
          <w:marLeft w:val="720"/>
          <w:marRight w:val="0"/>
          <w:marTop w:val="0"/>
          <w:marBottom w:val="55"/>
          <w:divBdr>
            <w:top w:val="none" w:sz="0" w:space="0" w:color="auto"/>
            <w:left w:val="none" w:sz="0" w:space="0" w:color="auto"/>
            <w:bottom w:val="none" w:sz="0" w:space="0" w:color="auto"/>
            <w:right w:val="none" w:sz="0" w:space="0" w:color="auto"/>
          </w:divBdr>
        </w:div>
        <w:div w:id="1680891815">
          <w:marLeft w:val="720"/>
          <w:marRight w:val="0"/>
          <w:marTop w:val="0"/>
          <w:marBottom w:val="55"/>
          <w:divBdr>
            <w:top w:val="none" w:sz="0" w:space="0" w:color="auto"/>
            <w:left w:val="none" w:sz="0" w:space="0" w:color="auto"/>
            <w:bottom w:val="none" w:sz="0" w:space="0" w:color="auto"/>
            <w:right w:val="none" w:sz="0" w:space="0" w:color="auto"/>
          </w:divBdr>
        </w:div>
      </w:divsChild>
    </w:div>
    <w:div w:id="904753993">
      <w:bodyDiv w:val="1"/>
      <w:marLeft w:val="0"/>
      <w:marRight w:val="0"/>
      <w:marTop w:val="0"/>
      <w:marBottom w:val="0"/>
      <w:divBdr>
        <w:top w:val="none" w:sz="0" w:space="0" w:color="auto"/>
        <w:left w:val="none" w:sz="0" w:space="0" w:color="auto"/>
        <w:bottom w:val="none" w:sz="0" w:space="0" w:color="auto"/>
        <w:right w:val="none" w:sz="0" w:space="0" w:color="auto"/>
      </w:divBdr>
    </w:div>
    <w:div w:id="906308803">
      <w:bodyDiv w:val="1"/>
      <w:marLeft w:val="0"/>
      <w:marRight w:val="0"/>
      <w:marTop w:val="0"/>
      <w:marBottom w:val="0"/>
      <w:divBdr>
        <w:top w:val="none" w:sz="0" w:space="0" w:color="auto"/>
        <w:left w:val="none" w:sz="0" w:space="0" w:color="auto"/>
        <w:bottom w:val="none" w:sz="0" w:space="0" w:color="auto"/>
        <w:right w:val="none" w:sz="0" w:space="0" w:color="auto"/>
      </w:divBdr>
    </w:div>
    <w:div w:id="924803932">
      <w:bodyDiv w:val="1"/>
      <w:marLeft w:val="0"/>
      <w:marRight w:val="0"/>
      <w:marTop w:val="0"/>
      <w:marBottom w:val="0"/>
      <w:divBdr>
        <w:top w:val="none" w:sz="0" w:space="0" w:color="auto"/>
        <w:left w:val="none" w:sz="0" w:space="0" w:color="auto"/>
        <w:bottom w:val="none" w:sz="0" w:space="0" w:color="auto"/>
        <w:right w:val="none" w:sz="0" w:space="0" w:color="auto"/>
      </w:divBdr>
    </w:div>
    <w:div w:id="936715729">
      <w:bodyDiv w:val="1"/>
      <w:marLeft w:val="0"/>
      <w:marRight w:val="0"/>
      <w:marTop w:val="0"/>
      <w:marBottom w:val="0"/>
      <w:divBdr>
        <w:top w:val="none" w:sz="0" w:space="0" w:color="auto"/>
        <w:left w:val="none" w:sz="0" w:space="0" w:color="auto"/>
        <w:bottom w:val="none" w:sz="0" w:space="0" w:color="auto"/>
        <w:right w:val="none" w:sz="0" w:space="0" w:color="auto"/>
      </w:divBdr>
    </w:div>
    <w:div w:id="946891713">
      <w:bodyDiv w:val="1"/>
      <w:marLeft w:val="0"/>
      <w:marRight w:val="0"/>
      <w:marTop w:val="0"/>
      <w:marBottom w:val="0"/>
      <w:divBdr>
        <w:top w:val="none" w:sz="0" w:space="0" w:color="auto"/>
        <w:left w:val="none" w:sz="0" w:space="0" w:color="auto"/>
        <w:bottom w:val="none" w:sz="0" w:space="0" w:color="auto"/>
        <w:right w:val="none" w:sz="0" w:space="0" w:color="auto"/>
      </w:divBdr>
    </w:div>
    <w:div w:id="993919477">
      <w:bodyDiv w:val="1"/>
      <w:marLeft w:val="0"/>
      <w:marRight w:val="0"/>
      <w:marTop w:val="0"/>
      <w:marBottom w:val="0"/>
      <w:divBdr>
        <w:top w:val="none" w:sz="0" w:space="0" w:color="auto"/>
        <w:left w:val="none" w:sz="0" w:space="0" w:color="auto"/>
        <w:bottom w:val="none" w:sz="0" w:space="0" w:color="auto"/>
        <w:right w:val="none" w:sz="0" w:space="0" w:color="auto"/>
      </w:divBdr>
    </w:div>
    <w:div w:id="1013261344">
      <w:bodyDiv w:val="1"/>
      <w:marLeft w:val="0"/>
      <w:marRight w:val="0"/>
      <w:marTop w:val="0"/>
      <w:marBottom w:val="0"/>
      <w:divBdr>
        <w:top w:val="none" w:sz="0" w:space="0" w:color="auto"/>
        <w:left w:val="none" w:sz="0" w:space="0" w:color="auto"/>
        <w:bottom w:val="none" w:sz="0" w:space="0" w:color="auto"/>
        <w:right w:val="none" w:sz="0" w:space="0" w:color="auto"/>
      </w:divBdr>
    </w:div>
    <w:div w:id="1065881930">
      <w:bodyDiv w:val="1"/>
      <w:marLeft w:val="0"/>
      <w:marRight w:val="0"/>
      <w:marTop w:val="0"/>
      <w:marBottom w:val="0"/>
      <w:divBdr>
        <w:top w:val="none" w:sz="0" w:space="0" w:color="auto"/>
        <w:left w:val="none" w:sz="0" w:space="0" w:color="auto"/>
        <w:bottom w:val="none" w:sz="0" w:space="0" w:color="auto"/>
        <w:right w:val="none" w:sz="0" w:space="0" w:color="auto"/>
      </w:divBdr>
    </w:div>
    <w:div w:id="1077440867">
      <w:bodyDiv w:val="1"/>
      <w:marLeft w:val="0"/>
      <w:marRight w:val="0"/>
      <w:marTop w:val="0"/>
      <w:marBottom w:val="0"/>
      <w:divBdr>
        <w:top w:val="none" w:sz="0" w:space="0" w:color="auto"/>
        <w:left w:val="none" w:sz="0" w:space="0" w:color="auto"/>
        <w:bottom w:val="none" w:sz="0" w:space="0" w:color="auto"/>
        <w:right w:val="none" w:sz="0" w:space="0" w:color="auto"/>
      </w:divBdr>
    </w:div>
    <w:div w:id="1078134440">
      <w:bodyDiv w:val="1"/>
      <w:marLeft w:val="0"/>
      <w:marRight w:val="0"/>
      <w:marTop w:val="0"/>
      <w:marBottom w:val="0"/>
      <w:divBdr>
        <w:top w:val="none" w:sz="0" w:space="0" w:color="auto"/>
        <w:left w:val="none" w:sz="0" w:space="0" w:color="auto"/>
        <w:bottom w:val="none" w:sz="0" w:space="0" w:color="auto"/>
        <w:right w:val="none" w:sz="0" w:space="0" w:color="auto"/>
      </w:divBdr>
    </w:div>
    <w:div w:id="1088774736">
      <w:bodyDiv w:val="1"/>
      <w:marLeft w:val="0"/>
      <w:marRight w:val="0"/>
      <w:marTop w:val="0"/>
      <w:marBottom w:val="0"/>
      <w:divBdr>
        <w:top w:val="none" w:sz="0" w:space="0" w:color="auto"/>
        <w:left w:val="none" w:sz="0" w:space="0" w:color="auto"/>
        <w:bottom w:val="none" w:sz="0" w:space="0" w:color="auto"/>
        <w:right w:val="none" w:sz="0" w:space="0" w:color="auto"/>
      </w:divBdr>
    </w:div>
    <w:div w:id="1094593571">
      <w:bodyDiv w:val="1"/>
      <w:marLeft w:val="0"/>
      <w:marRight w:val="0"/>
      <w:marTop w:val="0"/>
      <w:marBottom w:val="0"/>
      <w:divBdr>
        <w:top w:val="none" w:sz="0" w:space="0" w:color="auto"/>
        <w:left w:val="none" w:sz="0" w:space="0" w:color="auto"/>
        <w:bottom w:val="none" w:sz="0" w:space="0" w:color="auto"/>
        <w:right w:val="none" w:sz="0" w:space="0" w:color="auto"/>
      </w:divBdr>
    </w:div>
    <w:div w:id="1141070906">
      <w:bodyDiv w:val="1"/>
      <w:marLeft w:val="0"/>
      <w:marRight w:val="0"/>
      <w:marTop w:val="0"/>
      <w:marBottom w:val="0"/>
      <w:divBdr>
        <w:top w:val="none" w:sz="0" w:space="0" w:color="auto"/>
        <w:left w:val="none" w:sz="0" w:space="0" w:color="auto"/>
        <w:bottom w:val="none" w:sz="0" w:space="0" w:color="auto"/>
        <w:right w:val="none" w:sz="0" w:space="0" w:color="auto"/>
      </w:divBdr>
    </w:div>
    <w:div w:id="1156262944">
      <w:bodyDiv w:val="1"/>
      <w:marLeft w:val="0"/>
      <w:marRight w:val="0"/>
      <w:marTop w:val="0"/>
      <w:marBottom w:val="0"/>
      <w:divBdr>
        <w:top w:val="none" w:sz="0" w:space="0" w:color="auto"/>
        <w:left w:val="none" w:sz="0" w:space="0" w:color="auto"/>
        <w:bottom w:val="none" w:sz="0" w:space="0" w:color="auto"/>
        <w:right w:val="none" w:sz="0" w:space="0" w:color="auto"/>
      </w:divBdr>
    </w:div>
    <w:div w:id="1172916830">
      <w:bodyDiv w:val="1"/>
      <w:marLeft w:val="0"/>
      <w:marRight w:val="0"/>
      <w:marTop w:val="0"/>
      <w:marBottom w:val="0"/>
      <w:divBdr>
        <w:top w:val="none" w:sz="0" w:space="0" w:color="auto"/>
        <w:left w:val="none" w:sz="0" w:space="0" w:color="auto"/>
        <w:bottom w:val="none" w:sz="0" w:space="0" w:color="auto"/>
        <w:right w:val="none" w:sz="0" w:space="0" w:color="auto"/>
      </w:divBdr>
    </w:div>
    <w:div w:id="1182402217">
      <w:bodyDiv w:val="1"/>
      <w:marLeft w:val="0"/>
      <w:marRight w:val="0"/>
      <w:marTop w:val="0"/>
      <w:marBottom w:val="0"/>
      <w:divBdr>
        <w:top w:val="none" w:sz="0" w:space="0" w:color="auto"/>
        <w:left w:val="none" w:sz="0" w:space="0" w:color="auto"/>
        <w:bottom w:val="none" w:sz="0" w:space="0" w:color="auto"/>
        <w:right w:val="none" w:sz="0" w:space="0" w:color="auto"/>
      </w:divBdr>
    </w:div>
    <w:div w:id="1184441035">
      <w:bodyDiv w:val="1"/>
      <w:marLeft w:val="0"/>
      <w:marRight w:val="0"/>
      <w:marTop w:val="0"/>
      <w:marBottom w:val="0"/>
      <w:divBdr>
        <w:top w:val="none" w:sz="0" w:space="0" w:color="auto"/>
        <w:left w:val="none" w:sz="0" w:space="0" w:color="auto"/>
        <w:bottom w:val="none" w:sz="0" w:space="0" w:color="auto"/>
        <w:right w:val="none" w:sz="0" w:space="0" w:color="auto"/>
      </w:divBdr>
    </w:div>
    <w:div w:id="1196961422">
      <w:bodyDiv w:val="1"/>
      <w:marLeft w:val="0"/>
      <w:marRight w:val="0"/>
      <w:marTop w:val="0"/>
      <w:marBottom w:val="0"/>
      <w:divBdr>
        <w:top w:val="none" w:sz="0" w:space="0" w:color="auto"/>
        <w:left w:val="none" w:sz="0" w:space="0" w:color="auto"/>
        <w:bottom w:val="none" w:sz="0" w:space="0" w:color="auto"/>
        <w:right w:val="none" w:sz="0" w:space="0" w:color="auto"/>
      </w:divBdr>
      <w:divsChild>
        <w:div w:id="286591658">
          <w:marLeft w:val="720"/>
          <w:marRight w:val="0"/>
          <w:marTop w:val="0"/>
          <w:marBottom w:val="240"/>
          <w:divBdr>
            <w:top w:val="none" w:sz="0" w:space="0" w:color="auto"/>
            <w:left w:val="none" w:sz="0" w:space="0" w:color="auto"/>
            <w:bottom w:val="none" w:sz="0" w:space="0" w:color="auto"/>
            <w:right w:val="none" w:sz="0" w:space="0" w:color="auto"/>
          </w:divBdr>
        </w:div>
        <w:div w:id="794833925">
          <w:marLeft w:val="720"/>
          <w:marRight w:val="0"/>
          <w:marTop w:val="0"/>
          <w:marBottom w:val="240"/>
          <w:divBdr>
            <w:top w:val="none" w:sz="0" w:space="0" w:color="auto"/>
            <w:left w:val="none" w:sz="0" w:space="0" w:color="auto"/>
            <w:bottom w:val="none" w:sz="0" w:space="0" w:color="auto"/>
            <w:right w:val="none" w:sz="0" w:space="0" w:color="auto"/>
          </w:divBdr>
        </w:div>
        <w:div w:id="948510039">
          <w:marLeft w:val="720"/>
          <w:marRight w:val="0"/>
          <w:marTop w:val="0"/>
          <w:marBottom w:val="240"/>
          <w:divBdr>
            <w:top w:val="none" w:sz="0" w:space="0" w:color="auto"/>
            <w:left w:val="none" w:sz="0" w:space="0" w:color="auto"/>
            <w:bottom w:val="none" w:sz="0" w:space="0" w:color="auto"/>
            <w:right w:val="none" w:sz="0" w:space="0" w:color="auto"/>
          </w:divBdr>
        </w:div>
        <w:div w:id="984120464">
          <w:marLeft w:val="720"/>
          <w:marRight w:val="0"/>
          <w:marTop w:val="0"/>
          <w:marBottom w:val="240"/>
          <w:divBdr>
            <w:top w:val="none" w:sz="0" w:space="0" w:color="auto"/>
            <w:left w:val="none" w:sz="0" w:space="0" w:color="auto"/>
            <w:bottom w:val="none" w:sz="0" w:space="0" w:color="auto"/>
            <w:right w:val="none" w:sz="0" w:space="0" w:color="auto"/>
          </w:divBdr>
        </w:div>
        <w:div w:id="1394038850">
          <w:marLeft w:val="720"/>
          <w:marRight w:val="0"/>
          <w:marTop w:val="0"/>
          <w:marBottom w:val="240"/>
          <w:divBdr>
            <w:top w:val="none" w:sz="0" w:space="0" w:color="auto"/>
            <w:left w:val="none" w:sz="0" w:space="0" w:color="auto"/>
            <w:bottom w:val="none" w:sz="0" w:space="0" w:color="auto"/>
            <w:right w:val="none" w:sz="0" w:space="0" w:color="auto"/>
          </w:divBdr>
        </w:div>
      </w:divsChild>
    </w:div>
    <w:div w:id="1263802475">
      <w:bodyDiv w:val="1"/>
      <w:marLeft w:val="0"/>
      <w:marRight w:val="0"/>
      <w:marTop w:val="0"/>
      <w:marBottom w:val="0"/>
      <w:divBdr>
        <w:top w:val="none" w:sz="0" w:space="0" w:color="auto"/>
        <w:left w:val="none" w:sz="0" w:space="0" w:color="auto"/>
        <w:bottom w:val="none" w:sz="0" w:space="0" w:color="auto"/>
        <w:right w:val="none" w:sz="0" w:space="0" w:color="auto"/>
      </w:divBdr>
    </w:div>
    <w:div w:id="1300574552">
      <w:bodyDiv w:val="1"/>
      <w:marLeft w:val="0"/>
      <w:marRight w:val="0"/>
      <w:marTop w:val="0"/>
      <w:marBottom w:val="0"/>
      <w:divBdr>
        <w:top w:val="none" w:sz="0" w:space="0" w:color="auto"/>
        <w:left w:val="none" w:sz="0" w:space="0" w:color="auto"/>
        <w:bottom w:val="none" w:sz="0" w:space="0" w:color="auto"/>
        <w:right w:val="none" w:sz="0" w:space="0" w:color="auto"/>
      </w:divBdr>
    </w:div>
    <w:div w:id="1318725566">
      <w:bodyDiv w:val="1"/>
      <w:marLeft w:val="0"/>
      <w:marRight w:val="0"/>
      <w:marTop w:val="0"/>
      <w:marBottom w:val="0"/>
      <w:divBdr>
        <w:top w:val="none" w:sz="0" w:space="0" w:color="auto"/>
        <w:left w:val="none" w:sz="0" w:space="0" w:color="auto"/>
        <w:bottom w:val="none" w:sz="0" w:space="0" w:color="auto"/>
        <w:right w:val="none" w:sz="0" w:space="0" w:color="auto"/>
      </w:divBdr>
    </w:div>
    <w:div w:id="1392118309">
      <w:bodyDiv w:val="1"/>
      <w:marLeft w:val="0"/>
      <w:marRight w:val="0"/>
      <w:marTop w:val="0"/>
      <w:marBottom w:val="0"/>
      <w:divBdr>
        <w:top w:val="none" w:sz="0" w:space="0" w:color="auto"/>
        <w:left w:val="none" w:sz="0" w:space="0" w:color="auto"/>
        <w:bottom w:val="none" w:sz="0" w:space="0" w:color="auto"/>
        <w:right w:val="none" w:sz="0" w:space="0" w:color="auto"/>
      </w:divBdr>
    </w:div>
    <w:div w:id="1416053625">
      <w:bodyDiv w:val="1"/>
      <w:marLeft w:val="0"/>
      <w:marRight w:val="0"/>
      <w:marTop w:val="0"/>
      <w:marBottom w:val="0"/>
      <w:divBdr>
        <w:top w:val="none" w:sz="0" w:space="0" w:color="auto"/>
        <w:left w:val="none" w:sz="0" w:space="0" w:color="auto"/>
        <w:bottom w:val="none" w:sz="0" w:space="0" w:color="auto"/>
        <w:right w:val="none" w:sz="0" w:space="0" w:color="auto"/>
      </w:divBdr>
    </w:div>
    <w:div w:id="1422683159">
      <w:bodyDiv w:val="1"/>
      <w:marLeft w:val="0"/>
      <w:marRight w:val="0"/>
      <w:marTop w:val="0"/>
      <w:marBottom w:val="0"/>
      <w:divBdr>
        <w:top w:val="none" w:sz="0" w:space="0" w:color="auto"/>
        <w:left w:val="none" w:sz="0" w:space="0" w:color="auto"/>
        <w:bottom w:val="none" w:sz="0" w:space="0" w:color="auto"/>
        <w:right w:val="none" w:sz="0" w:space="0" w:color="auto"/>
      </w:divBdr>
    </w:div>
    <w:div w:id="1439719495">
      <w:bodyDiv w:val="1"/>
      <w:marLeft w:val="0"/>
      <w:marRight w:val="0"/>
      <w:marTop w:val="0"/>
      <w:marBottom w:val="0"/>
      <w:divBdr>
        <w:top w:val="none" w:sz="0" w:space="0" w:color="auto"/>
        <w:left w:val="none" w:sz="0" w:space="0" w:color="auto"/>
        <w:bottom w:val="none" w:sz="0" w:space="0" w:color="auto"/>
        <w:right w:val="none" w:sz="0" w:space="0" w:color="auto"/>
      </w:divBdr>
    </w:div>
    <w:div w:id="1529029496">
      <w:bodyDiv w:val="1"/>
      <w:marLeft w:val="0"/>
      <w:marRight w:val="0"/>
      <w:marTop w:val="0"/>
      <w:marBottom w:val="0"/>
      <w:divBdr>
        <w:top w:val="none" w:sz="0" w:space="0" w:color="auto"/>
        <w:left w:val="none" w:sz="0" w:space="0" w:color="auto"/>
        <w:bottom w:val="none" w:sz="0" w:space="0" w:color="auto"/>
        <w:right w:val="none" w:sz="0" w:space="0" w:color="auto"/>
      </w:divBdr>
    </w:div>
    <w:div w:id="1571504448">
      <w:bodyDiv w:val="1"/>
      <w:marLeft w:val="0"/>
      <w:marRight w:val="0"/>
      <w:marTop w:val="0"/>
      <w:marBottom w:val="0"/>
      <w:divBdr>
        <w:top w:val="none" w:sz="0" w:space="0" w:color="auto"/>
        <w:left w:val="none" w:sz="0" w:space="0" w:color="auto"/>
        <w:bottom w:val="none" w:sz="0" w:space="0" w:color="auto"/>
        <w:right w:val="none" w:sz="0" w:space="0" w:color="auto"/>
      </w:divBdr>
      <w:divsChild>
        <w:div w:id="138037979">
          <w:marLeft w:val="720"/>
          <w:marRight w:val="0"/>
          <w:marTop w:val="0"/>
          <w:marBottom w:val="55"/>
          <w:divBdr>
            <w:top w:val="none" w:sz="0" w:space="0" w:color="auto"/>
            <w:left w:val="none" w:sz="0" w:space="0" w:color="auto"/>
            <w:bottom w:val="none" w:sz="0" w:space="0" w:color="auto"/>
            <w:right w:val="none" w:sz="0" w:space="0" w:color="auto"/>
          </w:divBdr>
        </w:div>
        <w:div w:id="326250750">
          <w:marLeft w:val="720"/>
          <w:marRight w:val="0"/>
          <w:marTop w:val="0"/>
          <w:marBottom w:val="55"/>
          <w:divBdr>
            <w:top w:val="none" w:sz="0" w:space="0" w:color="auto"/>
            <w:left w:val="none" w:sz="0" w:space="0" w:color="auto"/>
            <w:bottom w:val="none" w:sz="0" w:space="0" w:color="auto"/>
            <w:right w:val="none" w:sz="0" w:space="0" w:color="auto"/>
          </w:divBdr>
        </w:div>
        <w:div w:id="371686619">
          <w:marLeft w:val="720"/>
          <w:marRight w:val="0"/>
          <w:marTop w:val="0"/>
          <w:marBottom w:val="55"/>
          <w:divBdr>
            <w:top w:val="none" w:sz="0" w:space="0" w:color="auto"/>
            <w:left w:val="none" w:sz="0" w:space="0" w:color="auto"/>
            <w:bottom w:val="none" w:sz="0" w:space="0" w:color="auto"/>
            <w:right w:val="none" w:sz="0" w:space="0" w:color="auto"/>
          </w:divBdr>
        </w:div>
        <w:div w:id="852915816">
          <w:marLeft w:val="720"/>
          <w:marRight w:val="0"/>
          <w:marTop w:val="0"/>
          <w:marBottom w:val="55"/>
          <w:divBdr>
            <w:top w:val="none" w:sz="0" w:space="0" w:color="auto"/>
            <w:left w:val="none" w:sz="0" w:space="0" w:color="auto"/>
            <w:bottom w:val="none" w:sz="0" w:space="0" w:color="auto"/>
            <w:right w:val="none" w:sz="0" w:space="0" w:color="auto"/>
          </w:divBdr>
        </w:div>
        <w:div w:id="1050692445">
          <w:marLeft w:val="720"/>
          <w:marRight w:val="0"/>
          <w:marTop w:val="0"/>
          <w:marBottom w:val="55"/>
          <w:divBdr>
            <w:top w:val="none" w:sz="0" w:space="0" w:color="auto"/>
            <w:left w:val="none" w:sz="0" w:space="0" w:color="auto"/>
            <w:bottom w:val="none" w:sz="0" w:space="0" w:color="auto"/>
            <w:right w:val="none" w:sz="0" w:space="0" w:color="auto"/>
          </w:divBdr>
        </w:div>
        <w:div w:id="1387071260">
          <w:marLeft w:val="720"/>
          <w:marRight w:val="0"/>
          <w:marTop w:val="0"/>
          <w:marBottom w:val="55"/>
          <w:divBdr>
            <w:top w:val="none" w:sz="0" w:space="0" w:color="auto"/>
            <w:left w:val="none" w:sz="0" w:space="0" w:color="auto"/>
            <w:bottom w:val="none" w:sz="0" w:space="0" w:color="auto"/>
            <w:right w:val="none" w:sz="0" w:space="0" w:color="auto"/>
          </w:divBdr>
        </w:div>
      </w:divsChild>
    </w:div>
    <w:div w:id="1579512806">
      <w:bodyDiv w:val="1"/>
      <w:marLeft w:val="0"/>
      <w:marRight w:val="0"/>
      <w:marTop w:val="0"/>
      <w:marBottom w:val="0"/>
      <w:divBdr>
        <w:top w:val="none" w:sz="0" w:space="0" w:color="auto"/>
        <w:left w:val="none" w:sz="0" w:space="0" w:color="auto"/>
        <w:bottom w:val="none" w:sz="0" w:space="0" w:color="auto"/>
        <w:right w:val="none" w:sz="0" w:space="0" w:color="auto"/>
      </w:divBdr>
    </w:div>
    <w:div w:id="1627857767">
      <w:bodyDiv w:val="1"/>
      <w:marLeft w:val="0"/>
      <w:marRight w:val="0"/>
      <w:marTop w:val="0"/>
      <w:marBottom w:val="0"/>
      <w:divBdr>
        <w:top w:val="none" w:sz="0" w:space="0" w:color="auto"/>
        <w:left w:val="none" w:sz="0" w:space="0" w:color="auto"/>
        <w:bottom w:val="none" w:sz="0" w:space="0" w:color="auto"/>
        <w:right w:val="none" w:sz="0" w:space="0" w:color="auto"/>
      </w:divBdr>
    </w:div>
    <w:div w:id="1632246691">
      <w:bodyDiv w:val="1"/>
      <w:marLeft w:val="0"/>
      <w:marRight w:val="0"/>
      <w:marTop w:val="0"/>
      <w:marBottom w:val="0"/>
      <w:divBdr>
        <w:top w:val="none" w:sz="0" w:space="0" w:color="auto"/>
        <w:left w:val="none" w:sz="0" w:space="0" w:color="auto"/>
        <w:bottom w:val="none" w:sz="0" w:space="0" w:color="auto"/>
        <w:right w:val="none" w:sz="0" w:space="0" w:color="auto"/>
      </w:divBdr>
    </w:div>
    <w:div w:id="1671955024">
      <w:bodyDiv w:val="1"/>
      <w:marLeft w:val="0"/>
      <w:marRight w:val="0"/>
      <w:marTop w:val="0"/>
      <w:marBottom w:val="0"/>
      <w:divBdr>
        <w:top w:val="none" w:sz="0" w:space="0" w:color="auto"/>
        <w:left w:val="none" w:sz="0" w:space="0" w:color="auto"/>
        <w:bottom w:val="none" w:sz="0" w:space="0" w:color="auto"/>
        <w:right w:val="none" w:sz="0" w:space="0" w:color="auto"/>
      </w:divBdr>
    </w:div>
    <w:div w:id="1689717702">
      <w:bodyDiv w:val="1"/>
      <w:marLeft w:val="0"/>
      <w:marRight w:val="0"/>
      <w:marTop w:val="0"/>
      <w:marBottom w:val="0"/>
      <w:divBdr>
        <w:top w:val="none" w:sz="0" w:space="0" w:color="auto"/>
        <w:left w:val="none" w:sz="0" w:space="0" w:color="auto"/>
        <w:bottom w:val="none" w:sz="0" w:space="0" w:color="auto"/>
        <w:right w:val="none" w:sz="0" w:space="0" w:color="auto"/>
      </w:divBdr>
    </w:div>
    <w:div w:id="1705015733">
      <w:bodyDiv w:val="1"/>
      <w:marLeft w:val="0"/>
      <w:marRight w:val="0"/>
      <w:marTop w:val="0"/>
      <w:marBottom w:val="0"/>
      <w:divBdr>
        <w:top w:val="none" w:sz="0" w:space="0" w:color="auto"/>
        <w:left w:val="none" w:sz="0" w:space="0" w:color="auto"/>
        <w:bottom w:val="none" w:sz="0" w:space="0" w:color="auto"/>
        <w:right w:val="none" w:sz="0" w:space="0" w:color="auto"/>
      </w:divBdr>
    </w:div>
    <w:div w:id="1708791928">
      <w:bodyDiv w:val="1"/>
      <w:marLeft w:val="0"/>
      <w:marRight w:val="0"/>
      <w:marTop w:val="0"/>
      <w:marBottom w:val="0"/>
      <w:divBdr>
        <w:top w:val="none" w:sz="0" w:space="0" w:color="auto"/>
        <w:left w:val="none" w:sz="0" w:space="0" w:color="auto"/>
        <w:bottom w:val="none" w:sz="0" w:space="0" w:color="auto"/>
        <w:right w:val="none" w:sz="0" w:space="0" w:color="auto"/>
      </w:divBdr>
    </w:div>
    <w:div w:id="1809012371">
      <w:bodyDiv w:val="1"/>
      <w:marLeft w:val="0"/>
      <w:marRight w:val="0"/>
      <w:marTop w:val="0"/>
      <w:marBottom w:val="0"/>
      <w:divBdr>
        <w:top w:val="none" w:sz="0" w:space="0" w:color="auto"/>
        <w:left w:val="none" w:sz="0" w:space="0" w:color="auto"/>
        <w:bottom w:val="none" w:sz="0" w:space="0" w:color="auto"/>
        <w:right w:val="none" w:sz="0" w:space="0" w:color="auto"/>
      </w:divBdr>
    </w:div>
    <w:div w:id="1828009724">
      <w:bodyDiv w:val="1"/>
      <w:marLeft w:val="0"/>
      <w:marRight w:val="0"/>
      <w:marTop w:val="0"/>
      <w:marBottom w:val="0"/>
      <w:divBdr>
        <w:top w:val="none" w:sz="0" w:space="0" w:color="auto"/>
        <w:left w:val="none" w:sz="0" w:space="0" w:color="auto"/>
        <w:bottom w:val="none" w:sz="0" w:space="0" w:color="auto"/>
        <w:right w:val="none" w:sz="0" w:space="0" w:color="auto"/>
      </w:divBdr>
    </w:div>
    <w:div w:id="1833526685">
      <w:bodyDiv w:val="1"/>
      <w:marLeft w:val="0"/>
      <w:marRight w:val="0"/>
      <w:marTop w:val="0"/>
      <w:marBottom w:val="0"/>
      <w:divBdr>
        <w:top w:val="none" w:sz="0" w:space="0" w:color="auto"/>
        <w:left w:val="none" w:sz="0" w:space="0" w:color="auto"/>
        <w:bottom w:val="none" w:sz="0" w:space="0" w:color="auto"/>
        <w:right w:val="none" w:sz="0" w:space="0" w:color="auto"/>
      </w:divBdr>
    </w:div>
    <w:div w:id="1865747296">
      <w:bodyDiv w:val="1"/>
      <w:marLeft w:val="0"/>
      <w:marRight w:val="0"/>
      <w:marTop w:val="0"/>
      <w:marBottom w:val="0"/>
      <w:divBdr>
        <w:top w:val="none" w:sz="0" w:space="0" w:color="auto"/>
        <w:left w:val="none" w:sz="0" w:space="0" w:color="auto"/>
        <w:bottom w:val="none" w:sz="0" w:space="0" w:color="auto"/>
        <w:right w:val="none" w:sz="0" w:space="0" w:color="auto"/>
      </w:divBdr>
    </w:div>
    <w:div w:id="1875803766">
      <w:bodyDiv w:val="1"/>
      <w:marLeft w:val="0"/>
      <w:marRight w:val="0"/>
      <w:marTop w:val="0"/>
      <w:marBottom w:val="0"/>
      <w:divBdr>
        <w:top w:val="none" w:sz="0" w:space="0" w:color="auto"/>
        <w:left w:val="none" w:sz="0" w:space="0" w:color="auto"/>
        <w:bottom w:val="none" w:sz="0" w:space="0" w:color="auto"/>
        <w:right w:val="none" w:sz="0" w:space="0" w:color="auto"/>
      </w:divBdr>
    </w:div>
    <w:div w:id="1911816257">
      <w:bodyDiv w:val="1"/>
      <w:marLeft w:val="0"/>
      <w:marRight w:val="0"/>
      <w:marTop w:val="0"/>
      <w:marBottom w:val="0"/>
      <w:divBdr>
        <w:top w:val="none" w:sz="0" w:space="0" w:color="auto"/>
        <w:left w:val="none" w:sz="0" w:space="0" w:color="auto"/>
        <w:bottom w:val="none" w:sz="0" w:space="0" w:color="auto"/>
        <w:right w:val="none" w:sz="0" w:space="0" w:color="auto"/>
      </w:divBdr>
    </w:div>
    <w:div w:id="1913005045">
      <w:bodyDiv w:val="1"/>
      <w:marLeft w:val="0"/>
      <w:marRight w:val="0"/>
      <w:marTop w:val="0"/>
      <w:marBottom w:val="0"/>
      <w:divBdr>
        <w:top w:val="none" w:sz="0" w:space="0" w:color="auto"/>
        <w:left w:val="none" w:sz="0" w:space="0" w:color="auto"/>
        <w:bottom w:val="none" w:sz="0" w:space="0" w:color="auto"/>
        <w:right w:val="none" w:sz="0" w:space="0" w:color="auto"/>
      </w:divBdr>
    </w:div>
    <w:div w:id="1966112207">
      <w:bodyDiv w:val="1"/>
      <w:marLeft w:val="0"/>
      <w:marRight w:val="0"/>
      <w:marTop w:val="0"/>
      <w:marBottom w:val="0"/>
      <w:divBdr>
        <w:top w:val="none" w:sz="0" w:space="0" w:color="auto"/>
        <w:left w:val="none" w:sz="0" w:space="0" w:color="auto"/>
        <w:bottom w:val="none" w:sz="0" w:space="0" w:color="auto"/>
        <w:right w:val="none" w:sz="0" w:space="0" w:color="auto"/>
      </w:divBdr>
    </w:div>
    <w:div w:id="1986817771">
      <w:bodyDiv w:val="1"/>
      <w:marLeft w:val="0"/>
      <w:marRight w:val="0"/>
      <w:marTop w:val="0"/>
      <w:marBottom w:val="0"/>
      <w:divBdr>
        <w:top w:val="none" w:sz="0" w:space="0" w:color="auto"/>
        <w:left w:val="none" w:sz="0" w:space="0" w:color="auto"/>
        <w:bottom w:val="none" w:sz="0" w:space="0" w:color="auto"/>
        <w:right w:val="none" w:sz="0" w:space="0" w:color="auto"/>
      </w:divBdr>
      <w:divsChild>
        <w:div w:id="218054344">
          <w:marLeft w:val="533"/>
          <w:marRight w:val="0"/>
          <w:marTop w:val="0"/>
          <w:marBottom w:val="55"/>
          <w:divBdr>
            <w:top w:val="none" w:sz="0" w:space="0" w:color="auto"/>
            <w:left w:val="none" w:sz="0" w:space="0" w:color="auto"/>
            <w:bottom w:val="none" w:sz="0" w:space="0" w:color="auto"/>
            <w:right w:val="none" w:sz="0" w:space="0" w:color="auto"/>
          </w:divBdr>
        </w:div>
        <w:div w:id="247153044">
          <w:marLeft w:val="533"/>
          <w:marRight w:val="0"/>
          <w:marTop w:val="0"/>
          <w:marBottom w:val="55"/>
          <w:divBdr>
            <w:top w:val="none" w:sz="0" w:space="0" w:color="auto"/>
            <w:left w:val="none" w:sz="0" w:space="0" w:color="auto"/>
            <w:bottom w:val="none" w:sz="0" w:space="0" w:color="auto"/>
            <w:right w:val="none" w:sz="0" w:space="0" w:color="auto"/>
          </w:divBdr>
        </w:div>
        <w:div w:id="633487925">
          <w:marLeft w:val="533"/>
          <w:marRight w:val="0"/>
          <w:marTop w:val="0"/>
          <w:marBottom w:val="55"/>
          <w:divBdr>
            <w:top w:val="none" w:sz="0" w:space="0" w:color="auto"/>
            <w:left w:val="none" w:sz="0" w:space="0" w:color="auto"/>
            <w:bottom w:val="none" w:sz="0" w:space="0" w:color="auto"/>
            <w:right w:val="none" w:sz="0" w:space="0" w:color="auto"/>
          </w:divBdr>
        </w:div>
      </w:divsChild>
    </w:div>
    <w:div w:id="2042170701">
      <w:bodyDiv w:val="1"/>
      <w:marLeft w:val="0"/>
      <w:marRight w:val="0"/>
      <w:marTop w:val="0"/>
      <w:marBottom w:val="0"/>
      <w:divBdr>
        <w:top w:val="none" w:sz="0" w:space="0" w:color="auto"/>
        <w:left w:val="none" w:sz="0" w:space="0" w:color="auto"/>
        <w:bottom w:val="none" w:sz="0" w:space="0" w:color="auto"/>
        <w:right w:val="none" w:sz="0" w:space="0" w:color="auto"/>
      </w:divBdr>
    </w:div>
    <w:div w:id="2095664181">
      <w:bodyDiv w:val="1"/>
      <w:marLeft w:val="0"/>
      <w:marRight w:val="0"/>
      <w:marTop w:val="0"/>
      <w:marBottom w:val="0"/>
      <w:divBdr>
        <w:top w:val="none" w:sz="0" w:space="0" w:color="auto"/>
        <w:left w:val="none" w:sz="0" w:space="0" w:color="auto"/>
        <w:bottom w:val="none" w:sz="0" w:space="0" w:color="auto"/>
        <w:right w:val="none" w:sz="0" w:space="0" w:color="auto"/>
      </w:divBdr>
    </w:div>
    <w:div w:id="2096515473">
      <w:bodyDiv w:val="1"/>
      <w:marLeft w:val="0"/>
      <w:marRight w:val="0"/>
      <w:marTop w:val="0"/>
      <w:marBottom w:val="0"/>
      <w:divBdr>
        <w:top w:val="none" w:sz="0" w:space="0" w:color="auto"/>
        <w:left w:val="none" w:sz="0" w:space="0" w:color="auto"/>
        <w:bottom w:val="none" w:sz="0" w:space="0" w:color="auto"/>
        <w:right w:val="none" w:sz="0" w:space="0" w:color="auto"/>
      </w:divBdr>
    </w:div>
    <w:div w:id="2103407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18" Type="http://schemas.openxmlformats.org/officeDocument/2006/relationships/chart" Target="charts/chart8.xm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chart" Target="charts/chart11.xm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header" Target="header1.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chart" Target="charts/chart10.xml"/><Relationship Id="rId29" Type="http://schemas.openxmlformats.org/officeDocument/2006/relationships/chart" Target="charts/chart1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24" Type="http://schemas.openxmlformats.org/officeDocument/2006/relationships/chart" Target="charts/chart13.xml"/><Relationship Id="rId32" Type="http://schemas.openxmlformats.org/officeDocument/2006/relationships/chart" Target="charts/chart19.xml"/><Relationship Id="rId5" Type="http://schemas.openxmlformats.org/officeDocument/2006/relationships/settings" Target="settings.xml"/><Relationship Id="rId15" Type="http://schemas.openxmlformats.org/officeDocument/2006/relationships/chart" Target="charts/chart5.xml"/><Relationship Id="rId23" Type="http://schemas.openxmlformats.org/officeDocument/2006/relationships/image" Target="media/image3.jpeg"/><Relationship Id="rId28" Type="http://schemas.openxmlformats.org/officeDocument/2006/relationships/chart" Target="charts/chart15.xml"/><Relationship Id="rId10" Type="http://schemas.openxmlformats.org/officeDocument/2006/relationships/image" Target="media/image2.jpeg"/><Relationship Id="rId19" Type="http://schemas.openxmlformats.org/officeDocument/2006/relationships/chart" Target="charts/chart9.xml"/><Relationship Id="rId31" Type="http://schemas.openxmlformats.org/officeDocument/2006/relationships/chart" Target="charts/chart18.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hart" Target="charts/chart4.xml"/><Relationship Id="rId22" Type="http://schemas.openxmlformats.org/officeDocument/2006/relationships/chart" Target="charts/chart12.xml"/><Relationship Id="rId27" Type="http://schemas.openxmlformats.org/officeDocument/2006/relationships/chart" Target="charts/chart14.xml"/><Relationship Id="rId30" Type="http://schemas.openxmlformats.org/officeDocument/2006/relationships/chart" Target="charts/chart17.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charts/_rels/chart1.xml.rels><?xml version="1.0" encoding="UTF-8" standalone="yes"?>
<Relationships xmlns="http://schemas.openxmlformats.org/package/2006/relationships"><Relationship Id="rId2" Type="http://schemas.openxmlformats.org/officeDocument/2006/relationships/oleObject" Target="Libro1" TargetMode="External"/><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oleObject" Target="file:///C:\Documents%20and%20Settings\User\Escritorio\13072012_C&#225;lculo_Inversiones_Hospitales.xlsx" TargetMode="External"/><Relationship Id="rId1" Type="http://schemas.openxmlformats.org/officeDocument/2006/relationships/themeOverride" Target="../theme/themeOverride9.xml"/></Relationships>
</file>

<file path=word/charts/_rels/chart11.xml.rels><?xml version="1.0" encoding="UTF-8" standalone="yes"?>
<Relationships xmlns="http://schemas.openxmlformats.org/package/2006/relationships"><Relationship Id="rId3" Type="http://schemas.openxmlformats.org/officeDocument/2006/relationships/chartUserShapes" Target="../drawings/drawing3.xml"/><Relationship Id="rId2" Type="http://schemas.openxmlformats.org/officeDocument/2006/relationships/oleObject" Target="file:///C:\Documents%20and%20Settings\User\Escritorio\13072012_C&#225;lculo_Inversiones_Hospitales.xlsx" TargetMode="External"/><Relationship Id="rId1" Type="http://schemas.openxmlformats.org/officeDocument/2006/relationships/themeOverride" Target="../theme/themeOverride10.xml"/></Relationships>
</file>

<file path=word/charts/_rels/chart12.xml.rels><?xml version="1.0" encoding="UTF-8" standalone="yes"?>
<Relationships xmlns="http://schemas.openxmlformats.org/package/2006/relationships"><Relationship Id="rId3" Type="http://schemas.openxmlformats.org/officeDocument/2006/relationships/chartUserShapes" Target="../drawings/drawing4.xml"/><Relationship Id="rId2" Type="http://schemas.openxmlformats.org/officeDocument/2006/relationships/oleObject" Target="file:///C:\Documents%20and%20Settings\User\Escritorio\13072012_C&#225;lculo_Inversiones_Hospitales.xlsx" TargetMode="External"/><Relationship Id="rId1" Type="http://schemas.openxmlformats.org/officeDocument/2006/relationships/themeOverride" Target="../theme/themeOverride11.xml"/></Relationships>
</file>

<file path=word/charts/_rels/chart13.xml.rels><?xml version="1.0" encoding="UTF-8" standalone="yes"?>
<Relationships xmlns="http://schemas.openxmlformats.org/package/2006/relationships"><Relationship Id="rId3" Type="http://schemas.openxmlformats.org/officeDocument/2006/relationships/chartUserShapes" Target="../drawings/drawing5.xml"/><Relationship Id="rId2" Type="http://schemas.openxmlformats.org/officeDocument/2006/relationships/oleObject" Target="file:///C:\Documents%20and%20Settings\User\Escritorio\13072012_C&#225;lculo_Inversiones_Hospitales.xlsx" TargetMode="External"/><Relationship Id="rId1" Type="http://schemas.openxmlformats.org/officeDocument/2006/relationships/themeOverride" Target="../theme/themeOverride12.xml"/></Relationships>
</file>

<file path=word/charts/_rels/chart14.xml.rels><?xml version="1.0" encoding="UTF-8" standalone="yes"?>
<Relationships xmlns="http://schemas.openxmlformats.org/package/2006/relationships"><Relationship Id="rId3" Type="http://schemas.openxmlformats.org/officeDocument/2006/relationships/chartUserShapes" Target="../drawings/drawing6.xml"/><Relationship Id="rId2" Type="http://schemas.openxmlformats.org/officeDocument/2006/relationships/oleObject" Target="file:///C:\Documents%20and%20Settings\User\Escritorio\13072012_C&#225;lculo_Inversiones_Hospitales.xlsx" TargetMode="External"/><Relationship Id="rId1" Type="http://schemas.openxmlformats.org/officeDocument/2006/relationships/themeOverride" Target="../theme/themeOverride13.xml"/></Relationships>
</file>

<file path=word/charts/_rels/chart15.xml.rels><?xml version="1.0" encoding="UTF-8" standalone="yes"?>
<Relationships xmlns="http://schemas.openxmlformats.org/package/2006/relationships"><Relationship Id="rId3" Type="http://schemas.openxmlformats.org/officeDocument/2006/relationships/chartUserShapes" Target="../drawings/drawing7.xml"/><Relationship Id="rId2" Type="http://schemas.openxmlformats.org/officeDocument/2006/relationships/oleObject" Target="file:///C:\Documents%20and%20Settings\User\Escritorio\13072012_C&#225;lculo_Inversiones_Hospitales.xlsx" TargetMode="External"/><Relationship Id="rId1" Type="http://schemas.openxmlformats.org/officeDocument/2006/relationships/themeOverride" Target="../theme/themeOverride14.xml"/></Relationships>
</file>

<file path=word/charts/_rels/chart16.xml.rels><?xml version="1.0" encoding="UTF-8" standalone="yes"?>
<Relationships xmlns="http://schemas.openxmlformats.org/package/2006/relationships"><Relationship Id="rId3" Type="http://schemas.openxmlformats.org/officeDocument/2006/relationships/chartUserShapes" Target="../drawings/drawing8.xml"/><Relationship Id="rId2" Type="http://schemas.openxmlformats.org/officeDocument/2006/relationships/oleObject" Target="file:///C:\Documents%20and%20Settings\User\Escritorio\13072012_C&#225;lculo_Inversiones_Hospitales.xlsx" TargetMode="External"/><Relationship Id="rId1" Type="http://schemas.openxmlformats.org/officeDocument/2006/relationships/themeOverride" Target="../theme/themeOverride15.xml"/></Relationships>
</file>

<file path=word/charts/_rels/chart17.xml.rels><?xml version="1.0" encoding="UTF-8" standalone="yes"?>
<Relationships xmlns="http://schemas.openxmlformats.org/package/2006/relationships"><Relationship Id="rId3" Type="http://schemas.openxmlformats.org/officeDocument/2006/relationships/chartUserShapes" Target="../drawings/drawing9.xml"/><Relationship Id="rId2" Type="http://schemas.openxmlformats.org/officeDocument/2006/relationships/oleObject" Target="file:///C:\Documents%20and%20Settings\User\Escritorio\13072012_C&#225;lculo_Inversiones_Hospitales.xlsx" TargetMode="External"/><Relationship Id="rId1" Type="http://schemas.openxmlformats.org/officeDocument/2006/relationships/themeOverride" Target="../theme/themeOverride16.xml"/></Relationships>
</file>

<file path=word/charts/_rels/chart18.xml.rels><?xml version="1.0" encoding="UTF-8" standalone="yes"?>
<Relationships xmlns="http://schemas.openxmlformats.org/package/2006/relationships"><Relationship Id="rId2" Type="http://schemas.openxmlformats.org/officeDocument/2006/relationships/oleObject" Target="file:///C:\Documents%20and%20Settings\User\Escritorio\18062012_C&#225;lculo_Inversiones_Hoteles_V2.xlsx" TargetMode="External"/><Relationship Id="rId1" Type="http://schemas.openxmlformats.org/officeDocument/2006/relationships/themeOverride" Target="../theme/themeOverride17.xml"/></Relationships>
</file>

<file path=word/charts/_rels/chart19.xml.rels><?xml version="1.0" encoding="UTF-8" standalone="yes"?>
<Relationships xmlns="http://schemas.openxmlformats.org/package/2006/relationships"><Relationship Id="rId1" Type="http://schemas.openxmlformats.org/officeDocument/2006/relationships/oleObject" Target="file:///C:\Users\usuario\Documents\ECOTHERMIA%20SAS\2012\Proyectos%20en%20Ejecuci&#243;n\BID-Bancoldex\Hospitales\03-02-2013_C&#225;lculo_Inversiones_Hospitales.xlsx" TargetMode="Externa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2" Type="http://schemas.openxmlformats.org/officeDocument/2006/relationships/oleObject" Target="file:///C:\Documents%20and%20Settings\User\Escritorio\Libro1%20(Autoguardado).xlsx" TargetMode="External"/><Relationship Id="rId1" Type="http://schemas.openxmlformats.org/officeDocument/2006/relationships/themeOverride" Target="../theme/themeOverride2.xml"/></Relationships>
</file>

<file path=word/charts/_rels/chart4.xml.rels><?xml version="1.0" encoding="UTF-8" standalone="yes"?>
<Relationships xmlns="http://schemas.openxmlformats.org/package/2006/relationships"><Relationship Id="rId2" Type="http://schemas.openxmlformats.org/officeDocument/2006/relationships/oleObject" Target="file:///C:\Documents%20and%20Settings\User\Escritorio\Libro1%20(Autoguardado).xlsx" TargetMode="External"/><Relationship Id="rId1" Type="http://schemas.openxmlformats.org/officeDocument/2006/relationships/themeOverride" Target="../theme/themeOverride3.xml"/></Relationships>
</file>

<file path=word/charts/_rels/chart5.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C:\Users\Acer\Downloads\Listado%20hospitales%20privados%20Colombia%20090512.xlsx" TargetMode="External"/><Relationship Id="rId1" Type="http://schemas.openxmlformats.org/officeDocument/2006/relationships/themeOverride" Target="../theme/themeOverride4.xml"/></Relationships>
</file>

<file path=word/charts/_rels/chart6.xml.rels><?xml version="1.0" encoding="UTF-8" standalone="yes"?>
<Relationships xmlns="http://schemas.openxmlformats.org/package/2006/relationships"><Relationship Id="rId2" Type="http://schemas.openxmlformats.org/officeDocument/2006/relationships/oleObject" Target="file:///C:\Users\Acer\Downloads\Listado%20hospitales%20privados%20Colombia%20090512.xlsx" TargetMode="External"/><Relationship Id="rId1" Type="http://schemas.openxmlformats.org/officeDocument/2006/relationships/themeOverride" Target="../theme/themeOverride5.xml"/></Relationships>
</file>

<file path=word/charts/_rels/chart7.xml.rels><?xml version="1.0" encoding="UTF-8" standalone="yes"?>
<Relationships xmlns="http://schemas.openxmlformats.org/package/2006/relationships"><Relationship Id="rId2" Type="http://schemas.openxmlformats.org/officeDocument/2006/relationships/oleObject" Target="file:///D:\Laetitia\BID%20-%20hoteles%20y%20hospitales\Listado%20hospitales%20privados%20Colombia%20260612.xlsx" TargetMode="External"/><Relationship Id="rId1" Type="http://schemas.openxmlformats.org/officeDocument/2006/relationships/themeOverride" Target="../theme/themeOverride6.xml"/></Relationships>
</file>

<file path=word/charts/_rels/chart8.xml.rels><?xml version="1.0" encoding="UTF-8" standalone="yes"?>
<Relationships xmlns="http://schemas.openxmlformats.org/package/2006/relationships"><Relationship Id="rId2" Type="http://schemas.openxmlformats.org/officeDocument/2006/relationships/oleObject" Target="file:///D:\Laetitia\BID%20-%20hoteles%20y%20hospitales\Listado%20hospitales%20privados%20Colombia%20260612.xlsx" TargetMode="External"/><Relationship Id="rId1" Type="http://schemas.openxmlformats.org/officeDocument/2006/relationships/themeOverride" Target="../theme/themeOverride7.xml"/></Relationships>
</file>

<file path=word/charts/_rels/chart9.xml.rels><?xml version="1.0" encoding="UTF-8" standalone="yes"?>
<Relationships xmlns="http://schemas.openxmlformats.org/package/2006/relationships"><Relationship Id="rId2" Type="http://schemas.openxmlformats.org/officeDocument/2006/relationships/oleObject" Target="file:///D:\Laetitia\BID%20-%20hoteles%20y%20hospitales\Hojas%20calculos\Valor%20inv%20hoteles\Libro1%20(Autoguardado).xlsx" TargetMode="External"/><Relationship Id="rId1" Type="http://schemas.openxmlformats.org/officeDocument/2006/relationships/themeOverride" Target="../theme/themeOverride8.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lang="es-CO"/>
            </a:pPr>
            <a:r>
              <a:rPr lang="es-ES"/>
              <a:t>Evolución del PIB y de las ramas de los servicios sociales</a:t>
            </a:r>
          </a:p>
        </c:rich>
      </c:tx>
      <c:layout>
        <c:manualLayout>
          <c:xMode val="edge"/>
          <c:yMode val="edge"/>
          <c:x val="0.21254286669138595"/>
          <c:y val="2.3050842535520203E-2"/>
        </c:manualLayout>
      </c:layout>
      <c:overlay val="1"/>
    </c:title>
    <c:autoTitleDeleted val="0"/>
    <c:plotArea>
      <c:layout>
        <c:manualLayout>
          <c:layoutTarget val="inner"/>
          <c:xMode val="edge"/>
          <c:yMode val="edge"/>
          <c:x val="0.14489624107879784"/>
          <c:y val="0.16488633729022481"/>
          <c:w val="0.6976033949363325"/>
          <c:h val="0.61396472993814599"/>
        </c:manualLayout>
      </c:layout>
      <c:scatterChart>
        <c:scatterStyle val="lineMarker"/>
        <c:varyColors val="0"/>
        <c:ser>
          <c:idx val="0"/>
          <c:order val="0"/>
          <c:tx>
            <c:strRef>
              <c:f>Hoja1!$A$3</c:f>
              <c:strCache>
                <c:ptCount val="1"/>
                <c:pt idx="0">
                  <c:v>Servicios sociales (asistencia social) y de salud</c:v>
                </c:pt>
              </c:strCache>
            </c:strRef>
          </c:tx>
          <c:marker>
            <c:symbol val="none"/>
          </c:marker>
          <c:xVal>
            <c:numRef>
              <c:f>Hoja1!$B$2:$K$2</c:f>
              <c:numCache>
                <c:formatCode>General</c:formatCode>
                <c:ptCount val="10"/>
                <c:pt idx="0">
                  <c:v>2000</c:v>
                </c:pt>
                <c:pt idx="1">
                  <c:v>2001</c:v>
                </c:pt>
                <c:pt idx="2">
                  <c:v>2002</c:v>
                </c:pt>
                <c:pt idx="3">
                  <c:v>2003</c:v>
                </c:pt>
                <c:pt idx="4">
                  <c:v>2004</c:v>
                </c:pt>
                <c:pt idx="5">
                  <c:v>2005</c:v>
                </c:pt>
                <c:pt idx="6">
                  <c:v>2006</c:v>
                </c:pt>
                <c:pt idx="7">
                  <c:v>2007</c:v>
                </c:pt>
                <c:pt idx="8">
                  <c:v>2008</c:v>
                </c:pt>
                <c:pt idx="9">
                  <c:v>2009</c:v>
                </c:pt>
              </c:numCache>
            </c:numRef>
          </c:xVal>
          <c:yVal>
            <c:numRef>
              <c:f>Hoja1!$B$3:$K$3</c:f>
              <c:numCache>
                <c:formatCode>#,##0</c:formatCode>
                <c:ptCount val="10"/>
                <c:pt idx="0">
                  <c:v>5707480</c:v>
                </c:pt>
                <c:pt idx="1">
                  <c:v>5783266</c:v>
                </c:pt>
                <c:pt idx="2">
                  <c:v>5862547</c:v>
                </c:pt>
                <c:pt idx="3">
                  <c:v>6130343</c:v>
                </c:pt>
                <c:pt idx="4">
                  <c:v>6167665</c:v>
                </c:pt>
                <c:pt idx="5">
                  <c:v>6888715</c:v>
                </c:pt>
                <c:pt idx="6">
                  <c:v>7094611</c:v>
                </c:pt>
                <c:pt idx="7">
                  <c:v>7301571</c:v>
                </c:pt>
                <c:pt idx="8">
                  <c:v>7566557</c:v>
                </c:pt>
                <c:pt idx="9">
                  <c:v>7855556</c:v>
                </c:pt>
              </c:numCache>
            </c:numRef>
          </c:yVal>
          <c:smooth val="0"/>
        </c:ser>
        <c:dLbls>
          <c:showLegendKey val="0"/>
          <c:showVal val="0"/>
          <c:showCatName val="0"/>
          <c:showSerName val="0"/>
          <c:showPercent val="0"/>
          <c:showBubbleSize val="0"/>
        </c:dLbls>
        <c:axId val="398900224"/>
        <c:axId val="398902016"/>
      </c:scatterChart>
      <c:scatterChart>
        <c:scatterStyle val="lineMarker"/>
        <c:varyColors val="0"/>
        <c:ser>
          <c:idx val="2"/>
          <c:order val="1"/>
          <c:tx>
            <c:strRef>
              <c:f>Hoja1!$A$4</c:f>
              <c:strCache>
                <c:ptCount val="1"/>
                <c:pt idx="0">
                  <c:v>PRODUCTO INTERNO BRUTO</c:v>
                </c:pt>
              </c:strCache>
            </c:strRef>
          </c:tx>
          <c:spPr>
            <a:ln w="57150"/>
          </c:spPr>
          <c:marker>
            <c:symbol val="none"/>
          </c:marker>
          <c:xVal>
            <c:numRef>
              <c:f>Hoja1!$B$2:$K$2</c:f>
              <c:numCache>
                <c:formatCode>General</c:formatCode>
                <c:ptCount val="10"/>
                <c:pt idx="0">
                  <c:v>2000</c:v>
                </c:pt>
                <c:pt idx="1">
                  <c:v>2001</c:v>
                </c:pt>
                <c:pt idx="2">
                  <c:v>2002</c:v>
                </c:pt>
                <c:pt idx="3">
                  <c:v>2003</c:v>
                </c:pt>
                <c:pt idx="4">
                  <c:v>2004</c:v>
                </c:pt>
                <c:pt idx="5">
                  <c:v>2005</c:v>
                </c:pt>
                <c:pt idx="6">
                  <c:v>2006</c:v>
                </c:pt>
                <c:pt idx="7">
                  <c:v>2007</c:v>
                </c:pt>
                <c:pt idx="8">
                  <c:v>2008</c:v>
                </c:pt>
                <c:pt idx="9">
                  <c:v>2009</c:v>
                </c:pt>
              </c:numCache>
            </c:numRef>
          </c:xVal>
          <c:yVal>
            <c:numRef>
              <c:f>Hoja1!$B$4:$K$4</c:f>
              <c:numCache>
                <c:formatCode>#,##0</c:formatCode>
                <c:ptCount val="10"/>
                <c:pt idx="0">
                  <c:v>196373851</c:v>
                </c:pt>
                <c:pt idx="1">
                  <c:v>200657109</c:v>
                </c:pt>
                <c:pt idx="2">
                  <c:v>205591281</c:v>
                </c:pt>
                <c:pt idx="3">
                  <c:v>215073655</c:v>
                </c:pt>
                <c:pt idx="4">
                  <c:v>225104157</c:v>
                </c:pt>
                <c:pt idx="5">
                  <c:v>237982297</c:v>
                </c:pt>
                <c:pt idx="6">
                  <c:v>254505598</c:v>
                </c:pt>
                <c:pt idx="7">
                  <c:v>273710257</c:v>
                </c:pt>
                <c:pt idx="8">
                  <c:v>280369033</c:v>
                </c:pt>
                <c:pt idx="9">
                  <c:v>281367310</c:v>
                </c:pt>
              </c:numCache>
            </c:numRef>
          </c:yVal>
          <c:smooth val="0"/>
        </c:ser>
        <c:dLbls>
          <c:showLegendKey val="0"/>
          <c:showVal val="0"/>
          <c:showCatName val="0"/>
          <c:showSerName val="0"/>
          <c:showPercent val="0"/>
          <c:showBubbleSize val="0"/>
        </c:dLbls>
        <c:axId val="398906112"/>
        <c:axId val="398903936"/>
      </c:scatterChart>
      <c:valAx>
        <c:axId val="398900224"/>
        <c:scaling>
          <c:orientation val="minMax"/>
        </c:scaling>
        <c:delete val="0"/>
        <c:axPos val="b"/>
        <c:numFmt formatCode="General" sourceLinked="1"/>
        <c:majorTickMark val="out"/>
        <c:minorTickMark val="none"/>
        <c:tickLblPos val="nextTo"/>
        <c:txPr>
          <a:bodyPr/>
          <a:lstStyle/>
          <a:p>
            <a:pPr>
              <a:defRPr lang="es-CO"/>
            </a:pPr>
            <a:endParaRPr lang="en-US"/>
          </a:p>
        </c:txPr>
        <c:crossAx val="398902016"/>
        <c:crosses val="autoZero"/>
        <c:crossBetween val="midCat"/>
      </c:valAx>
      <c:valAx>
        <c:axId val="398902016"/>
        <c:scaling>
          <c:orientation val="minMax"/>
          <c:max val="10000000"/>
        </c:scaling>
        <c:delete val="0"/>
        <c:axPos val="l"/>
        <c:title>
          <c:tx>
            <c:rich>
              <a:bodyPr rot="-5400000" vert="horz"/>
              <a:lstStyle/>
              <a:p>
                <a:pPr>
                  <a:defRPr lang="es-CO"/>
                </a:pPr>
                <a:r>
                  <a:rPr lang="en-US"/>
                  <a:t>Servicios sociales (MCOP)</a:t>
                </a:r>
              </a:p>
            </c:rich>
          </c:tx>
          <c:overlay val="0"/>
        </c:title>
        <c:numFmt formatCode="#,##0" sourceLinked="1"/>
        <c:majorTickMark val="out"/>
        <c:minorTickMark val="none"/>
        <c:tickLblPos val="nextTo"/>
        <c:txPr>
          <a:bodyPr/>
          <a:lstStyle/>
          <a:p>
            <a:pPr>
              <a:defRPr lang="es-CO"/>
            </a:pPr>
            <a:endParaRPr lang="en-US"/>
          </a:p>
        </c:txPr>
        <c:crossAx val="398900224"/>
        <c:crosses val="autoZero"/>
        <c:crossBetween val="midCat"/>
      </c:valAx>
      <c:valAx>
        <c:axId val="398903936"/>
        <c:scaling>
          <c:orientation val="minMax"/>
        </c:scaling>
        <c:delete val="0"/>
        <c:axPos val="r"/>
        <c:title>
          <c:tx>
            <c:rich>
              <a:bodyPr rot="-5400000" vert="horz"/>
              <a:lstStyle/>
              <a:p>
                <a:pPr>
                  <a:defRPr lang="es-CO"/>
                </a:pPr>
                <a:r>
                  <a:rPr lang="en-US"/>
                  <a:t>PIB (MCOP)</a:t>
                </a:r>
              </a:p>
            </c:rich>
          </c:tx>
          <c:overlay val="0"/>
        </c:title>
        <c:numFmt formatCode="#,##0" sourceLinked="1"/>
        <c:majorTickMark val="out"/>
        <c:minorTickMark val="none"/>
        <c:tickLblPos val="nextTo"/>
        <c:txPr>
          <a:bodyPr/>
          <a:lstStyle/>
          <a:p>
            <a:pPr>
              <a:defRPr lang="es-CO"/>
            </a:pPr>
            <a:endParaRPr lang="en-US"/>
          </a:p>
        </c:txPr>
        <c:crossAx val="398906112"/>
        <c:crosses val="max"/>
        <c:crossBetween val="midCat"/>
      </c:valAx>
      <c:valAx>
        <c:axId val="398906112"/>
        <c:scaling>
          <c:orientation val="minMax"/>
        </c:scaling>
        <c:delete val="1"/>
        <c:axPos val="b"/>
        <c:numFmt formatCode="General" sourceLinked="1"/>
        <c:majorTickMark val="out"/>
        <c:minorTickMark val="none"/>
        <c:tickLblPos val="none"/>
        <c:crossAx val="398903936"/>
        <c:crosses val="autoZero"/>
        <c:crossBetween val="midCat"/>
      </c:valAx>
    </c:plotArea>
    <c:legend>
      <c:legendPos val="b"/>
      <c:overlay val="0"/>
      <c:txPr>
        <a:bodyPr/>
        <a:lstStyle/>
        <a:p>
          <a:pPr>
            <a:defRPr lang="es-CO"/>
          </a:pPr>
          <a:endParaRPr lang="en-US"/>
        </a:p>
      </c:txPr>
    </c:legend>
    <c:plotVisOnly val="1"/>
    <c:dispBlanksAs val="gap"/>
    <c:showDLblsOverMax val="0"/>
  </c:chart>
  <c:txPr>
    <a:bodyPr/>
    <a:lstStyle/>
    <a:p>
      <a:pPr>
        <a:defRPr sz="900"/>
      </a:pPr>
      <a:endParaRPr lang="en-US"/>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lang="es-CO"/>
            </a:pPr>
            <a:r>
              <a:rPr lang="en-US"/>
              <a:t>Cambio A.A.</a:t>
            </a:r>
          </a:p>
        </c:rich>
      </c:tx>
      <c:overlay val="0"/>
    </c:title>
    <c:autoTitleDeleted val="0"/>
    <c:plotArea>
      <c:layout>
        <c:manualLayout>
          <c:layoutTarget val="inner"/>
          <c:xMode val="edge"/>
          <c:yMode val="edge"/>
          <c:x val="0.11761865208634001"/>
          <c:y val="0.16674092837115376"/>
          <c:w val="0.86249830631213364"/>
          <c:h val="0.59350240570168833"/>
        </c:manualLayout>
      </c:layout>
      <c:barChart>
        <c:barDir val="col"/>
        <c:grouping val="clustered"/>
        <c:varyColors val="0"/>
        <c:ser>
          <c:idx val="0"/>
          <c:order val="0"/>
          <c:tx>
            <c:strRef>
              <c:f>Resumen!$B$6</c:f>
              <c:strCache>
                <c:ptCount val="1"/>
                <c:pt idx="0">
                  <c:v>Min</c:v>
                </c:pt>
              </c:strCache>
            </c:strRef>
          </c:tx>
          <c:invertIfNegative val="0"/>
          <c:dPt>
            <c:idx val="0"/>
            <c:invertIfNegative val="0"/>
            <c:bubble3D val="0"/>
            <c:spPr>
              <a:solidFill>
                <a:schemeClr val="accent3">
                  <a:lumMod val="60000"/>
                  <a:lumOff val="40000"/>
                </a:schemeClr>
              </a:solidFill>
            </c:spPr>
          </c:dPt>
          <c:dPt>
            <c:idx val="1"/>
            <c:invertIfNegative val="0"/>
            <c:bubble3D val="0"/>
            <c:spPr>
              <a:solidFill>
                <a:schemeClr val="accent4">
                  <a:lumMod val="75000"/>
                </a:schemeClr>
              </a:solidFill>
            </c:spPr>
          </c:dPt>
          <c:dPt>
            <c:idx val="4"/>
            <c:invertIfNegative val="0"/>
            <c:bubble3D val="0"/>
            <c:spPr>
              <a:solidFill>
                <a:srgbClr val="00A1DE">
                  <a:lumMod val="60000"/>
                  <a:lumOff val="40000"/>
                </a:srgbClr>
              </a:solidFill>
            </c:spPr>
          </c:dPt>
          <c:dPt>
            <c:idx val="5"/>
            <c:invertIfNegative val="0"/>
            <c:bubble3D val="0"/>
            <c:spPr>
              <a:solidFill>
                <a:srgbClr val="3C8A2E">
                  <a:lumMod val="75000"/>
                </a:srgbClr>
              </a:solidFill>
            </c:spPr>
          </c:dPt>
          <c:dPt>
            <c:idx val="8"/>
            <c:invertIfNegative val="0"/>
            <c:bubble3D val="0"/>
            <c:spPr>
              <a:solidFill>
                <a:srgbClr val="00A1DE">
                  <a:lumMod val="60000"/>
                  <a:lumOff val="40000"/>
                </a:srgbClr>
              </a:solidFill>
            </c:spPr>
          </c:dPt>
          <c:dPt>
            <c:idx val="9"/>
            <c:invertIfNegative val="0"/>
            <c:bubble3D val="0"/>
            <c:spPr>
              <a:solidFill>
                <a:srgbClr val="3C8A2E">
                  <a:lumMod val="75000"/>
                </a:srgbClr>
              </a:solidFill>
            </c:spPr>
          </c:dPt>
          <c:dLbls>
            <c:dLbl>
              <c:idx val="1"/>
              <c:layout>
                <c:manualLayout>
                  <c:x val="-3.6150984730051782E-3"/>
                  <c:y val="-3.809527618575289E-2"/>
                </c:manualLayout>
              </c:layout>
              <c:dLblPos val="outEnd"/>
              <c:showLegendKey val="0"/>
              <c:showVal val="1"/>
              <c:showCatName val="0"/>
              <c:showSerName val="0"/>
              <c:showPercent val="0"/>
              <c:showBubbleSize val="0"/>
            </c:dLbl>
            <c:txPr>
              <a:bodyPr/>
              <a:lstStyle/>
              <a:p>
                <a:pPr>
                  <a:defRPr lang="es-CO"/>
                </a:pPr>
                <a:endParaRPr lang="en-US"/>
              </a:p>
            </c:txPr>
            <c:dLblPos val="outEnd"/>
            <c:showLegendKey val="0"/>
            <c:showVal val="1"/>
            <c:showCatName val="0"/>
            <c:showSerName val="0"/>
            <c:showPercent val="0"/>
            <c:showBubbleSize val="0"/>
            <c:showLeaderLines val="0"/>
          </c:dLbls>
          <c:cat>
            <c:strRef>
              <c:f>Resumen!$C$9:$M$9</c:f>
              <c:strCache>
                <c:ptCount val="11"/>
                <c:pt idx="0">
                  <c:v>ZC I</c:v>
                </c:pt>
                <c:pt idx="1">
                  <c:v>ZC II&amp;III</c:v>
                </c:pt>
                <c:pt idx="2">
                  <c:v>ZC IV</c:v>
                </c:pt>
                <c:pt idx="4">
                  <c:v>ZC I</c:v>
                </c:pt>
                <c:pt idx="5">
                  <c:v>ZC II&amp;III</c:v>
                </c:pt>
                <c:pt idx="6">
                  <c:v>ZC IV</c:v>
                </c:pt>
                <c:pt idx="8">
                  <c:v>ZC I</c:v>
                </c:pt>
                <c:pt idx="9">
                  <c:v>ZC II&amp;III</c:v>
                </c:pt>
                <c:pt idx="10">
                  <c:v>ZC IV</c:v>
                </c:pt>
              </c:strCache>
            </c:strRef>
          </c:cat>
          <c:val>
            <c:numRef>
              <c:f>Resumen!$C$10:$M$10</c:f>
              <c:numCache>
                <c:formatCode>_("$"\ * #,##0_);_("$"\ * \(#,##0\);_("$"\ * "-"??_);_(@_)</c:formatCode>
                <c:ptCount val="11"/>
                <c:pt idx="0">
                  <c:v>150000</c:v>
                </c:pt>
                <c:pt idx="1">
                  <c:v>187500</c:v>
                </c:pt>
                <c:pt idx="2">
                  <c:v>212500</c:v>
                </c:pt>
                <c:pt idx="4">
                  <c:v>450000</c:v>
                </c:pt>
                <c:pt idx="5">
                  <c:v>562500</c:v>
                </c:pt>
                <c:pt idx="6">
                  <c:v>637500</c:v>
                </c:pt>
                <c:pt idx="8">
                  <c:v>750000</c:v>
                </c:pt>
                <c:pt idx="9">
                  <c:v>937500</c:v>
                </c:pt>
                <c:pt idx="10">
                  <c:v>1062500</c:v>
                </c:pt>
              </c:numCache>
            </c:numRef>
          </c:val>
        </c:ser>
        <c:dLbls>
          <c:showLegendKey val="0"/>
          <c:showVal val="0"/>
          <c:showCatName val="0"/>
          <c:showSerName val="0"/>
          <c:showPercent val="0"/>
          <c:showBubbleSize val="0"/>
        </c:dLbls>
        <c:gapWidth val="150"/>
        <c:overlap val="100"/>
        <c:axId val="410136960"/>
        <c:axId val="410138496"/>
      </c:barChart>
      <c:catAx>
        <c:axId val="410136960"/>
        <c:scaling>
          <c:orientation val="minMax"/>
        </c:scaling>
        <c:delete val="0"/>
        <c:axPos val="b"/>
        <c:numFmt formatCode="_(&quot;$&quot;\ * #,##0_);_(&quot;$&quot;\ * \(#,##0\);_(&quot;$&quot;\ * &quot;-&quot;??_);_(@_)" sourceLinked="1"/>
        <c:majorTickMark val="out"/>
        <c:minorTickMark val="none"/>
        <c:tickLblPos val="nextTo"/>
        <c:txPr>
          <a:bodyPr/>
          <a:lstStyle/>
          <a:p>
            <a:pPr>
              <a:defRPr lang="es-CO"/>
            </a:pPr>
            <a:endParaRPr lang="en-US"/>
          </a:p>
        </c:txPr>
        <c:crossAx val="410138496"/>
        <c:crosses val="autoZero"/>
        <c:auto val="1"/>
        <c:lblAlgn val="ctr"/>
        <c:lblOffset val="100"/>
        <c:noMultiLvlLbl val="0"/>
      </c:catAx>
      <c:valAx>
        <c:axId val="410138496"/>
        <c:scaling>
          <c:orientation val="minMax"/>
        </c:scaling>
        <c:delete val="0"/>
        <c:axPos val="l"/>
        <c:numFmt formatCode="_(&quot;$&quot;\ * #,##0_);_(&quot;$&quot;\ * \(#,##0\);_(&quot;$&quot;\ * &quot;-&quot;??_);_(@_)" sourceLinked="1"/>
        <c:majorTickMark val="out"/>
        <c:minorTickMark val="none"/>
        <c:tickLblPos val="nextTo"/>
        <c:txPr>
          <a:bodyPr/>
          <a:lstStyle/>
          <a:p>
            <a:pPr>
              <a:defRPr lang="es-CO"/>
            </a:pPr>
            <a:endParaRPr lang="en-US"/>
          </a:p>
        </c:txPr>
        <c:crossAx val="410136960"/>
        <c:crosses val="autoZero"/>
        <c:crossBetween val="between"/>
      </c:valAx>
    </c:plotArea>
    <c:plotVisOnly val="1"/>
    <c:dispBlanksAs val="gap"/>
    <c:showDLblsOverMax val="0"/>
  </c:chart>
  <c:txPr>
    <a:bodyPr/>
    <a:lstStyle/>
    <a:p>
      <a:pPr>
        <a:defRPr sz="800"/>
      </a:pPr>
      <a:endParaRPr lang="en-US"/>
    </a:p>
  </c:txPr>
  <c:externalData r:id="rId2">
    <c:autoUpdate val="0"/>
  </c:externalData>
  <c:userShapes r:id="rId3"/>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lang="es-CO"/>
            </a:pPr>
            <a:r>
              <a:rPr lang="en-US"/>
              <a:t>Energía solar</a:t>
            </a:r>
          </a:p>
        </c:rich>
      </c:tx>
      <c:overlay val="0"/>
    </c:title>
    <c:autoTitleDeleted val="0"/>
    <c:plotArea>
      <c:layout>
        <c:manualLayout>
          <c:layoutTarget val="inner"/>
          <c:xMode val="edge"/>
          <c:yMode val="edge"/>
          <c:x val="0.1718869909141702"/>
          <c:y val="0.15091106925922673"/>
          <c:w val="0.80327901200156648"/>
          <c:h val="0.64293393586494851"/>
        </c:manualLayout>
      </c:layout>
      <c:barChart>
        <c:barDir val="col"/>
        <c:grouping val="clustered"/>
        <c:varyColors val="0"/>
        <c:ser>
          <c:idx val="0"/>
          <c:order val="0"/>
          <c:tx>
            <c:strRef>
              <c:f>Resumen!$B$6</c:f>
              <c:strCache>
                <c:ptCount val="1"/>
                <c:pt idx="0">
                  <c:v>Min</c:v>
                </c:pt>
              </c:strCache>
            </c:strRef>
          </c:tx>
          <c:invertIfNegative val="0"/>
          <c:dPt>
            <c:idx val="0"/>
            <c:invertIfNegative val="0"/>
            <c:bubble3D val="0"/>
            <c:spPr>
              <a:solidFill>
                <a:schemeClr val="accent3">
                  <a:lumMod val="60000"/>
                  <a:lumOff val="40000"/>
                </a:schemeClr>
              </a:solidFill>
            </c:spPr>
          </c:dPt>
          <c:dPt>
            <c:idx val="1"/>
            <c:invertIfNegative val="0"/>
            <c:bubble3D val="0"/>
            <c:spPr>
              <a:solidFill>
                <a:schemeClr val="accent4">
                  <a:lumMod val="75000"/>
                </a:schemeClr>
              </a:solidFill>
            </c:spPr>
          </c:dPt>
          <c:dPt>
            <c:idx val="4"/>
            <c:invertIfNegative val="0"/>
            <c:bubble3D val="0"/>
            <c:spPr>
              <a:solidFill>
                <a:srgbClr val="00A1DE">
                  <a:lumMod val="60000"/>
                  <a:lumOff val="40000"/>
                </a:srgbClr>
              </a:solidFill>
            </c:spPr>
          </c:dPt>
          <c:dPt>
            <c:idx val="5"/>
            <c:invertIfNegative val="0"/>
            <c:bubble3D val="0"/>
            <c:spPr>
              <a:solidFill>
                <a:srgbClr val="3C8A2E">
                  <a:lumMod val="75000"/>
                </a:srgbClr>
              </a:solidFill>
            </c:spPr>
          </c:dPt>
          <c:dPt>
            <c:idx val="8"/>
            <c:invertIfNegative val="0"/>
            <c:bubble3D val="0"/>
            <c:spPr>
              <a:solidFill>
                <a:srgbClr val="00A1DE">
                  <a:lumMod val="60000"/>
                  <a:lumOff val="40000"/>
                </a:srgbClr>
              </a:solidFill>
            </c:spPr>
          </c:dPt>
          <c:dPt>
            <c:idx val="9"/>
            <c:invertIfNegative val="0"/>
            <c:bubble3D val="0"/>
            <c:spPr>
              <a:solidFill>
                <a:srgbClr val="3C8A2E">
                  <a:lumMod val="75000"/>
                </a:srgbClr>
              </a:solidFill>
            </c:spPr>
          </c:dPt>
          <c:dLbls>
            <c:dLbl>
              <c:idx val="0"/>
              <c:layout>
                <c:manualLayout>
                  <c:x val="0"/>
                  <c:y val="-8.4444562652056798E-2"/>
                </c:manualLayout>
              </c:layout>
              <c:dLblPos val="outEnd"/>
              <c:showLegendKey val="0"/>
              <c:showVal val="1"/>
              <c:showCatName val="0"/>
              <c:showSerName val="0"/>
              <c:showPercent val="0"/>
              <c:showBubbleSize val="0"/>
            </c:dLbl>
            <c:dLbl>
              <c:idx val="1"/>
              <c:layout>
                <c:manualLayout>
                  <c:x val="-1.7582294521738515E-2"/>
                  <c:y val="-1.3333351997693003E-2"/>
                </c:manualLayout>
              </c:layout>
              <c:dLblPos val="outEnd"/>
              <c:showLegendKey val="0"/>
              <c:showVal val="1"/>
              <c:showCatName val="0"/>
              <c:showSerName val="0"/>
              <c:showPercent val="0"/>
              <c:showBubbleSize val="0"/>
            </c:dLbl>
            <c:dLbl>
              <c:idx val="2"/>
              <c:layout>
                <c:manualLayout>
                  <c:x val="1.7582294521738515E-2"/>
                  <c:y val="4.4444506658976139E-3"/>
                </c:manualLayout>
              </c:layout>
              <c:dLblPos val="outEnd"/>
              <c:showLegendKey val="0"/>
              <c:showVal val="1"/>
              <c:showCatName val="0"/>
              <c:showSerName val="0"/>
              <c:showPercent val="0"/>
              <c:showBubbleSize val="0"/>
            </c:dLbl>
            <c:txPr>
              <a:bodyPr/>
              <a:lstStyle/>
              <a:p>
                <a:pPr>
                  <a:defRPr lang="es-CO"/>
                </a:pPr>
                <a:endParaRPr lang="en-US"/>
              </a:p>
            </c:txPr>
            <c:dLblPos val="outEnd"/>
            <c:showLegendKey val="0"/>
            <c:showVal val="1"/>
            <c:showCatName val="0"/>
            <c:showSerName val="0"/>
            <c:showPercent val="0"/>
            <c:showBubbleSize val="0"/>
            <c:showLeaderLines val="0"/>
          </c:dLbls>
          <c:cat>
            <c:strRef>
              <c:f>Resumen!$C$17:$M$17</c:f>
              <c:strCache>
                <c:ptCount val="11"/>
                <c:pt idx="0">
                  <c:v>ZC I</c:v>
                </c:pt>
                <c:pt idx="1">
                  <c:v>ZC II&amp;III</c:v>
                </c:pt>
                <c:pt idx="2">
                  <c:v>ZC IV</c:v>
                </c:pt>
                <c:pt idx="4">
                  <c:v>ZC I</c:v>
                </c:pt>
                <c:pt idx="5">
                  <c:v>ZC II&amp;III</c:v>
                </c:pt>
                <c:pt idx="6">
                  <c:v>ZC IV</c:v>
                </c:pt>
                <c:pt idx="8">
                  <c:v>ZC I</c:v>
                </c:pt>
                <c:pt idx="9">
                  <c:v>ZC II&amp;III</c:v>
                </c:pt>
                <c:pt idx="10">
                  <c:v>ZC IV</c:v>
                </c:pt>
              </c:strCache>
            </c:strRef>
          </c:cat>
          <c:val>
            <c:numRef>
              <c:f>Resumen!$C$18:$M$18</c:f>
              <c:numCache>
                <c:formatCode>_("$"\ * #,##0_);_("$"\ * \(#,##0\);_("$"\ * "-"??_);_(@_)</c:formatCode>
                <c:ptCount val="11"/>
                <c:pt idx="0">
                  <c:v>28971.428571428572</c:v>
                </c:pt>
                <c:pt idx="1">
                  <c:v>20800</c:v>
                </c:pt>
                <c:pt idx="2">
                  <c:v>14664.000000000002</c:v>
                </c:pt>
                <c:pt idx="4">
                  <c:v>422537.14285713987</c:v>
                </c:pt>
                <c:pt idx="5">
                  <c:v>303360.00000000017</c:v>
                </c:pt>
                <c:pt idx="6">
                  <c:v>213868.80000000002</c:v>
                </c:pt>
                <c:pt idx="8">
                  <c:v>732642.85714285739</c:v>
                </c:pt>
                <c:pt idx="9">
                  <c:v>526000.00000000023</c:v>
                </c:pt>
                <c:pt idx="10">
                  <c:v>370830</c:v>
                </c:pt>
              </c:numCache>
            </c:numRef>
          </c:val>
        </c:ser>
        <c:dLbls>
          <c:showLegendKey val="0"/>
          <c:showVal val="0"/>
          <c:showCatName val="0"/>
          <c:showSerName val="0"/>
          <c:showPercent val="0"/>
          <c:showBubbleSize val="0"/>
        </c:dLbls>
        <c:gapWidth val="150"/>
        <c:overlap val="100"/>
        <c:axId val="444932864"/>
        <c:axId val="444934400"/>
      </c:barChart>
      <c:catAx>
        <c:axId val="444932864"/>
        <c:scaling>
          <c:orientation val="minMax"/>
        </c:scaling>
        <c:delete val="0"/>
        <c:axPos val="b"/>
        <c:numFmt formatCode="_(&quot;$&quot;\ * #,##0_);_(&quot;$&quot;\ * \(#,##0\);_(&quot;$&quot;\ * &quot;-&quot;??_);_(@_)" sourceLinked="1"/>
        <c:majorTickMark val="out"/>
        <c:minorTickMark val="none"/>
        <c:tickLblPos val="nextTo"/>
        <c:txPr>
          <a:bodyPr/>
          <a:lstStyle/>
          <a:p>
            <a:pPr>
              <a:defRPr lang="es-CO"/>
            </a:pPr>
            <a:endParaRPr lang="en-US"/>
          </a:p>
        </c:txPr>
        <c:crossAx val="444934400"/>
        <c:crosses val="autoZero"/>
        <c:auto val="1"/>
        <c:lblAlgn val="ctr"/>
        <c:lblOffset val="100"/>
        <c:noMultiLvlLbl val="0"/>
      </c:catAx>
      <c:valAx>
        <c:axId val="444934400"/>
        <c:scaling>
          <c:orientation val="minMax"/>
        </c:scaling>
        <c:delete val="0"/>
        <c:axPos val="l"/>
        <c:numFmt formatCode="_(&quot;$&quot;\ * #,##0_);_(&quot;$&quot;\ * \(#,##0\);_(&quot;$&quot;\ * &quot;-&quot;??_);_(@_)" sourceLinked="1"/>
        <c:majorTickMark val="out"/>
        <c:minorTickMark val="none"/>
        <c:tickLblPos val="nextTo"/>
        <c:txPr>
          <a:bodyPr/>
          <a:lstStyle/>
          <a:p>
            <a:pPr>
              <a:defRPr lang="es-CO"/>
            </a:pPr>
            <a:endParaRPr lang="en-US"/>
          </a:p>
        </c:txPr>
        <c:crossAx val="444932864"/>
        <c:crosses val="autoZero"/>
        <c:crossBetween val="between"/>
      </c:valAx>
    </c:plotArea>
    <c:plotVisOnly val="1"/>
    <c:dispBlanksAs val="gap"/>
    <c:showDLblsOverMax val="0"/>
  </c:chart>
  <c:txPr>
    <a:bodyPr/>
    <a:lstStyle/>
    <a:p>
      <a:pPr>
        <a:defRPr sz="900"/>
      </a:pPr>
      <a:endParaRPr lang="en-US"/>
    </a:p>
  </c:txPr>
  <c:externalData r:id="rId2">
    <c:autoUpdate val="0"/>
  </c:externalData>
  <c:userShapes r:id="rId3"/>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US"/>
              <a:t>Cambio caldera</a:t>
            </a:r>
          </a:p>
        </c:rich>
      </c:tx>
      <c:layout>
        <c:manualLayout>
          <c:xMode val="edge"/>
          <c:yMode val="edge"/>
          <c:x val="0.39255970789175515"/>
          <c:y val="0.12763553379003595"/>
        </c:manualLayout>
      </c:layout>
      <c:overlay val="0"/>
    </c:title>
    <c:autoTitleDeleted val="0"/>
    <c:plotArea>
      <c:layout>
        <c:manualLayout>
          <c:layoutTarget val="inner"/>
          <c:xMode val="edge"/>
          <c:yMode val="edge"/>
          <c:x val="0.17128924690261421"/>
          <c:y val="9.5234190960321027E-2"/>
          <c:w val="0.80122085076623428"/>
          <c:h val="0.59322743979746373"/>
        </c:manualLayout>
      </c:layout>
      <c:barChart>
        <c:barDir val="col"/>
        <c:grouping val="clustered"/>
        <c:varyColors val="0"/>
        <c:ser>
          <c:idx val="0"/>
          <c:order val="0"/>
          <c:tx>
            <c:strRef>
              <c:f>Resumen!$B$6</c:f>
              <c:strCache>
                <c:ptCount val="1"/>
                <c:pt idx="0">
                  <c:v>Min</c:v>
                </c:pt>
              </c:strCache>
            </c:strRef>
          </c:tx>
          <c:invertIfNegative val="0"/>
          <c:dPt>
            <c:idx val="0"/>
            <c:invertIfNegative val="0"/>
            <c:bubble3D val="0"/>
            <c:spPr>
              <a:solidFill>
                <a:srgbClr val="72C7E7">
                  <a:lumMod val="75000"/>
                </a:srgbClr>
              </a:solidFill>
            </c:spPr>
          </c:dPt>
          <c:dPt>
            <c:idx val="1"/>
            <c:invertIfNegative val="0"/>
            <c:bubble3D val="0"/>
            <c:spPr>
              <a:solidFill>
                <a:schemeClr val="accent4">
                  <a:lumMod val="75000"/>
                </a:schemeClr>
              </a:solidFill>
            </c:spPr>
          </c:dPt>
          <c:dPt>
            <c:idx val="4"/>
            <c:invertIfNegative val="0"/>
            <c:bubble3D val="0"/>
            <c:spPr>
              <a:solidFill>
                <a:srgbClr val="72C7E7">
                  <a:lumMod val="75000"/>
                </a:srgbClr>
              </a:solidFill>
            </c:spPr>
          </c:dPt>
          <c:dPt>
            <c:idx val="5"/>
            <c:invertIfNegative val="0"/>
            <c:bubble3D val="0"/>
            <c:spPr>
              <a:solidFill>
                <a:srgbClr val="3C8A2E">
                  <a:lumMod val="75000"/>
                </a:srgbClr>
              </a:solidFill>
            </c:spPr>
          </c:dPt>
          <c:dPt>
            <c:idx val="8"/>
            <c:invertIfNegative val="0"/>
            <c:bubble3D val="0"/>
            <c:spPr>
              <a:solidFill>
                <a:srgbClr val="72C7E7">
                  <a:lumMod val="75000"/>
                </a:srgbClr>
              </a:solidFill>
            </c:spPr>
          </c:dPt>
          <c:dPt>
            <c:idx val="9"/>
            <c:invertIfNegative val="0"/>
            <c:bubble3D val="0"/>
            <c:spPr>
              <a:solidFill>
                <a:srgbClr val="3C8A2E">
                  <a:lumMod val="75000"/>
                </a:srgbClr>
              </a:solidFill>
            </c:spPr>
          </c:dPt>
          <c:dLbls>
            <c:dLbl>
              <c:idx val="0"/>
              <c:layout>
                <c:manualLayout>
                  <c:x val="7.3309910720650894E-3"/>
                  <c:y val="-7.1957743906422192E-2"/>
                </c:manualLayout>
              </c:layout>
              <c:showLegendKey val="0"/>
              <c:showVal val="1"/>
              <c:showCatName val="0"/>
              <c:showSerName val="0"/>
              <c:showPercent val="0"/>
              <c:showBubbleSize val="0"/>
            </c:dLbl>
            <c:dLbl>
              <c:idx val="2"/>
              <c:layout>
                <c:manualLayout>
                  <c:x val="5.4982433040488433E-3"/>
                  <c:y val="-7.1957743906422192E-2"/>
                </c:manualLayout>
              </c:layout>
              <c:showLegendKey val="0"/>
              <c:showVal val="1"/>
              <c:showCatName val="0"/>
              <c:showSerName val="0"/>
              <c:showPercent val="0"/>
              <c:showBubbleSize val="0"/>
            </c:dLbl>
            <c:dLbl>
              <c:idx val="4"/>
              <c:layout>
                <c:manualLayout>
                  <c:x val="0"/>
                  <c:y val="-3.3862467720669372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Resumen!$C$21:$M$21</c:f>
              <c:strCache>
                <c:ptCount val="11"/>
                <c:pt idx="0">
                  <c:v>ZC I</c:v>
                </c:pt>
                <c:pt idx="1">
                  <c:v>ZC II&amp;III</c:v>
                </c:pt>
                <c:pt idx="2">
                  <c:v>ZC IV</c:v>
                </c:pt>
                <c:pt idx="4">
                  <c:v>ZC I</c:v>
                </c:pt>
                <c:pt idx="5">
                  <c:v>ZC II&amp;III</c:v>
                </c:pt>
                <c:pt idx="6">
                  <c:v>ZC IV</c:v>
                </c:pt>
                <c:pt idx="8">
                  <c:v>ZC I</c:v>
                </c:pt>
                <c:pt idx="9">
                  <c:v>ZC II&amp;III</c:v>
                </c:pt>
                <c:pt idx="10">
                  <c:v>ZC IV</c:v>
                </c:pt>
              </c:strCache>
            </c:strRef>
          </c:cat>
          <c:val>
            <c:numRef>
              <c:f>Resumen!$C$22:$M$22</c:f>
              <c:numCache>
                <c:formatCode>_("$"\ * #,##0_);_("$"\ * \(#,##0\);_("$"\ * "-"??_);_(@_)</c:formatCode>
                <c:ptCount val="11"/>
                <c:pt idx="0">
                  <c:v>10500</c:v>
                </c:pt>
                <c:pt idx="1">
                  <c:v>10500</c:v>
                </c:pt>
                <c:pt idx="2">
                  <c:v>10500</c:v>
                </c:pt>
                <c:pt idx="4">
                  <c:v>103563.02521008418</c:v>
                </c:pt>
                <c:pt idx="5">
                  <c:v>95596.638655462142</c:v>
                </c:pt>
                <c:pt idx="6">
                  <c:v>74884.033613445383</c:v>
                </c:pt>
                <c:pt idx="8">
                  <c:v>179569.32773109243</c:v>
                </c:pt>
                <c:pt idx="9">
                  <c:v>165756.30252100836</c:v>
                </c:pt>
                <c:pt idx="10">
                  <c:v>129842.43697478977</c:v>
                </c:pt>
              </c:numCache>
            </c:numRef>
          </c:val>
        </c:ser>
        <c:dLbls>
          <c:showLegendKey val="0"/>
          <c:showVal val="0"/>
          <c:showCatName val="0"/>
          <c:showSerName val="0"/>
          <c:showPercent val="0"/>
          <c:showBubbleSize val="0"/>
        </c:dLbls>
        <c:gapWidth val="150"/>
        <c:overlap val="100"/>
        <c:axId val="445011072"/>
        <c:axId val="445012608"/>
      </c:barChart>
      <c:catAx>
        <c:axId val="445011072"/>
        <c:scaling>
          <c:orientation val="minMax"/>
        </c:scaling>
        <c:delete val="0"/>
        <c:axPos val="b"/>
        <c:numFmt formatCode="_(&quot;$&quot;\ * #,##0_);_(&quot;$&quot;\ * \(#,##0\);_(&quot;$&quot;\ * &quot;-&quot;??_);_(@_)" sourceLinked="1"/>
        <c:majorTickMark val="out"/>
        <c:minorTickMark val="none"/>
        <c:tickLblPos val="nextTo"/>
        <c:crossAx val="445012608"/>
        <c:crosses val="autoZero"/>
        <c:auto val="1"/>
        <c:lblAlgn val="ctr"/>
        <c:lblOffset val="100"/>
        <c:noMultiLvlLbl val="0"/>
      </c:catAx>
      <c:valAx>
        <c:axId val="445012608"/>
        <c:scaling>
          <c:orientation val="minMax"/>
        </c:scaling>
        <c:delete val="0"/>
        <c:axPos val="l"/>
        <c:numFmt formatCode="_(&quot;$&quot;\ * #,##0_);_(&quot;$&quot;\ * \(#,##0\);_(&quot;$&quot;\ * &quot;-&quot;??_);_(@_)" sourceLinked="1"/>
        <c:majorTickMark val="out"/>
        <c:minorTickMark val="none"/>
        <c:tickLblPos val="nextTo"/>
        <c:crossAx val="445011072"/>
        <c:crosses val="autoZero"/>
        <c:crossBetween val="between"/>
      </c:valAx>
    </c:plotArea>
    <c:plotVisOnly val="1"/>
    <c:dispBlanksAs val="gap"/>
    <c:showDLblsOverMax val="0"/>
  </c:chart>
  <c:txPr>
    <a:bodyPr/>
    <a:lstStyle/>
    <a:p>
      <a:pPr>
        <a:defRPr sz="900"/>
      </a:pPr>
      <a:endParaRPr lang="en-US"/>
    </a:p>
  </c:txPr>
  <c:externalData r:id="rId2">
    <c:autoUpdate val="0"/>
  </c:externalData>
  <c:userShapes r:id="rId3"/>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lang="es-CO"/>
            </a:pPr>
            <a:r>
              <a:rPr lang="en-US"/>
              <a:t>Cogeneración</a:t>
            </a:r>
          </a:p>
        </c:rich>
      </c:tx>
      <c:layout>
        <c:manualLayout>
          <c:xMode val="edge"/>
          <c:yMode val="edge"/>
          <c:x val="0.39642359441563574"/>
          <c:y val="6.8816722644224032E-2"/>
        </c:manualLayout>
      </c:layout>
      <c:overlay val="0"/>
    </c:title>
    <c:autoTitleDeleted val="0"/>
    <c:plotArea>
      <c:layout>
        <c:manualLayout>
          <c:layoutTarget val="inner"/>
          <c:xMode val="edge"/>
          <c:yMode val="edge"/>
          <c:x val="0.13531442975740876"/>
          <c:y val="6.709630457811859E-2"/>
          <c:w val="0.84569972685935824"/>
          <c:h val="0.66086292960530169"/>
        </c:manualLayout>
      </c:layout>
      <c:barChart>
        <c:barDir val="col"/>
        <c:grouping val="clustered"/>
        <c:varyColors val="0"/>
        <c:ser>
          <c:idx val="0"/>
          <c:order val="0"/>
          <c:tx>
            <c:strRef>
              <c:f>Resumen!$B$6</c:f>
              <c:strCache>
                <c:ptCount val="1"/>
                <c:pt idx="0">
                  <c:v>Min</c:v>
                </c:pt>
              </c:strCache>
            </c:strRef>
          </c:tx>
          <c:invertIfNegative val="0"/>
          <c:dPt>
            <c:idx val="0"/>
            <c:invertIfNegative val="0"/>
            <c:bubble3D val="0"/>
            <c:spPr>
              <a:solidFill>
                <a:schemeClr val="accent3">
                  <a:lumMod val="60000"/>
                  <a:lumOff val="40000"/>
                </a:schemeClr>
              </a:solidFill>
            </c:spPr>
          </c:dPt>
          <c:dPt>
            <c:idx val="1"/>
            <c:invertIfNegative val="0"/>
            <c:bubble3D val="0"/>
            <c:spPr>
              <a:solidFill>
                <a:schemeClr val="accent4">
                  <a:lumMod val="75000"/>
                </a:schemeClr>
              </a:solidFill>
            </c:spPr>
          </c:dPt>
          <c:dPt>
            <c:idx val="4"/>
            <c:invertIfNegative val="0"/>
            <c:bubble3D val="0"/>
            <c:spPr>
              <a:solidFill>
                <a:schemeClr val="accent3">
                  <a:lumMod val="60000"/>
                  <a:lumOff val="40000"/>
                </a:schemeClr>
              </a:solidFill>
            </c:spPr>
          </c:dPt>
          <c:dPt>
            <c:idx val="5"/>
            <c:invertIfNegative val="0"/>
            <c:bubble3D val="0"/>
            <c:spPr>
              <a:solidFill>
                <a:srgbClr val="3C8A2E">
                  <a:lumMod val="75000"/>
                </a:srgbClr>
              </a:solidFill>
            </c:spPr>
          </c:dPt>
          <c:dPt>
            <c:idx val="8"/>
            <c:invertIfNegative val="0"/>
            <c:bubble3D val="0"/>
            <c:spPr>
              <a:solidFill>
                <a:schemeClr val="accent3">
                  <a:lumMod val="60000"/>
                  <a:lumOff val="40000"/>
                </a:schemeClr>
              </a:solidFill>
            </c:spPr>
          </c:dPt>
          <c:dPt>
            <c:idx val="9"/>
            <c:invertIfNegative val="0"/>
            <c:bubble3D val="0"/>
            <c:spPr>
              <a:solidFill>
                <a:srgbClr val="3C8A2E">
                  <a:lumMod val="75000"/>
                </a:srgbClr>
              </a:solidFill>
            </c:spPr>
          </c:dPt>
          <c:dLbls>
            <c:dLbl>
              <c:idx val="1"/>
              <c:layout>
                <c:manualLayout>
                  <c:x val="4.7092588850181005E-3"/>
                  <c:y val="-4.8269573787264729E-2"/>
                </c:manualLayout>
              </c:layout>
              <c:showLegendKey val="0"/>
              <c:showVal val="1"/>
              <c:showCatName val="0"/>
              <c:showSerName val="0"/>
              <c:showPercent val="0"/>
              <c:showBubbleSize val="0"/>
            </c:dLbl>
            <c:dLbl>
              <c:idx val="2"/>
              <c:layout>
                <c:manualLayout>
                  <c:x val="2.3546294425090342E-3"/>
                  <c:y val="-9.1712190195803567E-2"/>
                </c:manualLayout>
              </c:layout>
              <c:showLegendKey val="0"/>
              <c:showVal val="1"/>
              <c:showCatName val="0"/>
              <c:showSerName val="0"/>
              <c:showPercent val="0"/>
              <c:showBubbleSize val="0"/>
            </c:dLbl>
            <c:txPr>
              <a:bodyPr/>
              <a:lstStyle/>
              <a:p>
                <a:pPr>
                  <a:defRPr lang="es-CO"/>
                </a:pPr>
                <a:endParaRPr lang="en-US"/>
              </a:p>
            </c:txPr>
            <c:showLegendKey val="0"/>
            <c:showVal val="1"/>
            <c:showCatName val="0"/>
            <c:showSerName val="0"/>
            <c:showPercent val="0"/>
            <c:showBubbleSize val="0"/>
            <c:showLeaderLines val="0"/>
          </c:dLbls>
          <c:cat>
            <c:strRef>
              <c:f>Resumen!$C$5:$M$5</c:f>
              <c:strCache>
                <c:ptCount val="11"/>
                <c:pt idx="0">
                  <c:v>ZC I</c:v>
                </c:pt>
                <c:pt idx="1">
                  <c:v>ZC II&amp;III</c:v>
                </c:pt>
                <c:pt idx="2">
                  <c:v>ZC IV</c:v>
                </c:pt>
                <c:pt idx="4">
                  <c:v>ZC I</c:v>
                </c:pt>
                <c:pt idx="5">
                  <c:v>ZC II&amp;III</c:v>
                </c:pt>
                <c:pt idx="6">
                  <c:v>ZC IV</c:v>
                </c:pt>
                <c:pt idx="8">
                  <c:v>ZC I</c:v>
                </c:pt>
                <c:pt idx="9">
                  <c:v>ZC II&amp;III</c:v>
                </c:pt>
                <c:pt idx="10">
                  <c:v>ZC IV</c:v>
                </c:pt>
              </c:strCache>
            </c:strRef>
          </c:cat>
          <c:val>
            <c:numRef>
              <c:f>Resumen!$C$6:$M$6</c:f>
              <c:numCache>
                <c:formatCode>_("$"\ * #,##0_);_("$"\ * \(#,##0\);_("$"\ * "-"??_);_(@_)</c:formatCode>
                <c:ptCount val="11"/>
                <c:pt idx="0">
                  <c:v>199305.55555555556</c:v>
                </c:pt>
                <c:pt idx="1">
                  <c:v>256250</c:v>
                </c:pt>
                <c:pt idx="2">
                  <c:v>302840.90909091022</c:v>
                </c:pt>
                <c:pt idx="4">
                  <c:v>670833.33333333442</c:v>
                </c:pt>
                <c:pt idx="5">
                  <c:v>862500</c:v>
                </c:pt>
                <c:pt idx="6">
                  <c:v>1019318.1818181818</c:v>
                </c:pt>
                <c:pt idx="8">
                  <c:v>1677083.3333333333</c:v>
                </c:pt>
                <c:pt idx="9">
                  <c:v>2156250</c:v>
                </c:pt>
                <c:pt idx="10">
                  <c:v>2548295.4545454467</c:v>
                </c:pt>
              </c:numCache>
            </c:numRef>
          </c:val>
        </c:ser>
        <c:dLbls>
          <c:showLegendKey val="0"/>
          <c:showVal val="0"/>
          <c:showCatName val="0"/>
          <c:showSerName val="0"/>
          <c:showPercent val="0"/>
          <c:showBubbleSize val="0"/>
        </c:dLbls>
        <c:gapWidth val="150"/>
        <c:overlap val="100"/>
        <c:axId val="398501376"/>
        <c:axId val="398502912"/>
      </c:barChart>
      <c:catAx>
        <c:axId val="398501376"/>
        <c:scaling>
          <c:orientation val="minMax"/>
        </c:scaling>
        <c:delete val="0"/>
        <c:axPos val="b"/>
        <c:majorTickMark val="out"/>
        <c:minorTickMark val="none"/>
        <c:tickLblPos val="nextTo"/>
        <c:txPr>
          <a:bodyPr/>
          <a:lstStyle/>
          <a:p>
            <a:pPr>
              <a:defRPr lang="es-CO"/>
            </a:pPr>
            <a:endParaRPr lang="en-US"/>
          </a:p>
        </c:txPr>
        <c:crossAx val="398502912"/>
        <c:crosses val="autoZero"/>
        <c:auto val="1"/>
        <c:lblAlgn val="ctr"/>
        <c:lblOffset val="100"/>
        <c:noMultiLvlLbl val="0"/>
      </c:catAx>
      <c:valAx>
        <c:axId val="398502912"/>
        <c:scaling>
          <c:orientation val="minMax"/>
        </c:scaling>
        <c:delete val="0"/>
        <c:axPos val="l"/>
        <c:numFmt formatCode="_(&quot;$&quot;\ * #,##0_);_(&quot;$&quot;\ * \(#,##0\);_(&quot;$&quot;\ * &quot;-&quot;??_);_(@_)" sourceLinked="1"/>
        <c:majorTickMark val="out"/>
        <c:minorTickMark val="none"/>
        <c:tickLblPos val="nextTo"/>
        <c:txPr>
          <a:bodyPr/>
          <a:lstStyle/>
          <a:p>
            <a:pPr>
              <a:defRPr lang="es-CO"/>
            </a:pPr>
            <a:endParaRPr lang="en-US"/>
          </a:p>
        </c:txPr>
        <c:crossAx val="398501376"/>
        <c:crosses val="autoZero"/>
        <c:crossBetween val="between"/>
      </c:valAx>
    </c:plotArea>
    <c:plotVisOnly val="1"/>
    <c:dispBlanksAs val="gap"/>
    <c:showDLblsOverMax val="0"/>
  </c:chart>
  <c:txPr>
    <a:bodyPr/>
    <a:lstStyle/>
    <a:p>
      <a:pPr>
        <a:defRPr sz="900"/>
      </a:pPr>
      <a:endParaRPr lang="en-US"/>
    </a:p>
  </c:txPr>
  <c:externalData r:id="rId2">
    <c:autoUpdate val="0"/>
  </c:externalData>
  <c:userShapes r:id="rId3"/>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5118296150481189"/>
          <c:y val="7.5388936355932717E-2"/>
          <c:w val="0.83353926071741036"/>
          <c:h val="0.75256993080734258"/>
        </c:manualLayout>
      </c:layout>
      <c:barChart>
        <c:barDir val="col"/>
        <c:grouping val="stacked"/>
        <c:varyColors val="0"/>
        <c:ser>
          <c:idx val="4"/>
          <c:order val="4"/>
          <c:invertIfNegative val="0"/>
          <c:cat>
            <c:multiLvlStrRef>
              <c:f>'[13072012_Cálculo_Inversiones_Hospitales.xlsx]Reduccion NRJ Graf'!$I$6:$K$6,'[13072012_Cálculo_Inversiones_Hospitales.xlsx]Reduccion NRJ Graf'!$I$6:$K$6,'[13072012_Cálculo_Inversiones_Hospitales.xlsx]Reduccion NRJ Graf'!$I$6:$K$6,'[13072012_Cálculo_Inversiones_Hospitales.xlsx]Reduccion NRJ Graf'!$I$6:$K$6,'[13072012_Cálculo_Inversiones_Hospitales.xlsx]Reduccion NRJ Graf'!$I$6:$K$6,'[13072012_Cálculo_Inversiones_Hospitales.xlsx]Reduccion NRJ Graf'!$I$6:$K$6</c:f>
            </c:multiLvlStrRef>
          </c:cat>
          <c:val>
            <c:numRef>
              <c:f>'[13072012_Cálculo_Inversiones_Hospitales.xlsx]Reduccion NRJ Graf'!$D$4:$F$4,'[13072012_Cálculo_Inversiones_Hospitales.xlsx]Reduccion NRJ Graf'!$D$8:$F$8,'[13072012_Cálculo_Inversiones_Hospitales.xlsx]Reduccion NRJ Graf'!$D$12:$F$12,'[13072012_Cálculo_Inversiones_Hospitales.xlsx]Reduccion NRJ Graf'!$D$16:$F$16,'[13072012_Cálculo_Inversiones_Hospitales.xlsx]Reduccion NRJ Graf'!$D$20:$F$20</c:f>
            </c:numRef>
          </c:val>
        </c:ser>
        <c:ser>
          <c:idx val="5"/>
          <c:order val="5"/>
          <c:invertIfNegative val="0"/>
          <c:cat>
            <c:multiLvlStrRef>
              <c:f>'[13072012_Cálculo_Inversiones_Hospitales.xlsx]Reduccion NRJ Graf'!$I$6:$K$6,'[13072012_Cálculo_Inversiones_Hospitales.xlsx]Reduccion NRJ Graf'!$I$6:$K$6,'[13072012_Cálculo_Inversiones_Hospitales.xlsx]Reduccion NRJ Graf'!$I$6:$K$6,'[13072012_Cálculo_Inversiones_Hospitales.xlsx]Reduccion NRJ Graf'!$I$6:$K$6,'[13072012_Cálculo_Inversiones_Hospitales.xlsx]Reduccion NRJ Graf'!$I$6:$K$6,'[13072012_Cálculo_Inversiones_Hospitales.xlsx]Reduccion NRJ Graf'!$I$6:$K$6</c:f>
            </c:multiLvlStrRef>
          </c:cat>
          <c:val>
            <c:numRef>
              <c:f>'[13072012_Cálculo_Inversiones_Hospitales.xlsx]Reduccion NRJ Graf'!$D$3:$F$3,'[13072012_Cálculo_Inversiones_Hospitales.xlsx]Reduccion NRJ Graf'!$D$7:$F$7,'[13072012_Cálculo_Inversiones_Hospitales.xlsx]Reduccion NRJ Graf'!$D$11:$F$11,'[13072012_Cálculo_Inversiones_Hospitales.xlsx]Reduccion NRJ Graf'!$D$15:$F$15,'[13072012_Cálculo_Inversiones_Hospitales.xlsx]Reduccion NRJ Graf'!$D$19:$F$19</c:f>
            </c:numRef>
          </c:val>
        </c:ser>
        <c:ser>
          <c:idx val="6"/>
          <c:order val="6"/>
          <c:invertIfNegative val="0"/>
          <c:cat>
            <c:multiLvlStrRef>
              <c:f>'[13072012_Cálculo_Inversiones_Hospitales.xlsx]Reduccion NRJ Graf'!$I$6:$K$6,'[13072012_Cálculo_Inversiones_Hospitales.xlsx]Reduccion NRJ Graf'!$I$6:$K$6,'[13072012_Cálculo_Inversiones_Hospitales.xlsx]Reduccion NRJ Graf'!$I$6:$K$6,'[13072012_Cálculo_Inversiones_Hospitales.xlsx]Reduccion NRJ Graf'!$I$6:$K$6,'[13072012_Cálculo_Inversiones_Hospitales.xlsx]Reduccion NRJ Graf'!$I$6:$K$6,'[13072012_Cálculo_Inversiones_Hospitales.xlsx]Reduccion NRJ Graf'!$I$6:$K$6</c:f>
            </c:multiLvlStrRef>
          </c:cat>
          <c:val>
            <c:numRef>
              <c:f>'[13072012_Cálculo_Inversiones_Hospitales.xlsx]Reduccion NRJ Graf'!$D$6:$F$6,'[13072012_Cálculo_Inversiones_Hospitales.xlsx]Reduccion NRJ Graf'!$D$10:$F$10,'[13072012_Cálculo_Inversiones_Hospitales.xlsx]Reduccion NRJ Graf'!$D$14:$F$14,'[13072012_Cálculo_Inversiones_Hospitales.xlsx]Reduccion NRJ Graf'!$D$18:$F$18,'[13072012_Cálculo_Inversiones_Hospitales.xlsx]Reduccion NRJ Graf'!$D$22:$F$22</c:f>
            </c:numRef>
          </c:val>
        </c:ser>
        <c:ser>
          <c:idx val="7"/>
          <c:order val="7"/>
          <c:invertIfNegative val="0"/>
          <c:cat>
            <c:multiLvlStrRef>
              <c:f>'[13072012_Cálculo_Inversiones_Hospitales.xlsx]Reduccion NRJ Graf'!$I$6:$K$6,'[13072012_Cálculo_Inversiones_Hospitales.xlsx]Reduccion NRJ Graf'!$I$6:$K$6,'[13072012_Cálculo_Inversiones_Hospitales.xlsx]Reduccion NRJ Graf'!$I$6:$K$6,'[13072012_Cálculo_Inversiones_Hospitales.xlsx]Reduccion NRJ Graf'!$I$6:$K$6,'[13072012_Cálculo_Inversiones_Hospitales.xlsx]Reduccion NRJ Graf'!$I$6:$K$6,'[13072012_Cálculo_Inversiones_Hospitales.xlsx]Reduccion NRJ Graf'!$I$6:$K$6</c:f>
            </c:multiLvlStrRef>
          </c:cat>
          <c:val>
            <c:numRef>
              <c:f>'[13072012_Cálculo_Inversiones_Hospitales.xlsx]Reduccion NRJ Graf'!$D$5:$F$5,'[13072012_Cálculo_Inversiones_Hospitales.xlsx]Reduccion NRJ Graf'!$D$9:$F$9,'[13072012_Cálculo_Inversiones_Hospitales.xlsx]Reduccion NRJ Graf'!$D$13:$F$13,'[13072012_Cálculo_Inversiones_Hospitales.xlsx]Reduccion NRJ Graf'!$D$17:$F$17,'[13072012_Cálculo_Inversiones_Hospitales.xlsx]Reduccion NRJ Graf'!$D$21:$F$21</c:f>
            </c:numRef>
          </c:val>
        </c:ser>
        <c:ser>
          <c:idx val="0"/>
          <c:order val="0"/>
          <c:tx>
            <c:strRef>
              <c:f>'[13072012_Cálculo_Inversiones_Hospitales.xlsx]Reduccion NRJ Graf'!$C$4</c:f>
              <c:strCache>
                <c:ptCount val="1"/>
                <c:pt idx="0">
                  <c:v>Consumo EE despues kWh-e/año</c:v>
                </c:pt>
              </c:strCache>
            </c:strRef>
          </c:tx>
          <c:invertIfNegative val="0"/>
          <c:cat>
            <c:strRef>
              <c:f>'[13072012_Cálculo_Inversiones_Hospitales.xlsx]Reduccion NRJ Graf'!$I$6:$K$6,'[13072012_Cálculo_Inversiones_Hospitales.xlsx]Reduccion NRJ Graf'!$I$6:$K$6,'[13072012_Cálculo_Inversiones_Hospitales.xlsx]Reduccion NRJ Graf'!$I$6:$K$6,'[13072012_Cálculo_Inversiones_Hospitales.xlsx]Reduccion NRJ Graf'!$I$6:$K$6,'[13072012_Cálculo_Inversiones_Hospitales.xlsx]Reduccion NRJ Graf'!$I$6:$K$6,'[13072012_Cálculo_Inversiones_Hospitales.xlsx]Reduccion NRJ Graf'!$I$6:$K$6</c:f>
              <c:strCache>
                <c:ptCount val="18"/>
                <c:pt idx="0">
                  <c:v>ZC I</c:v>
                </c:pt>
                <c:pt idx="1">
                  <c:v>ZC II&amp;III</c:v>
                </c:pt>
                <c:pt idx="2">
                  <c:v>ZC IV</c:v>
                </c:pt>
                <c:pt idx="3">
                  <c:v>ZC I</c:v>
                </c:pt>
                <c:pt idx="4">
                  <c:v>ZC II&amp;III</c:v>
                </c:pt>
                <c:pt idx="5">
                  <c:v>ZC IV</c:v>
                </c:pt>
                <c:pt idx="6">
                  <c:v>ZC I</c:v>
                </c:pt>
                <c:pt idx="7">
                  <c:v>ZC II&amp;III</c:v>
                </c:pt>
                <c:pt idx="8">
                  <c:v>ZC IV</c:v>
                </c:pt>
                <c:pt idx="9">
                  <c:v>ZC I</c:v>
                </c:pt>
                <c:pt idx="10">
                  <c:v>ZC II&amp;III</c:v>
                </c:pt>
                <c:pt idx="11">
                  <c:v>ZC IV</c:v>
                </c:pt>
                <c:pt idx="12">
                  <c:v>ZC I</c:v>
                </c:pt>
                <c:pt idx="13">
                  <c:v>ZC II&amp;III</c:v>
                </c:pt>
                <c:pt idx="14">
                  <c:v>ZC IV</c:v>
                </c:pt>
                <c:pt idx="15">
                  <c:v>ZC I</c:v>
                </c:pt>
                <c:pt idx="16">
                  <c:v>ZC II&amp;III</c:v>
                </c:pt>
                <c:pt idx="17">
                  <c:v>ZC IV</c:v>
                </c:pt>
              </c:strCache>
            </c:strRef>
          </c:cat>
          <c:val>
            <c:numRef>
              <c:f>'[13072012_Cálculo_Inversiones_Hospitales.xlsx]Reduccion NRJ Graf'!$D$4:$F$4,'[13072012_Cálculo_Inversiones_Hospitales.xlsx]Reduccion NRJ Graf'!$D$8:$F$8,'[13072012_Cálculo_Inversiones_Hospitales.xlsx]Reduccion NRJ Graf'!$D$12:$F$12,'[13072012_Cálculo_Inversiones_Hospitales.xlsx]Reduccion NRJ Graf'!$D$16:$F$16,'[13072012_Cálculo_Inversiones_Hospitales.xlsx]Reduccion NRJ Graf'!$D$20:$F$20</c:f>
              <c:numCache>
                <c:formatCode>_(* #,##0_);_(* \(#,##0\);_(* "-"??_);_(@_)</c:formatCode>
                <c:ptCount val="15"/>
                <c:pt idx="0">
                  <c:v>2075111.111111111</c:v>
                </c:pt>
                <c:pt idx="1">
                  <c:v>2852000</c:v>
                </c:pt>
                <c:pt idx="2">
                  <c:v>2417582.8877005372</c:v>
                </c:pt>
                <c:pt idx="3">
                  <c:v>1875011.111111111</c:v>
                </c:pt>
                <c:pt idx="4">
                  <c:v>2576985.7142857141</c:v>
                </c:pt>
                <c:pt idx="5">
                  <c:v>2201727.2727272697</c:v>
                </c:pt>
                <c:pt idx="6">
                  <c:v>1879013.111111111</c:v>
                </c:pt>
                <c:pt idx="7">
                  <c:v>2582486</c:v>
                </c:pt>
                <c:pt idx="8">
                  <c:v>2206044.3850267367</c:v>
                </c:pt>
                <c:pt idx="9">
                  <c:v>2075111.111111111</c:v>
                </c:pt>
                <c:pt idx="10">
                  <c:v>2852000</c:v>
                </c:pt>
                <c:pt idx="11">
                  <c:v>2417582.8877005372</c:v>
                </c:pt>
                <c:pt idx="12">
                  <c:v>2075111.111111111</c:v>
                </c:pt>
                <c:pt idx="13">
                  <c:v>2852000</c:v>
                </c:pt>
                <c:pt idx="14">
                  <c:v>2417582.8877005372</c:v>
                </c:pt>
              </c:numCache>
            </c:numRef>
          </c:val>
        </c:ser>
        <c:ser>
          <c:idx val="1"/>
          <c:order val="1"/>
          <c:tx>
            <c:strRef>
              <c:f>'[13072012_Cálculo_Inversiones_Hospitales.xlsx]Reduccion NRJ Graf'!$C$3</c:f>
              <c:strCache>
                <c:ptCount val="1"/>
                <c:pt idx="0">
                  <c:v>Ahorro EE kWh-e/año</c:v>
                </c:pt>
              </c:strCache>
            </c:strRef>
          </c:tx>
          <c:spPr>
            <a:solidFill>
              <a:srgbClr val="72C7E7">
                <a:lumMod val="60000"/>
                <a:lumOff val="40000"/>
              </a:srgbClr>
            </a:solidFill>
          </c:spPr>
          <c:invertIfNegative val="0"/>
          <c:cat>
            <c:strRef>
              <c:f>'[13072012_Cálculo_Inversiones_Hospitales.xlsx]Reduccion NRJ Graf'!$I$6:$K$6,'[13072012_Cálculo_Inversiones_Hospitales.xlsx]Reduccion NRJ Graf'!$I$6:$K$6,'[13072012_Cálculo_Inversiones_Hospitales.xlsx]Reduccion NRJ Graf'!$I$6:$K$6,'[13072012_Cálculo_Inversiones_Hospitales.xlsx]Reduccion NRJ Graf'!$I$6:$K$6,'[13072012_Cálculo_Inversiones_Hospitales.xlsx]Reduccion NRJ Graf'!$I$6:$K$6,'[13072012_Cálculo_Inversiones_Hospitales.xlsx]Reduccion NRJ Graf'!$I$6:$K$6</c:f>
              <c:strCache>
                <c:ptCount val="18"/>
                <c:pt idx="0">
                  <c:v>ZC I</c:v>
                </c:pt>
                <c:pt idx="1">
                  <c:v>ZC II&amp;III</c:v>
                </c:pt>
                <c:pt idx="2">
                  <c:v>ZC IV</c:v>
                </c:pt>
                <c:pt idx="3">
                  <c:v>ZC I</c:v>
                </c:pt>
                <c:pt idx="4">
                  <c:v>ZC II&amp;III</c:v>
                </c:pt>
                <c:pt idx="5">
                  <c:v>ZC IV</c:v>
                </c:pt>
                <c:pt idx="6">
                  <c:v>ZC I</c:v>
                </c:pt>
                <c:pt idx="7">
                  <c:v>ZC II&amp;III</c:v>
                </c:pt>
                <c:pt idx="8">
                  <c:v>ZC IV</c:v>
                </c:pt>
                <c:pt idx="9">
                  <c:v>ZC I</c:v>
                </c:pt>
                <c:pt idx="10">
                  <c:v>ZC II&amp;III</c:v>
                </c:pt>
                <c:pt idx="11">
                  <c:v>ZC IV</c:v>
                </c:pt>
                <c:pt idx="12">
                  <c:v>ZC I</c:v>
                </c:pt>
                <c:pt idx="13">
                  <c:v>ZC II&amp;III</c:v>
                </c:pt>
                <c:pt idx="14">
                  <c:v>ZC IV</c:v>
                </c:pt>
                <c:pt idx="15">
                  <c:v>ZC I</c:v>
                </c:pt>
                <c:pt idx="16">
                  <c:v>ZC II&amp;III</c:v>
                </c:pt>
                <c:pt idx="17">
                  <c:v>ZC IV</c:v>
                </c:pt>
              </c:strCache>
            </c:strRef>
          </c:cat>
          <c:val>
            <c:numRef>
              <c:f>'[13072012_Cálculo_Inversiones_Hospitales.xlsx]Reduccion NRJ Graf'!$D$3:$F$3,'[13072012_Cálculo_Inversiones_Hospitales.xlsx]Reduccion NRJ Graf'!$D$7:$F$7,'[13072012_Cálculo_Inversiones_Hospitales.xlsx]Reduccion NRJ Graf'!$D$11:$F$11,'[13072012_Cálculo_Inversiones_Hospitales.xlsx]Reduccion NRJ Graf'!$D$15:$F$15,'[13072012_Cálculo_Inversiones_Hospitales.xlsx]Reduccion NRJ Graf'!$D$19:$F$19</c:f>
              <c:numCache>
                <c:formatCode>_(* #,##0_);_(* \(#,##0\);_(* "-"??_);_(@_)</c:formatCode>
                <c:ptCount val="15"/>
                <c:pt idx="0">
                  <c:v>0</c:v>
                </c:pt>
                <c:pt idx="1">
                  <c:v>0</c:v>
                </c:pt>
                <c:pt idx="2">
                  <c:v>0</c:v>
                </c:pt>
                <c:pt idx="3">
                  <c:v>200100</c:v>
                </c:pt>
                <c:pt idx="4">
                  <c:v>275014.28571428574</c:v>
                </c:pt>
                <c:pt idx="5">
                  <c:v>215855.61497326283</c:v>
                </c:pt>
                <c:pt idx="6">
                  <c:v>196098</c:v>
                </c:pt>
                <c:pt idx="7">
                  <c:v>269514</c:v>
                </c:pt>
                <c:pt idx="8">
                  <c:v>211538.50267379679</c:v>
                </c:pt>
                <c:pt idx="9">
                  <c:v>0</c:v>
                </c:pt>
                <c:pt idx="10">
                  <c:v>0</c:v>
                </c:pt>
                <c:pt idx="11">
                  <c:v>0</c:v>
                </c:pt>
                <c:pt idx="12">
                  <c:v>0</c:v>
                </c:pt>
                <c:pt idx="13">
                  <c:v>0</c:v>
                </c:pt>
                <c:pt idx="14">
                  <c:v>0</c:v>
                </c:pt>
              </c:numCache>
            </c:numRef>
          </c:val>
        </c:ser>
        <c:ser>
          <c:idx val="2"/>
          <c:order val="2"/>
          <c:tx>
            <c:strRef>
              <c:f>'[13072012_Cálculo_Inversiones_Hospitales.xlsx]Reduccion NRJ Graf'!$C$6</c:f>
              <c:strCache>
                <c:ptCount val="1"/>
                <c:pt idx="0">
                  <c:v>Consumo ET despues kWh-t/año</c:v>
                </c:pt>
              </c:strCache>
            </c:strRef>
          </c:tx>
          <c:spPr>
            <a:solidFill>
              <a:schemeClr val="accent4">
                <a:lumMod val="75000"/>
              </a:schemeClr>
            </a:solidFill>
          </c:spPr>
          <c:invertIfNegative val="0"/>
          <c:dPt>
            <c:idx val="2"/>
            <c:invertIfNegative val="0"/>
            <c:bubble3D val="0"/>
            <c:spPr>
              <a:solidFill>
                <a:schemeClr val="accent4">
                  <a:lumMod val="40000"/>
                  <a:lumOff val="60000"/>
                </a:schemeClr>
              </a:solidFill>
            </c:spPr>
          </c:dPt>
          <c:cat>
            <c:strRef>
              <c:f>'[13072012_Cálculo_Inversiones_Hospitales.xlsx]Reduccion NRJ Graf'!$I$6:$K$6,'[13072012_Cálculo_Inversiones_Hospitales.xlsx]Reduccion NRJ Graf'!$I$6:$K$6,'[13072012_Cálculo_Inversiones_Hospitales.xlsx]Reduccion NRJ Graf'!$I$6:$K$6,'[13072012_Cálculo_Inversiones_Hospitales.xlsx]Reduccion NRJ Graf'!$I$6:$K$6,'[13072012_Cálculo_Inversiones_Hospitales.xlsx]Reduccion NRJ Graf'!$I$6:$K$6,'[13072012_Cálculo_Inversiones_Hospitales.xlsx]Reduccion NRJ Graf'!$I$6:$K$6</c:f>
              <c:strCache>
                <c:ptCount val="18"/>
                <c:pt idx="0">
                  <c:v>ZC I</c:v>
                </c:pt>
                <c:pt idx="1">
                  <c:v>ZC II&amp;III</c:v>
                </c:pt>
                <c:pt idx="2">
                  <c:v>ZC IV</c:v>
                </c:pt>
                <c:pt idx="3">
                  <c:v>ZC I</c:v>
                </c:pt>
                <c:pt idx="4">
                  <c:v>ZC II&amp;III</c:v>
                </c:pt>
                <c:pt idx="5">
                  <c:v>ZC IV</c:v>
                </c:pt>
                <c:pt idx="6">
                  <c:v>ZC I</c:v>
                </c:pt>
                <c:pt idx="7">
                  <c:v>ZC II&amp;III</c:v>
                </c:pt>
                <c:pt idx="8">
                  <c:v>ZC IV</c:v>
                </c:pt>
                <c:pt idx="9">
                  <c:v>ZC I</c:v>
                </c:pt>
                <c:pt idx="10">
                  <c:v>ZC II&amp;III</c:v>
                </c:pt>
                <c:pt idx="11">
                  <c:v>ZC IV</c:v>
                </c:pt>
                <c:pt idx="12">
                  <c:v>ZC I</c:v>
                </c:pt>
                <c:pt idx="13">
                  <c:v>ZC II&amp;III</c:v>
                </c:pt>
                <c:pt idx="14">
                  <c:v>ZC IV</c:v>
                </c:pt>
                <c:pt idx="15">
                  <c:v>ZC I</c:v>
                </c:pt>
                <c:pt idx="16">
                  <c:v>ZC II&amp;III</c:v>
                </c:pt>
                <c:pt idx="17">
                  <c:v>ZC IV</c:v>
                </c:pt>
              </c:strCache>
            </c:strRef>
          </c:cat>
          <c:val>
            <c:numRef>
              <c:f>'[13072012_Cálculo_Inversiones_Hospitales.xlsx]Reduccion NRJ Graf'!$D$6:$F$6,'[13072012_Cálculo_Inversiones_Hospitales.xlsx]Reduccion NRJ Graf'!$D$10:$F$10,'[13072012_Cálculo_Inversiones_Hospitales.xlsx]Reduccion NRJ Graf'!$D$14:$F$14,'[13072012_Cálculo_Inversiones_Hospitales.xlsx]Reduccion NRJ Graf'!$D$18:$F$18,'[13072012_Cálculo_Inversiones_Hospitales.xlsx]Reduccion NRJ Graf'!$D$22:$F$22</c:f>
              <c:numCache>
                <c:formatCode>_(* #,##0_);_(* \(#,##0\);_(* "-"??_);_(@_)</c:formatCode>
                <c:ptCount val="15"/>
                <c:pt idx="0">
                  <c:v>1594116.9718792881</c:v>
                </c:pt>
                <c:pt idx="1">
                  <c:v>3153392.7160493843</c:v>
                </c:pt>
                <c:pt idx="2">
                  <c:v>2908043.6149732498</c:v>
                </c:pt>
                <c:pt idx="3">
                  <c:v>4831464.444444444</c:v>
                </c:pt>
                <c:pt idx="4">
                  <c:v>4767386.6666666595</c:v>
                </c:pt>
                <c:pt idx="5">
                  <c:v>2678601.8823529407</c:v>
                </c:pt>
                <c:pt idx="6">
                  <c:v>4831464.444444444</c:v>
                </c:pt>
                <c:pt idx="7">
                  <c:v>4767386.6666666595</c:v>
                </c:pt>
                <c:pt idx="8">
                  <c:v>2678601.8823529407</c:v>
                </c:pt>
                <c:pt idx="9">
                  <c:v>4251688.7111111106</c:v>
                </c:pt>
                <c:pt idx="10">
                  <c:v>4195300.2666666592</c:v>
                </c:pt>
                <c:pt idx="11">
                  <c:v>2357169.6564705884</c:v>
                </c:pt>
                <c:pt idx="12">
                  <c:v>4405158.7581699342</c:v>
                </c:pt>
                <c:pt idx="13">
                  <c:v>4346734.9019608162</c:v>
                </c:pt>
                <c:pt idx="14">
                  <c:v>2442254.6574394461</c:v>
                </c:pt>
              </c:numCache>
            </c:numRef>
          </c:val>
        </c:ser>
        <c:ser>
          <c:idx val="3"/>
          <c:order val="3"/>
          <c:tx>
            <c:strRef>
              <c:f>'[13072012_Cálculo_Inversiones_Hospitales.xlsx]Reduccion NRJ Graf'!$C$5</c:f>
              <c:strCache>
                <c:ptCount val="1"/>
                <c:pt idx="0">
                  <c:v>Ahorro ET kWh-t/año</c:v>
                </c:pt>
              </c:strCache>
            </c:strRef>
          </c:tx>
          <c:spPr>
            <a:solidFill>
              <a:schemeClr val="accent4">
                <a:lumMod val="40000"/>
                <a:lumOff val="60000"/>
              </a:schemeClr>
            </a:solidFill>
          </c:spPr>
          <c:invertIfNegative val="0"/>
          <c:cat>
            <c:strRef>
              <c:f>'[13072012_Cálculo_Inversiones_Hospitales.xlsx]Reduccion NRJ Graf'!$I$6:$K$6,'[13072012_Cálculo_Inversiones_Hospitales.xlsx]Reduccion NRJ Graf'!$I$6:$K$6,'[13072012_Cálculo_Inversiones_Hospitales.xlsx]Reduccion NRJ Graf'!$I$6:$K$6,'[13072012_Cálculo_Inversiones_Hospitales.xlsx]Reduccion NRJ Graf'!$I$6:$K$6,'[13072012_Cálculo_Inversiones_Hospitales.xlsx]Reduccion NRJ Graf'!$I$6:$K$6,'[13072012_Cálculo_Inversiones_Hospitales.xlsx]Reduccion NRJ Graf'!$I$6:$K$6</c:f>
              <c:strCache>
                <c:ptCount val="18"/>
                <c:pt idx="0">
                  <c:v>ZC I</c:v>
                </c:pt>
                <c:pt idx="1">
                  <c:v>ZC II&amp;III</c:v>
                </c:pt>
                <c:pt idx="2">
                  <c:v>ZC IV</c:v>
                </c:pt>
                <c:pt idx="3">
                  <c:v>ZC I</c:v>
                </c:pt>
                <c:pt idx="4">
                  <c:v>ZC II&amp;III</c:v>
                </c:pt>
                <c:pt idx="5">
                  <c:v>ZC IV</c:v>
                </c:pt>
                <c:pt idx="6">
                  <c:v>ZC I</c:v>
                </c:pt>
                <c:pt idx="7">
                  <c:v>ZC II&amp;III</c:v>
                </c:pt>
                <c:pt idx="8">
                  <c:v>ZC IV</c:v>
                </c:pt>
                <c:pt idx="9">
                  <c:v>ZC I</c:v>
                </c:pt>
                <c:pt idx="10">
                  <c:v>ZC II&amp;III</c:v>
                </c:pt>
                <c:pt idx="11">
                  <c:v>ZC IV</c:v>
                </c:pt>
                <c:pt idx="12">
                  <c:v>ZC I</c:v>
                </c:pt>
                <c:pt idx="13">
                  <c:v>ZC II&amp;III</c:v>
                </c:pt>
                <c:pt idx="14">
                  <c:v>ZC IV</c:v>
                </c:pt>
                <c:pt idx="15">
                  <c:v>ZC I</c:v>
                </c:pt>
                <c:pt idx="16">
                  <c:v>ZC II&amp;III</c:v>
                </c:pt>
                <c:pt idx="17">
                  <c:v>ZC IV</c:v>
                </c:pt>
              </c:strCache>
            </c:strRef>
          </c:cat>
          <c:val>
            <c:numRef>
              <c:f>'[13072012_Cálculo_Inversiones_Hospitales.xlsx]Reduccion NRJ Graf'!$D$5:$F$5,'[13072012_Cálculo_Inversiones_Hospitales.xlsx]Reduccion NRJ Graf'!$D$9:$F$9,'[13072012_Cálculo_Inversiones_Hospitales.xlsx]Reduccion NRJ Graf'!$D$13:$F$13,'[13072012_Cálculo_Inversiones_Hospitales.xlsx]Reduccion NRJ Graf'!$D$17:$F$17,'[13072012_Cálculo_Inversiones_Hospitales.xlsx]Reduccion NRJ Graf'!$D$21:$F$21</c:f>
              <c:numCache>
                <c:formatCode>_(* #,##0_);_(* \(#,##0\);_(* "-"??_);_(@_)</c:formatCode>
                <c:ptCount val="15"/>
                <c:pt idx="0">
                  <c:v>3237347.4725651457</c:v>
                </c:pt>
                <c:pt idx="1">
                  <c:v>1613993.9506172831</c:v>
                </c:pt>
                <c:pt idx="2">
                  <c:v>-229441.73262032116</c:v>
                </c:pt>
                <c:pt idx="3">
                  <c:v>0</c:v>
                </c:pt>
                <c:pt idx="4">
                  <c:v>0</c:v>
                </c:pt>
                <c:pt idx="5">
                  <c:v>0</c:v>
                </c:pt>
                <c:pt idx="6">
                  <c:v>0</c:v>
                </c:pt>
                <c:pt idx="7">
                  <c:v>0</c:v>
                </c:pt>
                <c:pt idx="8">
                  <c:v>0</c:v>
                </c:pt>
                <c:pt idx="9">
                  <c:v>579775.7333333334</c:v>
                </c:pt>
                <c:pt idx="10">
                  <c:v>572086.40000000049</c:v>
                </c:pt>
                <c:pt idx="11">
                  <c:v>321432.22588235297</c:v>
                </c:pt>
                <c:pt idx="12">
                  <c:v>426305.68627450988</c:v>
                </c:pt>
                <c:pt idx="13">
                  <c:v>420651.76470588183</c:v>
                </c:pt>
                <c:pt idx="14">
                  <c:v>236347.22491349405</c:v>
                </c:pt>
              </c:numCache>
            </c:numRef>
          </c:val>
        </c:ser>
        <c:dLbls>
          <c:showLegendKey val="0"/>
          <c:showVal val="0"/>
          <c:showCatName val="0"/>
          <c:showSerName val="0"/>
          <c:showPercent val="0"/>
          <c:showBubbleSize val="0"/>
        </c:dLbls>
        <c:gapWidth val="150"/>
        <c:overlap val="100"/>
        <c:axId val="445199488"/>
        <c:axId val="445201024"/>
      </c:barChart>
      <c:catAx>
        <c:axId val="445199488"/>
        <c:scaling>
          <c:orientation val="minMax"/>
        </c:scaling>
        <c:delete val="0"/>
        <c:axPos val="b"/>
        <c:numFmt formatCode="General" sourceLinked="1"/>
        <c:majorTickMark val="out"/>
        <c:minorTickMark val="none"/>
        <c:tickLblPos val="nextTo"/>
        <c:txPr>
          <a:bodyPr/>
          <a:lstStyle/>
          <a:p>
            <a:pPr>
              <a:defRPr lang="es-CO"/>
            </a:pPr>
            <a:endParaRPr lang="en-US"/>
          </a:p>
        </c:txPr>
        <c:crossAx val="445201024"/>
        <c:crosses val="autoZero"/>
        <c:auto val="1"/>
        <c:lblAlgn val="ctr"/>
        <c:lblOffset val="100"/>
        <c:noMultiLvlLbl val="0"/>
      </c:catAx>
      <c:valAx>
        <c:axId val="445201024"/>
        <c:scaling>
          <c:orientation val="minMax"/>
        </c:scaling>
        <c:delete val="0"/>
        <c:axPos val="l"/>
        <c:title>
          <c:tx>
            <c:rich>
              <a:bodyPr rot="-5400000" vert="horz"/>
              <a:lstStyle/>
              <a:p>
                <a:pPr>
                  <a:defRPr lang="es-CO"/>
                </a:pPr>
                <a:r>
                  <a:rPr lang="en-US"/>
                  <a:t>Consumo eléctrico y termico (kWh/año)</a:t>
                </a:r>
              </a:p>
            </c:rich>
          </c:tx>
          <c:overlay val="0"/>
        </c:title>
        <c:numFmt formatCode="_(* #,##0_);_(* \(#,##0\);_(* &quot;-&quot;??_);_(@_)" sourceLinked="1"/>
        <c:majorTickMark val="out"/>
        <c:minorTickMark val="none"/>
        <c:tickLblPos val="nextTo"/>
        <c:txPr>
          <a:bodyPr/>
          <a:lstStyle/>
          <a:p>
            <a:pPr>
              <a:defRPr lang="es-CO"/>
            </a:pPr>
            <a:endParaRPr lang="en-US"/>
          </a:p>
        </c:txPr>
        <c:crossAx val="445199488"/>
        <c:crosses val="autoZero"/>
        <c:crossBetween val="between"/>
      </c:valAx>
    </c:plotArea>
    <c:legend>
      <c:legendPos val="t"/>
      <c:layout>
        <c:manualLayout>
          <c:xMode val="edge"/>
          <c:yMode val="edge"/>
          <c:x val="0.19763279531262731"/>
          <c:y val="2.6562952629052592E-2"/>
          <c:w val="0.73643713750268514"/>
          <c:h val="0.12480683469651478"/>
        </c:manualLayout>
      </c:layout>
      <c:overlay val="0"/>
      <c:txPr>
        <a:bodyPr/>
        <a:lstStyle/>
        <a:p>
          <a:pPr>
            <a:defRPr lang="es-CO"/>
          </a:pPr>
          <a:endParaRPr lang="en-US"/>
        </a:p>
      </c:txPr>
    </c:legend>
    <c:plotVisOnly val="1"/>
    <c:dispBlanksAs val="gap"/>
    <c:showDLblsOverMax val="0"/>
  </c:chart>
  <c:txPr>
    <a:bodyPr/>
    <a:lstStyle/>
    <a:p>
      <a:pPr>
        <a:defRPr sz="800"/>
      </a:pPr>
      <a:endParaRPr lang="en-US"/>
    </a:p>
  </c:txPr>
  <c:externalData r:id="rId2">
    <c:autoUpdate val="0"/>
  </c:externalData>
  <c:userShapes r:id="rId3"/>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4701433904711894"/>
          <c:y val="3.3587301164074802E-2"/>
          <c:w val="0.81686830002723843"/>
          <c:h val="0.66387324272259185"/>
        </c:manualLayout>
      </c:layout>
      <c:barChart>
        <c:barDir val="col"/>
        <c:grouping val="stacked"/>
        <c:varyColors val="0"/>
        <c:ser>
          <c:idx val="3"/>
          <c:order val="3"/>
          <c:invertIfNegative val="0"/>
          <c:cat>
            <c:multiLvlStrRef>
              <c:f>'[13072012_Cálculo_Inversiones_Hospitales.xlsx]Reducción de costos'!$B$9,'[13072012_Cálculo_Inversiones_Hospitales.xlsx]Reducción de costos'!$B$10,'[13072012_Cálculo_Inversiones_Hospitales.xlsx]Reducción de costos'!$B$11,'[13072012_Cálculo_Inversiones_Hospitales.xlsx]Reducción de costos'!$B$9,'[13072012_Cálculo_Inversiones_Hospitales.xlsx]Reducción de costos'!$B$10,'[13072012_Cálculo_Inversiones_Hospitales.xlsx]Reducción de costos'!$B$11,'[13072012_Cálculo_Inversiones_Hospitales.xlsx]Reducción de costos'!$B$9,'[13072012_Cálculo_Inversiones_Hospitales.xlsx]Reducción de costos'!$B$10,'[13072012_Cálculo_Inversiones_Hospitales.xlsx]Reducción de costos'!$B$11,'[13072012_Cálculo_Inversiones_Hospitales.xlsx]Reducción de costos'!$B$9,'[13072012_Cálculo_Inversiones_Hospitales.xlsx]Reducción de costos'!$B$10,'[13072012_Cálculo_Inversiones_Hospitales.xlsx]Reducción de costos'!$B$11,'[13072012_Cálculo_Inversiones_Hospitales.xlsx]Reducción de costos'!$B$9,'[13072012_Cálculo_Inversiones_Hospitales.xlsx]Reducción de costos'!$B$10,'[13072012_Cálculo_Inversiones_Hospitales.xlsx]Reducción de costos'!$B$11,'[13072012_Cálculo_Inversiones_Hospitales.xlsx]Reducción de costos'!$B$9,'[13072012_Cálculo_Inversiones_Hospitales.xlsx]Reducción de costos'!$B$10,'[13072012_Cálculo_Inversiones_Hospitales.xlsx]Reducción de costos'!$B$11</c:f>
            </c:multiLvlStrRef>
          </c:cat>
          <c:val>
            <c:numRef>
              <c:f>'[13072012_Cálculo_Inversiones_Hospitales.xlsx]Reducción de costos'!$F$3:$H$3,'[13072012_Cálculo_Inversiones_Hospitales.xlsx]Reducción de costos'!$F$4:$H$4,'[13072012_Cálculo_Inversiones_Hospitales.xlsx]Reducción de costos'!$F$5:$H$5,'[13072012_Cálculo_Inversiones_Hospitales.xlsx]Reducción de costos'!$F$6:$H$6,'[13072012_Cálculo_Inversiones_Hospitales.xlsx]Reducción de costos'!$F$7:$H$7</c:f>
            </c:numRef>
          </c:val>
        </c:ser>
        <c:ser>
          <c:idx val="4"/>
          <c:order val="4"/>
          <c:invertIfNegative val="0"/>
          <c:cat>
            <c:multiLvlStrRef>
              <c:f>'[13072012_Cálculo_Inversiones_Hospitales.xlsx]Reducción de costos'!$B$9,'[13072012_Cálculo_Inversiones_Hospitales.xlsx]Reducción de costos'!$B$10,'[13072012_Cálculo_Inversiones_Hospitales.xlsx]Reducción de costos'!$B$11,'[13072012_Cálculo_Inversiones_Hospitales.xlsx]Reducción de costos'!$B$9,'[13072012_Cálculo_Inversiones_Hospitales.xlsx]Reducción de costos'!$B$10,'[13072012_Cálculo_Inversiones_Hospitales.xlsx]Reducción de costos'!$B$11,'[13072012_Cálculo_Inversiones_Hospitales.xlsx]Reducción de costos'!$B$9,'[13072012_Cálculo_Inversiones_Hospitales.xlsx]Reducción de costos'!$B$10,'[13072012_Cálculo_Inversiones_Hospitales.xlsx]Reducción de costos'!$B$11,'[13072012_Cálculo_Inversiones_Hospitales.xlsx]Reducción de costos'!$B$9,'[13072012_Cálculo_Inversiones_Hospitales.xlsx]Reducción de costos'!$B$10,'[13072012_Cálculo_Inversiones_Hospitales.xlsx]Reducción de costos'!$B$11,'[13072012_Cálculo_Inversiones_Hospitales.xlsx]Reducción de costos'!$B$9,'[13072012_Cálculo_Inversiones_Hospitales.xlsx]Reducción de costos'!$B$10,'[13072012_Cálculo_Inversiones_Hospitales.xlsx]Reducción de costos'!$B$11,'[13072012_Cálculo_Inversiones_Hospitales.xlsx]Reducción de costos'!$B$9,'[13072012_Cálculo_Inversiones_Hospitales.xlsx]Reducción de costos'!$B$10,'[13072012_Cálculo_Inversiones_Hospitales.xlsx]Reducción de costos'!$B$11</c:f>
            </c:multiLvlStrRef>
          </c:cat>
          <c:val>
            <c:numRef>
              <c:f>'[13072012_Cálculo_Inversiones_Hospitales.xlsx]Reducción de costos'!$C$3:$E$3,'[13072012_Cálculo_Inversiones_Hospitales.xlsx]Reducción de costos'!$C$4:$E$4,'[13072012_Cálculo_Inversiones_Hospitales.xlsx]Reducción de costos'!$C$5:$E$5,'[13072012_Cálculo_Inversiones_Hospitales.xlsx]Reducción de costos'!$C$6:$E$6,'[13072012_Cálculo_Inversiones_Hospitales.xlsx]Reducción de costos'!$C$7:$E$7</c:f>
            </c:numRef>
          </c:val>
        </c:ser>
        <c:ser>
          <c:idx val="5"/>
          <c:order val="5"/>
          <c:invertIfNegative val="0"/>
          <c:val>
            <c:numRef>
              <c:f>'[13072012_Cálculo_Inversiones_Hospitales.xlsx]Reducción de costos'!$I$3:$K$3,'[13072012_Cálculo_Inversiones_Hospitales.xlsx]Reducción de costos'!$I$4:$K$4,'[13072012_Cálculo_Inversiones_Hospitales.xlsx]Reducción de costos'!$I$5:$K$5,'[13072012_Cálculo_Inversiones_Hospitales.xlsx]Reducción de costos'!$I$6:$K$6,'[13072012_Cálculo_Inversiones_Hospitales.xlsx]Reducción de costos'!$I$7:$K$7</c:f>
            </c:numRef>
          </c:val>
        </c:ser>
        <c:ser>
          <c:idx val="6"/>
          <c:order val="6"/>
          <c:invertIfNegative val="0"/>
          <c:cat>
            <c:multiLvlStrRef>
              <c:f>'[13072012_Cálculo_Inversiones_Hospitales.xlsx]Reduccion NRJ Graf'!$I$6:$K$6,'[13072012_Cálculo_Inversiones_Hospitales.xlsx]Reduccion NRJ Graf'!$I$6:$K$6,'[13072012_Cálculo_Inversiones_Hospitales.xlsx]Reduccion NRJ Graf'!$I$6:$K$6,'[13072012_Cálculo_Inversiones_Hospitales.xlsx]Reduccion NRJ Graf'!$I$6:$K$6,'[13072012_Cálculo_Inversiones_Hospitales.xlsx]Reduccion NRJ Graf'!$I$6:$K$6,'[13072012_Cálculo_Inversiones_Hospitales.xlsx]Reduccion NRJ Graf'!$I$6:$K$6</c:f>
            </c:multiLvlStrRef>
          </c:cat>
          <c:val>
            <c:numRef>
              <c:f>'[13072012_Cálculo_Inversiones_Hospitales.xlsx]Reduccion NRJ Graf'!$D$4:$F$4,'[13072012_Cálculo_Inversiones_Hospitales.xlsx]Reduccion NRJ Graf'!$D$8:$F$8,'[13072012_Cálculo_Inversiones_Hospitales.xlsx]Reduccion NRJ Graf'!$D$12:$F$12,'[13072012_Cálculo_Inversiones_Hospitales.xlsx]Reduccion NRJ Graf'!$D$16:$F$16,'[13072012_Cálculo_Inversiones_Hospitales.xlsx]Reduccion NRJ Graf'!$D$20:$F$20</c:f>
            </c:numRef>
          </c:val>
        </c:ser>
        <c:ser>
          <c:idx val="7"/>
          <c:order val="7"/>
          <c:invertIfNegative val="0"/>
          <c:cat>
            <c:multiLvlStrRef>
              <c:f>'[13072012_Cálculo_Inversiones_Hospitales.xlsx]Reduccion NRJ Graf'!$I$6:$K$6,'[13072012_Cálculo_Inversiones_Hospitales.xlsx]Reduccion NRJ Graf'!$I$6:$K$6,'[13072012_Cálculo_Inversiones_Hospitales.xlsx]Reduccion NRJ Graf'!$I$6:$K$6,'[13072012_Cálculo_Inversiones_Hospitales.xlsx]Reduccion NRJ Graf'!$I$6:$K$6,'[13072012_Cálculo_Inversiones_Hospitales.xlsx]Reduccion NRJ Graf'!$I$6:$K$6,'[13072012_Cálculo_Inversiones_Hospitales.xlsx]Reduccion NRJ Graf'!$I$6:$K$6</c:f>
            </c:multiLvlStrRef>
          </c:cat>
          <c:val>
            <c:numRef>
              <c:f>'[13072012_Cálculo_Inversiones_Hospitales.xlsx]Reduccion NRJ Graf'!$D$3:$F$3,'[13072012_Cálculo_Inversiones_Hospitales.xlsx]Reduccion NRJ Graf'!$D$7:$F$7,'[13072012_Cálculo_Inversiones_Hospitales.xlsx]Reduccion NRJ Graf'!$D$11:$F$11,'[13072012_Cálculo_Inversiones_Hospitales.xlsx]Reduccion NRJ Graf'!$D$15:$F$15,'[13072012_Cálculo_Inversiones_Hospitales.xlsx]Reduccion NRJ Graf'!$D$19:$F$19</c:f>
            </c:numRef>
          </c:val>
        </c:ser>
        <c:ser>
          <c:idx val="8"/>
          <c:order val="8"/>
          <c:invertIfNegative val="0"/>
          <c:cat>
            <c:multiLvlStrRef>
              <c:f>'[13072012_Cálculo_Inversiones_Hospitales.xlsx]Reduccion NRJ Graf'!$I$6:$K$6,'[13072012_Cálculo_Inversiones_Hospitales.xlsx]Reduccion NRJ Graf'!$I$6:$K$6,'[13072012_Cálculo_Inversiones_Hospitales.xlsx]Reduccion NRJ Graf'!$I$6:$K$6,'[13072012_Cálculo_Inversiones_Hospitales.xlsx]Reduccion NRJ Graf'!$I$6:$K$6,'[13072012_Cálculo_Inversiones_Hospitales.xlsx]Reduccion NRJ Graf'!$I$6:$K$6,'[13072012_Cálculo_Inversiones_Hospitales.xlsx]Reduccion NRJ Graf'!$I$6:$K$6</c:f>
            </c:multiLvlStrRef>
          </c:cat>
          <c:val>
            <c:numRef>
              <c:f>'[13072012_Cálculo_Inversiones_Hospitales.xlsx]Reduccion NRJ Graf'!$D$6:$F$6,'[13072012_Cálculo_Inversiones_Hospitales.xlsx]Reduccion NRJ Graf'!$D$10:$F$10,'[13072012_Cálculo_Inversiones_Hospitales.xlsx]Reduccion NRJ Graf'!$D$14:$F$14,'[13072012_Cálculo_Inversiones_Hospitales.xlsx]Reduccion NRJ Graf'!$D$18:$F$18,'[13072012_Cálculo_Inversiones_Hospitales.xlsx]Reduccion NRJ Graf'!$D$22:$F$22</c:f>
            </c:numRef>
          </c:val>
        </c:ser>
        <c:ser>
          <c:idx val="9"/>
          <c:order val="9"/>
          <c:invertIfNegative val="0"/>
          <c:cat>
            <c:multiLvlStrRef>
              <c:f>'[13072012_Cálculo_Inversiones_Hospitales.xlsx]Reduccion NRJ Graf'!$I$6:$K$6,'[13072012_Cálculo_Inversiones_Hospitales.xlsx]Reduccion NRJ Graf'!$I$6:$K$6,'[13072012_Cálculo_Inversiones_Hospitales.xlsx]Reduccion NRJ Graf'!$I$6:$K$6,'[13072012_Cálculo_Inversiones_Hospitales.xlsx]Reduccion NRJ Graf'!$I$6:$K$6,'[13072012_Cálculo_Inversiones_Hospitales.xlsx]Reduccion NRJ Graf'!$I$6:$K$6,'[13072012_Cálculo_Inversiones_Hospitales.xlsx]Reduccion NRJ Graf'!$I$6:$K$6</c:f>
            </c:multiLvlStrRef>
          </c:cat>
          <c:val>
            <c:numRef>
              <c:f>'[13072012_Cálculo_Inversiones_Hospitales.xlsx]Reduccion NRJ Graf'!$D$5:$F$5,'[13072012_Cálculo_Inversiones_Hospitales.xlsx]Reduccion NRJ Graf'!$D$9:$F$9,'[13072012_Cálculo_Inversiones_Hospitales.xlsx]Reduccion NRJ Graf'!$D$13:$F$13,'[13072012_Cálculo_Inversiones_Hospitales.xlsx]Reduccion NRJ Graf'!$D$17:$F$17,'[13072012_Cálculo_Inversiones_Hospitales.xlsx]Reduccion NRJ Graf'!$D$21:$F$21</c:f>
            </c:numRef>
          </c:val>
        </c:ser>
        <c:ser>
          <c:idx val="0"/>
          <c:order val="0"/>
          <c:tx>
            <c:strRef>
              <c:f>'[13072012_Cálculo_Inversiones_Hospitales.xlsx]Reducción de costos'!$F$2</c:f>
              <c:strCache>
                <c:ptCount val="1"/>
                <c:pt idx="0">
                  <c:v>Factura energéticos (USD/año)</c:v>
                </c:pt>
              </c:strCache>
            </c:strRef>
          </c:tx>
          <c:invertIfNegative val="0"/>
          <c:cat>
            <c:strRef>
              <c:f>'[13072012_Cálculo_Inversiones_Hospitales.xlsx]Reducción de costos'!$B$9,'[13072012_Cálculo_Inversiones_Hospitales.xlsx]Reducción de costos'!$B$10,'[13072012_Cálculo_Inversiones_Hospitales.xlsx]Reducción de costos'!$B$11,'[13072012_Cálculo_Inversiones_Hospitales.xlsx]Reducción de costos'!$B$9,'[13072012_Cálculo_Inversiones_Hospitales.xlsx]Reducción de costos'!$B$10,'[13072012_Cálculo_Inversiones_Hospitales.xlsx]Reducción de costos'!$B$11,'[13072012_Cálculo_Inversiones_Hospitales.xlsx]Reducción de costos'!$B$9,'[13072012_Cálculo_Inversiones_Hospitales.xlsx]Reducción de costos'!$B$10,'[13072012_Cálculo_Inversiones_Hospitales.xlsx]Reducción de costos'!$B$11,'[13072012_Cálculo_Inversiones_Hospitales.xlsx]Reducción de costos'!$B$9,'[13072012_Cálculo_Inversiones_Hospitales.xlsx]Reducción de costos'!$B$10,'[13072012_Cálculo_Inversiones_Hospitales.xlsx]Reducción de costos'!$B$11,'[13072012_Cálculo_Inversiones_Hospitales.xlsx]Reducción de costos'!$B$9,'[13072012_Cálculo_Inversiones_Hospitales.xlsx]Reducción de costos'!$B$10,'[13072012_Cálculo_Inversiones_Hospitales.xlsx]Reducción de costos'!$B$11,'[13072012_Cálculo_Inversiones_Hospitales.xlsx]Reducción de costos'!$B$9,'[13072012_Cálculo_Inversiones_Hospitales.xlsx]Reducción de costos'!$B$10,'[13072012_Cálculo_Inversiones_Hospitales.xlsx]Reducción de costos'!$B$11</c:f>
              <c:strCache>
                <c:ptCount val="18"/>
                <c:pt idx="0">
                  <c:v>ZC I</c:v>
                </c:pt>
                <c:pt idx="1">
                  <c:v>ZC II&amp;III</c:v>
                </c:pt>
                <c:pt idx="2">
                  <c:v>ZC IV</c:v>
                </c:pt>
                <c:pt idx="3">
                  <c:v>ZC I</c:v>
                </c:pt>
                <c:pt idx="4">
                  <c:v>ZC II&amp;III</c:v>
                </c:pt>
                <c:pt idx="5">
                  <c:v>ZC IV</c:v>
                </c:pt>
                <c:pt idx="6">
                  <c:v>ZC I</c:v>
                </c:pt>
                <c:pt idx="7">
                  <c:v>ZC II&amp;III</c:v>
                </c:pt>
                <c:pt idx="8">
                  <c:v>ZC IV</c:v>
                </c:pt>
                <c:pt idx="9">
                  <c:v>ZC I</c:v>
                </c:pt>
                <c:pt idx="10">
                  <c:v>ZC II&amp;III</c:v>
                </c:pt>
                <c:pt idx="11">
                  <c:v>ZC IV</c:v>
                </c:pt>
                <c:pt idx="12">
                  <c:v>ZC I</c:v>
                </c:pt>
                <c:pt idx="13">
                  <c:v>ZC II&amp;III</c:v>
                </c:pt>
                <c:pt idx="14">
                  <c:v>ZC IV</c:v>
                </c:pt>
                <c:pt idx="15">
                  <c:v>ZC I</c:v>
                </c:pt>
                <c:pt idx="16">
                  <c:v>ZC II&amp;III</c:v>
                </c:pt>
                <c:pt idx="17">
                  <c:v>ZC IV</c:v>
                </c:pt>
              </c:strCache>
            </c:strRef>
          </c:cat>
          <c:val>
            <c:numRef>
              <c:f>'[13072012_Cálculo_Inversiones_Hospitales.xlsx]Reducción de costos'!$F$3:$H$3,'[13072012_Cálculo_Inversiones_Hospitales.xlsx]Reducción de costos'!$F$4:$H$4,'[13072012_Cálculo_Inversiones_Hospitales.xlsx]Reducción de costos'!$F$5:$H$5,'[13072012_Cálculo_Inversiones_Hospitales.xlsx]Reducción de costos'!$F$6:$H$6,'[13072012_Cálculo_Inversiones_Hospitales.xlsx]Reducción de costos'!$F$7:$H$7</c:f>
              <c:numCache>
                <c:formatCode>_("$"\ * #,##0_);_("$"\ * \(#,##0\);_("$"\ * "-"??_);_(@_)</c:formatCode>
                <c:ptCount val="15"/>
                <c:pt idx="0">
                  <c:v>392673.18223486643</c:v>
                </c:pt>
                <c:pt idx="1">
                  <c:v>435352.53485064011</c:v>
                </c:pt>
                <c:pt idx="2">
                  <c:v>327388.18052502256</c:v>
                </c:pt>
                <c:pt idx="3">
                  <c:v>518727.85395922215</c:v>
                </c:pt>
                <c:pt idx="4">
                  <c:v>626612.72017882206</c:v>
                </c:pt>
                <c:pt idx="5">
                  <c:v>471093.07007249322</c:v>
                </c:pt>
                <c:pt idx="6">
                  <c:v>519359.74869606446</c:v>
                </c:pt>
                <c:pt idx="7">
                  <c:v>627481.18634423893</c:v>
                </c:pt>
                <c:pt idx="8">
                  <c:v>471774.71938293678</c:v>
                </c:pt>
                <c:pt idx="9">
                  <c:v>523601.77464201243</c:v>
                </c:pt>
                <c:pt idx="10">
                  <c:v>643669.59977240337</c:v>
                </c:pt>
                <c:pt idx="11">
                  <c:v>490361.30498493084</c:v>
                </c:pt>
                <c:pt idx="12">
                  <c:v>530674.93186065345</c:v>
                </c:pt>
                <c:pt idx="13">
                  <c:v>650648.94853987102</c:v>
                </c:pt>
                <c:pt idx="14">
                  <c:v>494282.71896983986</c:v>
                </c:pt>
              </c:numCache>
            </c:numRef>
          </c:val>
        </c:ser>
        <c:ser>
          <c:idx val="1"/>
          <c:order val="1"/>
          <c:tx>
            <c:strRef>
              <c:f>'[13072012_Cálculo_Inversiones_Hospitales.xlsx]Reducción de costos'!$B$3</c:f>
              <c:strCache>
                <c:ptCount val="1"/>
                <c:pt idx="0">
                  <c:v>Ahorro (USD/año)</c:v>
                </c:pt>
              </c:strCache>
            </c:strRef>
          </c:tx>
          <c:invertIfNegative val="0"/>
          <c:cat>
            <c:strRef>
              <c:f>'[13072012_Cálculo_Inversiones_Hospitales.xlsx]Reducción de costos'!$B$9,'[13072012_Cálculo_Inversiones_Hospitales.xlsx]Reducción de costos'!$B$10,'[13072012_Cálculo_Inversiones_Hospitales.xlsx]Reducción de costos'!$B$11,'[13072012_Cálculo_Inversiones_Hospitales.xlsx]Reducción de costos'!$B$9,'[13072012_Cálculo_Inversiones_Hospitales.xlsx]Reducción de costos'!$B$10,'[13072012_Cálculo_Inversiones_Hospitales.xlsx]Reducción de costos'!$B$11,'[13072012_Cálculo_Inversiones_Hospitales.xlsx]Reducción de costos'!$B$9,'[13072012_Cálculo_Inversiones_Hospitales.xlsx]Reducción de costos'!$B$10,'[13072012_Cálculo_Inversiones_Hospitales.xlsx]Reducción de costos'!$B$11,'[13072012_Cálculo_Inversiones_Hospitales.xlsx]Reducción de costos'!$B$9,'[13072012_Cálculo_Inversiones_Hospitales.xlsx]Reducción de costos'!$B$10,'[13072012_Cálculo_Inversiones_Hospitales.xlsx]Reducción de costos'!$B$11,'[13072012_Cálculo_Inversiones_Hospitales.xlsx]Reducción de costos'!$B$9,'[13072012_Cálculo_Inversiones_Hospitales.xlsx]Reducción de costos'!$B$10,'[13072012_Cálculo_Inversiones_Hospitales.xlsx]Reducción de costos'!$B$11,'[13072012_Cálculo_Inversiones_Hospitales.xlsx]Reducción de costos'!$B$9,'[13072012_Cálculo_Inversiones_Hospitales.xlsx]Reducción de costos'!$B$10,'[13072012_Cálculo_Inversiones_Hospitales.xlsx]Reducción de costos'!$B$11</c:f>
              <c:strCache>
                <c:ptCount val="18"/>
                <c:pt idx="0">
                  <c:v>ZC I</c:v>
                </c:pt>
                <c:pt idx="1">
                  <c:v>ZC II&amp;III</c:v>
                </c:pt>
                <c:pt idx="2">
                  <c:v>ZC IV</c:v>
                </c:pt>
                <c:pt idx="3">
                  <c:v>ZC I</c:v>
                </c:pt>
                <c:pt idx="4">
                  <c:v>ZC II&amp;III</c:v>
                </c:pt>
                <c:pt idx="5">
                  <c:v>ZC IV</c:v>
                </c:pt>
                <c:pt idx="6">
                  <c:v>ZC I</c:v>
                </c:pt>
                <c:pt idx="7">
                  <c:v>ZC II&amp;III</c:v>
                </c:pt>
                <c:pt idx="8">
                  <c:v>ZC IV</c:v>
                </c:pt>
                <c:pt idx="9">
                  <c:v>ZC I</c:v>
                </c:pt>
                <c:pt idx="10">
                  <c:v>ZC II&amp;III</c:v>
                </c:pt>
                <c:pt idx="11">
                  <c:v>ZC IV</c:v>
                </c:pt>
                <c:pt idx="12">
                  <c:v>ZC I</c:v>
                </c:pt>
                <c:pt idx="13">
                  <c:v>ZC II&amp;III</c:v>
                </c:pt>
                <c:pt idx="14">
                  <c:v>ZC IV</c:v>
                </c:pt>
                <c:pt idx="15">
                  <c:v>ZC I</c:v>
                </c:pt>
                <c:pt idx="16">
                  <c:v>ZC II&amp;III</c:v>
                </c:pt>
                <c:pt idx="17">
                  <c:v>ZC IV</c:v>
                </c:pt>
              </c:strCache>
            </c:strRef>
          </c:cat>
          <c:val>
            <c:numRef>
              <c:f>'[13072012_Cálculo_Inversiones_Hospitales.xlsx]Reducción de costos'!$C$3:$E$3,'[13072012_Cálculo_Inversiones_Hospitales.xlsx]Reducción de costos'!$C$4:$E$4,'[13072012_Cálculo_Inversiones_Hospitales.xlsx]Reducción de costos'!$C$5:$E$5,'[13072012_Cálculo_Inversiones_Hospitales.xlsx]Reducción de costos'!$C$6:$E$6,'[13072012_Cálculo_Inversiones_Hospitales.xlsx]Reducción de costos'!$C$7:$E$7</c:f>
              <c:numCache>
                <c:formatCode>_("$"\ * #,##0_);_("$"\ * \(#,##0\);_("$"\ * "-"??_);_(@_)</c:formatCode>
                <c:ptCount val="15"/>
                <c:pt idx="0">
                  <c:v>157649.40856646092</c:v>
                </c:pt>
                <c:pt idx="1">
                  <c:v>234683.49359886168</c:v>
                </c:pt>
                <c:pt idx="2">
                  <c:v>177787.35506956442</c:v>
                </c:pt>
                <c:pt idx="3">
                  <c:v>31594.736842105263</c:v>
                </c:pt>
                <c:pt idx="4">
                  <c:v>43423.308270676906</c:v>
                </c:pt>
                <c:pt idx="5">
                  <c:v>34082.465522094011</c:v>
                </c:pt>
                <c:pt idx="6">
                  <c:v>30962.842105263288</c:v>
                </c:pt>
                <c:pt idx="7">
                  <c:v>42554.84210526316</c:v>
                </c:pt>
                <c:pt idx="8">
                  <c:v>33400.816211652316</c:v>
                </c:pt>
                <c:pt idx="9">
                  <c:v>26720.816159317212</c:v>
                </c:pt>
                <c:pt idx="10">
                  <c:v>26366.428677098156</c:v>
                </c:pt>
                <c:pt idx="11">
                  <c:v>14814.230609656099</c:v>
                </c:pt>
                <c:pt idx="12">
                  <c:v>19647.658940674417</c:v>
                </c:pt>
                <c:pt idx="13">
                  <c:v>19387.079909630884</c:v>
                </c:pt>
                <c:pt idx="14">
                  <c:v>10892.816624747045</c:v>
                </c:pt>
              </c:numCache>
            </c:numRef>
          </c:val>
        </c:ser>
        <c:dLbls>
          <c:showLegendKey val="0"/>
          <c:showVal val="0"/>
          <c:showCatName val="0"/>
          <c:showSerName val="0"/>
          <c:showPercent val="0"/>
          <c:showBubbleSize val="0"/>
        </c:dLbls>
        <c:gapWidth val="150"/>
        <c:overlap val="100"/>
        <c:axId val="445691392"/>
        <c:axId val="445692928"/>
      </c:barChart>
      <c:lineChart>
        <c:grouping val="standard"/>
        <c:varyColors val="0"/>
        <c:ser>
          <c:idx val="2"/>
          <c:order val="2"/>
          <c:tx>
            <c:strRef>
              <c:f>'[13072012_Cálculo_Inversiones_Hospitales.xlsx]Reducción de costos'!$I$2:$K$2</c:f>
              <c:strCache>
                <c:ptCount val="1"/>
                <c:pt idx="0">
                  <c:v>% ahorro</c:v>
                </c:pt>
              </c:strCache>
            </c:strRef>
          </c:tx>
          <c:spPr>
            <a:ln w="28575">
              <a:noFill/>
            </a:ln>
          </c:spPr>
          <c:marker>
            <c:symbol val="none"/>
          </c:marker>
          <c:dLbls>
            <c:txPr>
              <a:bodyPr/>
              <a:lstStyle/>
              <a:p>
                <a:pPr>
                  <a:defRPr lang="es-CO" b="1"/>
                </a:pPr>
                <a:endParaRPr lang="en-US"/>
              </a:p>
            </c:txPr>
            <c:dLblPos val="ctr"/>
            <c:showLegendKey val="0"/>
            <c:showVal val="1"/>
            <c:showCatName val="0"/>
            <c:showSerName val="0"/>
            <c:showPercent val="0"/>
            <c:showBubbleSize val="0"/>
            <c:showLeaderLines val="0"/>
          </c:dLbls>
          <c:val>
            <c:numRef>
              <c:f>'[13072012_Cálculo_Inversiones_Hospitales.xlsx]Reducción de costos'!$I$3:$K$3,'[13072012_Cálculo_Inversiones_Hospitales.xlsx]Reducción de costos'!$I$4:$K$4,'[13072012_Cálculo_Inversiones_Hospitales.xlsx]Reducción de costos'!$I$5:$K$5,'[13072012_Cálculo_Inversiones_Hospitales.xlsx]Reducción de costos'!$I$6:$K$6,'[13072012_Cálculo_Inversiones_Hospitales.xlsx]Reducción de costos'!$I$7:$K$7</c:f>
              <c:numCache>
                <c:formatCode>0%</c:formatCode>
                <c:ptCount val="15"/>
                <c:pt idx="0">
                  <c:v>0.28646726702043573</c:v>
                </c:pt>
                <c:pt idx="1">
                  <c:v>0.35025503649696388</c:v>
                </c:pt>
                <c:pt idx="2">
                  <c:v>0.35193183862379679</c:v>
                </c:pt>
                <c:pt idx="3">
                  <c:v>5.7411302698113863E-2</c:v>
                </c:pt>
                <c:pt idx="4">
                  <c:v>6.4807422924944513E-2</c:v>
                </c:pt>
                <c:pt idx="5">
                  <c:v>6.7466579675081184E-2</c:v>
                </c:pt>
                <c:pt idx="6">
                  <c:v>5.6263076644151568E-2</c:v>
                </c:pt>
                <c:pt idx="7">
                  <c:v>6.3511274466445125E-2</c:v>
                </c:pt>
                <c:pt idx="8">
                  <c:v>6.6117248081579497E-2</c:v>
                </c:pt>
                <c:pt idx="9">
                  <c:v>4.8554823309013895E-2</c:v>
                </c:pt>
                <c:pt idx="10">
                  <c:v>3.9350762582291955E-2</c:v>
                </c:pt>
                <c:pt idx="11">
                  <c:v>2.932491691669091E-2</c:v>
                </c:pt>
                <c:pt idx="12">
                  <c:v>3.5702075962510252E-2</c:v>
                </c:pt>
                <c:pt idx="13">
                  <c:v>2.8934384251685187E-2</c:v>
                </c:pt>
                <c:pt idx="14">
                  <c:v>2.1562438909331537E-2</c:v>
                </c:pt>
              </c:numCache>
            </c:numRef>
          </c:val>
          <c:smooth val="0"/>
        </c:ser>
        <c:dLbls>
          <c:showLegendKey val="0"/>
          <c:showVal val="0"/>
          <c:showCatName val="0"/>
          <c:showSerName val="0"/>
          <c:showPercent val="0"/>
          <c:showBubbleSize val="0"/>
        </c:dLbls>
        <c:marker val="1"/>
        <c:smooth val="0"/>
        <c:axId val="445696640"/>
        <c:axId val="445695104"/>
      </c:lineChart>
      <c:catAx>
        <c:axId val="445691392"/>
        <c:scaling>
          <c:orientation val="minMax"/>
        </c:scaling>
        <c:delete val="0"/>
        <c:axPos val="b"/>
        <c:majorTickMark val="out"/>
        <c:minorTickMark val="none"/>
        <c:tickLblPos val="nextTo"/>
        <c:txPr>
          <a:bodyPr/>
          <a:lstStyle/>
          <a:p>
            <a:pPr>
              <a:defRPr lang="es-CO"/>
            </a:pPr>
            <a:endParaRPr lang="en-US"/>
          </a:p>
        </c:txPr>
        <c:crossAx val="445692928"/>
        <c:crosses val="autoZero"/>
        <c:auto val="1"/>
        <c:lblAlgn val="ctr"/>
        <c:lblOffset val="100"/>
        <c:noMultiLvlLbl val="0"/>
      </c:catAx>
      <c:valAx>
        <c:axId val="445692928"/>
        <c:scaling>
          <c:orientation val="minMax"/>
        </c:scaling>
        <c:delete val="0"/>
        <c:axPos val="l"/>
        <c:title>
          <c:tx>
            <c:rich>
              <a:bodyPr rot="-5400000" vert="horz"/>
              <a:lstStyle/>
              <a:p>
                <a:pPr>
                  <a:defRPr lang="es-CO"/>
                </a:pPr>
                <a:r>
                  <a:rPr lang="en-US"/>
                  <a:t>USD/año</a:t>
                </a:r>
              </a:p>
            </c:rich>
          </c:tx>
          <c:overlay val="0"/>
        </c:title>
        <c:numFmt formatCode="_(&quot;$&quot;\ * #,##0_);_(&quot;$&quot;\ * \(#,##0\);_(&quot;$&quot;\ * &quot;-&quot;??_);_(@_)" sourceLinked="1"/>
        <c:majorTickMark val="out"/>
        <c:minorTickMark val="none"/>
        <c:tickLblPos val="nextTo"/>
        <c:txPr>
          <a:bodyPr/>
          <a:lstStyle/>
          <a:p>
            <a:pPr>
              <a:defRPr lang="es-CO"/>
            </a:pPr>
            <a:endParaRPr lang="en-US"/>
          </a:p>
        </c:txPr>
        <c:crossAx val="445691392"/>
        <c:crosses val="autoZero"/>
        <c:crossBetween val="between"/>
      </c:valAx>
      <c:valAx>
        <c:axId val="445695104"/>
        <c:scaling>
          <c:orientation val="minMax"/>
          <c:max val="10"/>
          <c:min val="-100"/>
        </c:scaling>
        <c:delete val="0"/>
        <c:axPos val="r"/>
        <c:numFmt formatCode="0%" sourceLinked="1"/>
        <c:majorTickMark val="out"/>
        <c:minorTickMark val="none"/>
        <c:tickLblPos val="nextTo"/>
        <c:spPr>
          <a:ln>
            <a:noFill/>
          </a:ln>
        </c:spPr>
        <c:txPr>
          <a:bodyPr/>
          <a:lstStyle/>
          <a:p>
            <a:pPr>
              <a:defRPr lang="es-CO" sz="100">
                <a:solidFill>
                  <a:schemeClr val="bg1"/>
                </a:solidFill>
              </a:defRPr>
            </a:pPr>
            <a:endParaRPr lang="en-US"/>
          </a:p>
        </c:txPr>
        <c:crossAx val="445696640"/>
        <c:crosses val="max"/>
        <c:crossBetween val="between"/>
      </c:valAx>
      <c:catAx>
        <c:axId val="445696640"/>
        <c:scaling>
          <c:orientation val="minMax"/>
        </c:scaling>
        <c:delete val="1"/>
        <c:axPos val="b"/>
        <c:majorTickMark val="out"/>
        <c:minorTickMark val="none"/>
        <c:tickLblPos val="none"/>
        <c:crossAx val="445695104"/>
        <c:crosses val="autoZero"/>
        <c:auto val="1"/>
        <c:lblAlgn val="ctr"/>
        <c:lblOffset val="100"/>
        <c:noMultiLvlLbl val="0"/>
      </c:catAx>
    </c:plotArea>
    <c:legend>
      <c:legendPos val="b"/>
      <c:overlay val="0"/>
      <c:txPr>
        <a:bodyPr/>
        <a:lstStyle/>
        <a:p>
          <a:pPr>
            <a:defRPr lang="es-CO"/>
          </a:pPr>
          <a:endParaRPr lang="en-US"/>
        </a:p>
      </c:txPr>
    </c:legend>
    <c:plotVisOnly val="1"/>
    <c:dispBlanksAs val="gap"/>
    <c:showDLblsOverMax val="0"/>
  </c:chart>
  <c:txPr>
    <a:bodyPr/>
    <a:lstStyle/>
    <a:p>
      <a:pPr>
        <a:defRPr sz="800"/>
      </a:pPr>
      <a:endParaRPr lang="en-US"/>
    </a:p>
  </c:txPr>
  <c:externalData r:id="rId2">
    <c:autoUpdate val="0"/>
  </c:externalData>
  <c:userShapes r:id="rId3"/>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7.6234826578881018E-2"/>
          <c:y val="0.13170264486170041"/>
          <c:w val="0.88250137343030799"/>
          <c:h val="0.63926509186351765"/>
        </c:manualLayout>
      </c:layout>
      <c:barChart>
        <c:barDir val="col"/>
        <c:grouping val="stacked"/>
        <c:varyColors val="0"/>
        <c:ser>
          <c:idx val="3"/>
          <c:order val="3"/>
          <c:tx>
            <c:strRef>
              <c:f>'Reduccion co2'!$B$7</c:f>
            </c:strRef>
          </c:tx>
          <c:invertIfNegative val="0"/>
          <c:cat>
            <c:multiLvlStrRef>
              <c:f>'Reduccion co2'!$B$21:$B$39</c:f>
            </c:multiLvlStrRef>
          </c:cat>
          <c:val>
            <c:numRef>
              <c:f>'[13072012_Cálculo_Inversiones_Hospitales.xlsx]Reduccion co2'!$C$7:$L$7,'[13072012_Cálculo_Inversiones_Hospitales.xlsx]Reduccion co2'!$C$9:$L$9,'[13072012_Cálculo_Inversiones_Hospitales.xlsx]Reduccion co2'!$C$11:$L$11,'[13072012_Cálculo_Inversiones_Hospitales.xlsx]Reduccion co2'!$C$13:$L$13,'[13072012_Cálculo_Inversiones_Hospitales.xlsx]Reduccion co2'!$C$15:$L$15</c:f>
            </c:numRef>
          </c:val>
        </c:ser>
        <c:ser>
          <c:idx val="4"/>
          <c:order val="4"/>
          <c:tx>
            <c:strRef>
              <c:f>'Reduccion co2'!$B$6</c:f>
            </c:strRef>
          </c:tx>
          <c:invertIfNegative val="0"/>
          <c:cat>
            <c:multiLvlStrRef>
              <c:f>'Reduccion co2'!$B$21:$B$43</c:f>
            </c:multiLvlStrRef>
          </c:cat>
          <c:val>
            <c:numRef>
              <c:f>'[13072012_Cálculo_Inversiones_Hospitales.xlsx]Reduccion co2'!$C$6:$L$6,'[13072012_Cálculo_Inversiones_Hospitales.xlsx]Reduccion co2'!$C$8:$L$8,'[13072012_Cálculo_Inversiones_Hospitales.xlsx]Reduccion co2'!$C$10:$L$10,'[13072012_Cálculo_Inversiones_Hospitales.xlsx]Reduccion co2'!$C$12:$L$12,'[13072012_Cálculo_Inversiones_Hospitales.xlsx]Reduccion co2'!$C$14:$L$14</c:f>
            </c:numRef>
          </c:val>
        </c:ser>
        <c:ser>
          <c:idx val="5"/>
          <c:order val="5"/>
          <c:tx>
            <c:strRef>
              <c:f>"% de reducción"</c:f>
            </c:strRef>
          </c:tx>
          <c:spPr>
            <a:ln>
              <a:noFill/>
            </a:ln>
          </c:spPr>
          <c:invertIfNegative val="0"/>
          <c:val>
            <c:numRef>
              <c:f>'Reduccion co2'!$C$21:$C$39</c:f>
            </c:numRef>
          </c:val>
        </c:ser>
        <c:ser>
          <c:idx val="0"/>
          <c:order val="0"/>
          <c:tx>
            <c:strRef>
              <c:f>'[13072012_Cálculo_Inversiones_Hospitales.xlsx]Reduccion co2'!$B$7</c:f>
              <c:strCache>
                <c:ptCount val="1"/>
              </c:strCache>
            </c:strRef>
          </c:tx>
          <c:invertIfNegative val="0"/>
          <c:cat>
            <c:strRef>
              <c:f>'[13072012_Cálculo_Inversiones_Hospitales.xlsx]Reduccion co2'!$B$21:$B$39</c:f>
              <c:strCache>
                <c:ptCount val="19"/>
                <c:pt idx="0">
                  <c:v>ZC I</c:v>
                </c:pt>
                <c:pt idx="1">
                  <c:v>ZC II &amp; III</c:v>
                </c:pt>
                <c:pt idx="2">
                  <c:v>ZC IV</c:v>
                </c:pt>
                <c:pt idx="4">
                  <c:v>ZC I</c:v>
                </c:pt>
                <c:pt idx="5">
                  <c:v>ZC II &amp; III</c:v>
                </c:pt>
                <c:pt idx="6">
                  <c:v>ZC IV</c:v>
                </c:pt>
                <c:pt idx="8">
                  <c:v>ZC I</c:v>
                </c:pt>
                <c:pt idx="9">
                  <c:v>ZC II &amp; III</c:v>
                </c:pt>
                <c:pt idx="10">
                  <c:v>ZC IV</c:v>
                </c:pt>
                <c:pt idx="12">
                  <c:v>ZC I</c:v>
                </c:pt>
                <c:pt idx="13">
                  <c:v>ZC II &amp; III</c:v>
                </c:pt>
                <c:pt idx="14">
                  <c:v>ZC IV</c:v>
                </c:pt>
                <c:pt idx="16">
                  <c:v>ZC I</c:v>
                </c:pt>
                <c:pt idx="17">
                  <c:v>ZC II &amp; III</c:v>
                </c:pt>
                <c:pt idx="18">
                  <c:v>ZC IV</c:v>
                </c:pt>
              </c:strCache>
            </c:strRef>
          </c:cat>
          <c:val>
            <c:numRef>
              <c:f>'[13072012_Cálculo_Inversiones_Hospitales.xlsx]Reduccion co2'!$C$7:$L$7,'[13072012_Cálculo_Inversiones_Hospitales.xlsx]Reduccion co2'!$C$9:$L$9,'[13072012_Cálculo_Inversiones_Hospitales.xlsx]Reduccion co2'!$C$11:$L$11,'[13072012_Cálculo_Inversiones_Hospitales.xlsx]Reduccion co2'!$C$13:$L$13,'[13072012_Cálculo_Inversiones_Hospitales.xlsx]Reduccion co2'!$C$15:$L$15</c:f>
              <c:numCache>
                <c:formatCode>_(* #,##0_);_(* \(#,##0\);_(* "-"??_);_(@_)</c:formatCode>
                <c:ptCount val="20"/>
                <c:pt idx="0">
                  <c:v>771.81789512071759</c:v>
                </c:pt>
                <c:pt idx="1">
                  <c:v>702.65930620540541</c:v>
                </c:pt>
                <c:pt idx="2">
                  <c:v>422.82871305101747</c:v>
                </c:pt>
                <c:pt idx="4">
                  <c:v>1078.4706307495501</c:v>
                </c:pt>
                <c:pt idx="5">
                  <c:v>1124.1179921189178</c:v>
                </c:pt>
                <c:pt idx="6">
                  <c:v>697.26803603200472</c:v>
                </c:pt>
                <c:pt idx="8">
                  <c:v>1079.6108005495496</c:v>
                </c:pt>
                <c:pt idx="9">
                  <c:v>1125.6850235189136</c:v>
                </c:pt>
                <c:pt idx="10">
                  <c:v>698.49798132612352</c:v>
                </c:pt>
                <c:pt idx="12">
                  <c:v>1024.6209862595977</c:v>
                </c:pt>
                <c:pt idx="13">
                  <c:v>1093.0816946646489</c:v>
                </c:pt>
                <c:pt idx="14">
                  <c:v>697.30467919479247</c:v>
                </c:pt>
                <c:pt idx="16">
                  <c:v>1053.9657865657712</c:v>
                </c:pt>
                <c:pt idx="17">
                  <c:v>1122.0373066378322</c:v>
                </c:pt>
                <c:pt idx="18">
                  <c:v>713.57366725031955</c:v>
                </c:pt>
              </c:numCache>
            </c:numRef>
          </c:val>
        </c:ser>
        <c:ser>
          <c:idx val="1"/>
          <c:order val="1"/>
          <c:tx>
            <c:strRef>
              <c:f>'[13072012_Cálculo_Inversiones_Hospitales.xlsx]Reduccion co2'!$B$6</c:f>
              <c:strCache>
                <c:ptCount val="1"/>
                <c:pt idx="0">
                  <c:v>Reducción Ton eqCO2 año</c:v>
                </c:pt>
              </c:strCache>
            </c:strRef>
          </c:tx>
          <c:invertIfNegative val="0"/>
          <c:cat>
            <c:strRef>
              <c:f>'[13072012_Cálculo_Inversiones_Hospitales.xlsx]Reduccion co2'!$B$21:$B$43</c:f>
              <c:strCache>
                <c:ptCount val="19"/>
                <c:pt idx="0">
                  <c:v>ZC I</c:v>
                </c:pt>
                <c:pt idx="1">
                  <c:v>ZC II &amp; III</c:v>
                </c:pt>
                <c:pt idx="2">
                  <c:v>ZC IV</c:v>
                </c:pt>
                <c:pt idx="4">
                  <c:v>ZC I</c:v>
                </c:pt>
                <c:pt idx="5">
                  <c:v>ZC II &amp; III</c:v>
                </c:pt>
                <c:pt idx="6">
                  <c:v>ZC IV</c:v>
                </c:pt>
                <c:pt idx="8">
                  <c:v>ZC I</c:v>
                </c:pt>
                <c:pt idx="9">
                  <c:v>ZC II &amp; III</c:v>
                </c:pt>
                <c:pt idx="10">
                  <c:v>ZC IV</c:v>
                </c:pt>
                <c:pt idx="12">
                  <c:v>ZC I</c:v>
                </c:pt>
                <c:pt idx="13">
                  <c:v>ZC II &amp; III</c:v>
                </c:pt>
                <c:pt idx="14">
                  <c:v>ZC IV</c:v>
                </c:pt>
                <c:pt idx="16">
                  <c:v>ZC I</c:v>
                </c:pt>
                <c:pt idx="17">
                  <c:v>ZC II &amp; III</c:v>
                </c:pt>
                <c:pt idx="18">
                  <c:v>ZC IV</c:v>
                </c:pt>
              </c:strCache>
            </c:strRef>
          </c:cat>
          <c:val>
            <c:numRef>
              <c:f>'[13072012_Cálculo_Inversiones_Hospitales.xlsx]Reduccion co2'!$C$6:$L$6,'[13072012_Cálculo_Inversiones_Hospitales.xlsx]Reduccion co2'!$C$8:$L$8,'[13072012_Cálculo_Inversiones_Hospitales.xlsx]Reduccion co2'!$C$10:$L$10,'[13072012_Cálculo_Inversiones_Hospitales.xlsx]Reduccion co2'!$C$12:$L$12,'[13072012_Cálculo_Inversiones_Hospitales.xlsx]Reduccion co2'!$C$14:$L$14</c:f>
              <c:numCache>
                <c:formatCode>_(* #,##0_);_(* \(#,##0\);_(* "-"??_);_(@_)</c:formatCode>
                <c:ptCount val="20"/>
                <c:pt idx="0">
                  <c:v>363.66122562882902</c:v>
                </c:pt>
                <c:pt idx="1">
                  <c:v>499.81025591351357</c:v>
                </c:pt>
                <c:pt idx="2">
                  <c:v>335.93658768686799</c:v>
                </c:pt>
                <c:pt idx="4">
                  <c:v>57.008490000000002</c:v>
                </c:pt>
                <c:pt idx="5">
                  <c:v>78.351570000000009</c:v>
                </c:pt>
                <c:pt idx="6">
                  <c:v>61.497264705882088</c:v>
                </c:pt>
                <c:pt idx="8">
                  <c:v>55.868320200000063</c:v>
                </c:pt>
                <c:pt idx="9">
                  <c:v>76.784538600000005</c:v>
                </c:pt>
                <c:pt idx="10">
                  <c:v>60.267319411764703</c:v>
                </c:pt>
                <c:pt idx="12">
                  <c:v>110.85813448994602</c:v>
                </c:pt>
                <c:pt idx="13">
                  <c:v>109.38786745427036</c:v>
                </c:pt>
                <c:pt idx="14">
                  <c:v>61.460621543091904</c:v>
                </c:pt>
                <c:pt idx="16">
                  <c:v>81.513334183783442</c:v>
                </c:pt>
                <c:pt idx="17">
                  <c:v>80.432255481081327</c:v>
                </c:pt>
                <c:pt idx="18">
                  <c:v>45.191633487567444</c:v>
                </c:pt>
              </c:numCache>
            </c:numRef>
          </c:val>
        </c:ser>
        <c:dLbls>
          <c:showLegendKey val="0"/>
          <c:showVal val="0"/>
          <c:showCatName val="0"/>
          <c:showSerName val="0"/>
          <c:showPercent val="0"/>
          <c:showBubbleSize val="0"/>
        </c:dLbls>
        <c:gapWidth val="150"/>
        <c:overlap val="100"/>
        <c:axId val="445769600"/>
        <c:axId val="445771136"/>
      </c:barChart>
      <c:lineChart>
        <c:grouping val="standard"/>
        <c:varyColors val="0"/>
        <c:ser>
          <c:idx val="2"/>
          <c:order val="2"/>
          <c:tx>
            <c:v>% de reducción</c:v>
          </c:tx>
          <c:spPr>
            <a:ln>
              <a:noFill/>
            </a:ln>
          </c:spPr>
          <c:marker>
            <c:symbol val="none"/>
          </c:marker>
          <c:dLbls>
            <c:txPr>
              <a:bodyPr/>
              <a:lstStyle/>
              <a:p>
                <a:pPr>
                  <a:defRPr lang="es-CO" b="1"/>
                </a:pPr>
                <a:endParaRPr lang="en-US"/>
              </a:p>
            </c:txPr>
            <c:dLblPos val="ctr"/>
            <c:showLegendKey val="0"/>
            <c:showVal val="1"/>
            <c:showCatName val="0"/>
            <c:showSerName val="0"/>
            <c:showPercent val="0"/>
            <c:showBubbleSize val="0"/>
            <c:showLeaderLines val="0"/>
          </c:dLbls>
          <c:val>
            <c:numRef>
              <c:f>'[13072012_Cálculo_Inversiones_Hospitales.xlsx]Reduccion co2'!$C$21:$C$39</c:f>
              <c:numCache>
                <c:formatCode>0%</c:formatCode>
                <c:ptCount val="19"/>
                <c:pt idx="0">
                  <c:v>0.32027116922129845</c:v>
                </c:pt>
                <c:pt idx="1">
                  <c:v>0.41565314554222743</c:v>
                </c:pt>
                <c:pt idx="2">
                  <c:v>0.44274110500331776</c:v>
                </c:pt>
                <c:pt idx="4">
                  <c:v>5.0206550660630095E-2</c:v>
                </c:pt>
                <c:pt idx="5">
                  <c:v>6.5158880081699205E-2</c:v>
                </c:pt>
                <c:pt idx="6">
                  <c:v>8.1049126318872705E-2</c:v>
                </c:pt>
                <c:pt idx="8">
                  <c:v>4.9202419647417533E-2</c:v>
                </c:pt>
                <c:pt idx="9">
                  <c:v>6.385570248006521E-2</c:v>
                </c:pt>
                <c:pt idx="10">
                  <c:v>7.9428143792495118E-2</c:v>
                </c:pt>
                <c:pt idx="12">
                  <c:v>9.7631151876017383E-2</c:v>
                </c:pt>
                <c:pt idx="13">
                  <c:v>9.0969344173264841E-2</c:v>
                </c:pt>
                <c:pt idx="14">
                  <c:v>8.1000833173739725E-2</c:v>
                </c:pt>
                <c:pt idx="16">
                  <c:v>7.1787611673542334E-2</c:v>
                </c:pt>
                <c:pt idx="17">
                  <c:v>6.6889223656811964E-2</c:v>
                </c:pt>
                <c:pt idx="18">
                  <c:v>5.9559436157161735E-2</c:v>
                </c:pt>
              </c:numCache>
            </c:numRef>
          </c:val>
          <c:smooth val="0"/>
        </c:ser>
        <c:dLbls>
          <c:showLegendKey val="0"/>
          <c:showVal val="0"/>
          <c:showCatName val="0"/>
          <c:showSerName val="0"/>
          <c:showPercent val="0"/>
          <c:showBubbleSize val="0"/>
        </c:dLbls>
        <c:marker val="1"/>
        <c:smooth val="0"/>
        <c:axId val="445807616"/>
        <c:axId val="445806080"/>
      </c:lineChart>
      <c:catAx>
        <c:axId val="445769600"/>
        <c:scaling>
          <c:orientation val="minMax"/>
        </c:scaling>
        <c:delete val="0"/>
        <c:axPos val="b"/>
        <c:majorTickMark val="out"/>
        <c:minorTickMark val="none"/>
        <c:tickLblPos val="nextTo"/>
        <c:txPr>
          <a:bodyPr/>
          <a:lstStyle/>
          <a:p>
            <a:pPr>
              <a:defRPr lang="es-CO"/>
            </a:pPr>
            <a:endParaRPr lang="en-US"/>
          </a:p>
        </c:txPr>
        <c:crossAx val="445771136"/>
        <c:crosses val="autoZero"/>
        <c:auto val="1"/>
        <c:lblAlgn val="ctr"/>
        <c:lblOffset val="100"/>
        <c:noMultiLvlLbl val="0"/>
      </c:catAx>
      <c:valAx>
        <c:axId val="445771136"/>
        <c:scaling>
          <c:orientation val="minMax"/>
          <c:max val="1400"/>
        </c:scaling>
        <c:delete val="0"/>
        <c:axPos val="l"/>
        <c:title>
          <c:tx>
            <c:rich>
              <a:bodyPr rot="-5400000" vert="horz"/>
              <a:lstStyle/>
              <a:p>
                <a:pPr>
                  <a:defRPr lang="es-CO"/>
                </a:pPr>
                <a:r>
                  <a:rPr lang="en-US"/>
                  <a:t>Ton CO2/año</a:t>
                </a:r>
              </a:p>
            </c:rich>
          </c:tx>
          <c:overlay val="0"/>
        </c:title>
        <c:numFmt formatCode="_(* #,##0_);_(* \(#,##0\);_(* &quot;-&quot;??_);_(@_)" sourceLinked="1"/>
        <c:majorTickMark val="out"/>
        <c:minorTickMark val="none"/>
        <c:tickLblPos val="nextTo"/>
        <c:txPr>
          <a:bodyPr/>
          <a:lstStyle/>
          <a:p>
            <a:pPr>
              <a:defRPr lang="es-CO"/>
            </a:pPr>
            <a:endParaRPr lang="en-US"/>
          </a:p>
        </c:txPr>
        <c:crossAx val="445769600"/>
        <c:crosses val="autoZero"/>
        <c:crossBetween val="between"/>
        <c:majorUnit val="200"/>
        <c:minorUnit val="200"/>
      </c:valAx>
      <c:valAx>
        <c:axId val="445806080"/>
        <c:scaling>
          <c:orientation val="minMax"/>
          <c:max val="3"/>
          <c:min val="-25"/>
        </c:scaling>
        <c:delete val="0"/>
        <c:axPos val="r"/>
        <c:numFmt formatCode="0%" sourceLinked="1"/>
        <c:majorTickMark val="out"/>
        <c:minorTickMark val="none"/>
        <c:tickLblPos val="nextTo"/>
        <c:spPr>
          <a:noFill/>
          <a:ln>
            <a:noFill/>
          </a:ln>
        </c:spPr>
        <c:txPr>
          <a:bodyPr/>
          <a:lstStyle/>
          <a:p>
            <a:pPr>
              <a:defRPr lang="es-CO" sz="100">
                <a:solidFill>
                  <a:schemeClr val="bg1"/>
                </a:solidFill>
              </a:defRPr>
            </a:pPr>
            <a:endParaRPr lang="en-US"/>
          </a:p>
        </c:txPr>
        <c:crossAx val="445807616"/>
        <c:crosses val="max"/>
        <c:crossBetween val="between"/>
      </c:valAx>
      <c:catAx>
        <c:axId val="445807616"/>
        <c:scaling>
          <c:orientation val="minMax"/>
        </c:scaling>
        <c:delete val="1"/>
        <c:axPos val="b"/>
        <c:majorTickMark val="out"/>
        <c:minorTickMark val="none"/>
        <c:tickLblPos val="none"/>
        <c:crossAx val="445806080"/>
        <c:crosses val="autoZero"/>
        <c:auto val="1"/>
        <c:lblAlgn val="ctr"/>
        <c:lblOffset val="100"/>
        <c:noMultiLvlLbl val="0"/>
      </c:catAx>
    </c:plotArea>
    <c:plotVisOnly val="1"/>
    <c:dispBlanksAs val="gap"/>
    <c:showDLblsOverMax val="0"/>
  </c:chart>
  <c:txPr>
    <a:bodyPr/>
    <a:lstStyle/>
    <a:p>
      <a:pPr>
        <a:defRPr sz="900"/>
      </a:pPr>
      <a:endParaRPr lang="en-US"/>
    </a:p>
  </c:txPr>
  <c:externalData r:id="rId2">
    <c:autoUpdate val="0"/>
  </c:externalData>
  <c:userShapes r:id="rId3"/>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lang="es-CO"/>
            </a:pPr>
            <a:r>
              <a:rPr lang="es-ES"/>
              <a:t>Inversión, ahorros anuales y retorno</a:t>
            </a:r>
          </a:p>
        </c:rich>
      </c:tx>
      <c:overlay val="1"/>
    </c:title>
    <c:autoTitleDeleted val="0"/>
    <c:plotArea>
      <c:layout>
        <c:manualLayout>
          <c:layoutTarget val="inner"/>
          <c:xMode val="edge"/>
          <c:yMode val="edge"/>
          <c:x val="0.10089275170670375"/>
          <c:y val="0.12968453514779091"/>
          <c:w val="0.81459496355525218"/>
          <c:h val="0.76982494010679359"/>
        </c:manualLayout>
      </c:layout>
      <c:bubbleChart>
        <c:varyColors val="0"/>
        <c:ser>
          <c:idx val="1"/>
          <c:order val="0"/>
          <c:tx>
            <c:strRef>
              <c:f>Inv_resumen!$A$8</c:f>
              <c:strCache>
                <c:ptCount val="1"/>
                <c:pt idx="0">
                  <c:v>ZC I</c:v>
                </c:pt>
              </c:strCache>
            </c:strRef>
          </c:tx>
          <c:spPr>
            <a:ln w="25400">
              <a:noFill/>
            </a:ln>
          </c:spPr>
          <c:invertIfNegative val="0"/>
          <c:dLbls>
            <c:dLbl>
              <c:idx val="3"/>
              <c:layout>
                <c:manualLayout>
                  <c:x val="0"/>
                  <c:y val="-3.2552726995767778E-2"/>
                </c:manualLayout>
              </c:layout>
              <c:dLblPos val="ctr"/>
              <c:showLegendKey val="0"/>
              <c:showVal val="0"/>
              <c:showCatName val="0"/>
              <c:showSerName val="0"/>
              <c:showPercent val="0"/>
              <c:showBubbleSize val="1"/>
            </c:dLbl>
            <c:dLbl>
              <c:idx val="4"/>
              <c:layout>
                <c:manualLayout>
                  <c:x val="1.9047485731883491E-2"/>
                  <c:y val="-3.4878104867383401E-2"/>
                </c:manualLayout>
              </c:layout>
              <c:dLblPos val="ctr"/>
              <c:showLegendKey val="0"/>
              <c:showVal val="0"/>
              <c:showCatName val="0"/>
              <c:showSerName val="0"/>
              <c:showPercent val="0"/>
              <c:showBubbleSize val="1"/>
            </c:dLbl>
            <c:txPr>
              <a:bodyPr/>
              <a:lstStyle/>
              <a:p>
                <a:pPr>
                  <a:defRPr lang="es-CO" sz="800"/>
                </a:pPr>
                <a:endParaRPr lang="en-US"/>
              </a:p>
            </c:txPr>
            <c:dLblPos val="ctr"/>
            <c:showLegendKey val="0"/>
            <c:showVal val="0"/>
            <c:showCatName val="0"/>
            <c:showSerName val="0"/>
            <c:showPercent val="0"/>
            <c:showBubbleSize val="1"/>
            <c:showLeaderLines val="0"/>
          </c:dLbls>
          <c:xVal>
            <c:numRef>
              <c:f>Inv_resumen!$B$10:$G$10</c:f>
              <c:numCache>
                <c:formatCode>_("$"\ * #,##0.00_);_("$"\ * \(#,##0.00\);_("$"\ * "-"??_);_(@_)</c:formatCode>
                <c:ptCount val="6"/>
                <c:pt idx="0">
                  <c:v>360262.3456790123</c:v>
                </c:pt>
                <c:pt idx="1">
                  <c:v>241666.66666666666</c:v>
                </c:pt>
                <c:pt idx="2" formatCode="_(&quot;$&quot;\ * #,##0_);_(&quot;$&quot;\ * \(#,##0\);_(&quot;$&quot;\ * &quot;-&quot;??_);_(@_)">
                  <c:v>120000</c:v>
                </c:pt>
                <c:pt idx="3">
                  <c:v>226918.09523809521</c:v>
                </c:pt>
                <c:pt idx="4">
                  <c:v>55617.18020541549</c:v>
                </c:pt>
              </c:numCache>
            </c:numRef>
          </c:xVal>
          <c:yVal>
            <c:numRef>
              <c:f>Inv_resumen!$B$11:$G$11</c:f>
              <c:numCache>
                <c:formatCode>_(* #,##0.00_);_(* \(#,##0.00\);_(* "-"??_);_(@_)</c:formatCode>
                <c:ptCount val="6"/>
                <c:pt idx="0">
                  <c:v>2.2852121613075052</c:v>
                </c:pt>
                <c:pt idx="1">
                  <c:v>5.1630434782608683</c:v>
                </c:pt>
                <c:pt idx="2">
                  <c:v>2.6160389193158355</c:v>
                </c:pt>
                <c:pt idx="3">
                  <c:v>8.4921842912710748</c:v>
                </c:pt>
                <c:pt idx="4">
                  <c:v>2.8307280970903483</c:v>
                </c:pt>
              </c:numCache>
            </c:numRef>
          </c:yVal>
          <c:bubbleSize>
            <c:numRef>
              <c:f>Inv_resumen!$B$12:$G$12</c:f>
              <c:numCache>
                <c:formatCode>_("$"\ * #,##0_);_("$"\ * \(#,##0\);_("$"\ * "-"??_);_(@_)</c:formatCode>
                <c:ptCount val="6"/>
                <c:pt idx="0">
                  <c:v>46980.398293030012</c:v>
                </c:pt>
                <c:pt idx="1">
                  <c:v>15536.842105263115</c:v>
                </c:pt>
                <c:pt idx="2">
                  <c:v>15226.105263157895</c:v>
                </c:pt>
                <c:pt idx="3">
                  <c:v>3411.5402560455286</c:v>
                </c:pt>
                <c:pt idx="4">
                  <c:v>2508.4854823864111</c:v>
                </c:pt>
              </c:numCache>
            </c:numRef>
          </c:bubbleSize>
          <c:bubble3D val="1"/>
        </c:ser>
        <c:ser>
          <c:idx val="0"/>
          <c:order val="1"/>
          <c:tx>
            <c:strRef>
              <c:f>Inv_resumen!$A$15</c:f>
              <c:strCache>
                <c:ptCount val="1"/>
                <c:pt idx="0">
                  <c:v>ZC II&amp;III</c:v>
                </c:pt>
              </c:strCache>
            </c:strRef>
          </c:tx>
          <c:spPr>
            <a:ln w="25400">
              <a:noFill/>
            </a:ln>
          </c:spPr>
          <c:invertIfNegative val="0"/>
          <c:dLbls>
            <c:dLbl>
              <c:idx val="0"/>
              <c:layout>
                <c:manualLayout>
                  <c:x val="-8.8065458774380115E-2"/>
                  <c:y val="-7.9241968239189747E-2"/>
                </c:manualLayout>
              </c:layout>
              <c:dLblPos val="r"/>
              <c:showLegendKey val="0"/>
              <c:showVal val="0"/>
              <c:showCatName val="0"/>
              <c:showSerName val="0"/>
              <c:showPercent val="0"/>
              <c:showBubbleSize val="1"/>
            </c:dLbl>
            <c:dLbl>
              <c:idx val="1"/>
              <c:layout>
                <c:manualLayout>
                  <c:x val="-7.6605358478826047E-2"/>
                  <c:y val="-6.2610649838396593E-2"/>
                </c:manualLayout>
              </c:layout>
              <c:dLblPos val="r"/>
              <c:showLegendKey val="0"/>
              <c:showVal val="0"/>
              <c:showCatName val="0"/>
              <c:showSerName val="0"/>
              <c:showPercent val="0"/>
              <c:showBubbleSize val="1"/>
            </c:dLbl>
            <c:dLbl>
              <c:idx val="2"/>
              <c:layout>
                <c:manualLayout>
                  <c:x val="-4.8790749698150386E-2"/>
                  <c:y val="3.436811787168173E-2"/>
                </c:manualLayout>
              </c:layout>
              <c:dLblPos val="r"/>
              <c:showLegendKey val="0"/>
              <c:showVal val="0"/>
              <c:showCatName val="0"/>
              <c:showSerName val="0"/>
              <c:showPercent val="0"/>
              <c:showBubbleSize val="1"/>
            </c:dLbl>
            <c:dLbl>
              <c:idx val="3"/>
              <c:layout>
                <c:manualLayout>
                  <c:x val="-6.1904328628621032E-2"/>
                  <c:y val="-3.2552726995767778E-2"/>
                </c:manualLayout>
              </c:layout>
              <c:dLblPos val="r"/>
              <c:showLegendKey val="0"/>
              <c:showVal val="0"/>
              <c:showCatName val="0"/>
              <c:showSerName val="0"/>
              <c:showPercent val="0"/>
              <c:showBubbleSize val="1"/>
            </c:dLbl>
            <c:dLbl>
              <c:idx val="4"/>
              <c:layout>
                <c:manualLayout>
                  <c:x val="-4.9206004807365533E-2"/>
                  <c:y val="3.9528128265800155E-2"/>
                </c:manualLayout>
              </c:layout>
              <c:dLblPos val="r"/>
              <c:showLegendKey val="0"/>
              <c:showVal val="0"/>
              <c:showCatName val="0"/>
              <c:showSerName val="0"/>
              <c:showPercent val="0"/>
              <c:showBubbleSize val="1"/>
            </c:dLbl>
            <c:txPr>
              <a:bodyPr/>
              <a:lstStyle/>
              <a:p>
                <a:pPr>
                  <a:defRPr lang="es-CO" sz="800"/>
                </a:pPr>
                <a:endParaRPr lang="en-US"/>
              </a:p>
            </c:txPr>
            <c:dLblPos val="r"/>
            <c:showLegendKey val="0"/>
            <c:showVal val="0"/>
            <c:showCatName val="0"/>
            <c:showSerName val="0"/>
            <c:showPercent val="0"/>
            <c:showBubbleSize val="1"/>
            <c:showLeaderLines val="0"/>
          </c:dLbls>
          <c:xVal>
            <c:numRef>
              <c:f>Inv_resumen!$B$16:$G$16</c:f>
              <c:numCache>
                <c:formatCode>_("$"\ * #,##0_);_("$"\ * \(#,##0\);_("$"\ * "-"??_);_(@_)</c:formatCode>
                <c:ptCount val="6"/>
                <c:pt idx="0">
                  <c:v>495138.88888888853</c:v>
                </c:pt>
                <c:pt idx="1">
                  <c:v>322916.66666666669</c:v>
                </c:pt>
                <c:pt idx="2">
                  <c:v>120000</c:v>
                </c:pt>
                <c:pt idx="3">
                  <c:v>174151.11111111118</c:v>
                </c:pt>
                <c:pt idx="4">
                  <c:v>54879.551820728295</c:v>
                </c:pt>
              </c:numCache>
            </c:numRef>
          </c:xVal>
          <c:yVal>
            <c:numRef>
              <c:f>Inv_resumen!$B$17:$G$17</c:f>
              <c:numCache>
                <c:formatCode>_(* #,##0.00_);_(* \(#,##0.00\);_(* "-"??_);_(@_)</c:formatCode>
                <c:ptCount val="6"/>
                <c:pt idx="0">
                  <c:v>2.1098155703068588</c:v>
                </c:pt>
                <c:pt idx="1">
                  <c:v>4.0157004830917904</c:v>
                </c:pt>
                <c:pt idx="2">
                  <c:v>1.5227409336806261</c:v>
                </c:pt>
                <c:pt idx="3">
                  <c:v>6.6050322265441475</c:v>
                </c:pt>
                <c:pt idx="4">
                  <c:v>2.8307280970903497</c:v>
                </c:pt>
              </c:numCache>
            </c:numRef>
          </c:yVal>
          <c:bubbleSize>
            <c:numRef>
              <c:f>Inv_resumen!$B$18:$G$18</c:f>
              <c:numCache>
                <c:formatCode>_("$"\ * #,##0_);_("$"\ * \(#,##0\);_("$"\ * "-"??_);_(@_)</c:formatCode>
                <c:ptCount val="6"/>
                <c:pt idx="0">
                  <c:v>50093.769559032735</c:v>
                </c:pt>
                <c:pt idx="1">
                  <c:v>19975.939849624061</c:v>
                </c:pt>
                <c:pt idx="2">
                  <c:v>19576.421052631576</c:v>
                </c:pt>
                <c:pt idx="3">
                  <c:v>3149.1140825035654</c:v>
                </c:pt>
                <c:pt idx="4">
                  <c:v>2315.5250606643799</c:v>
                </c:pt>
              </c:numCache>
            </c:numRef>
          </c:bubbleSize>
          <c:bubble3D val="1"/>
        </c:ser>
        <c:ser>
          <c:idx val="2"/>
          <c:order val="2"/>
          <c:tx>
            <c:strRef>
              <c:f>Inv_resumen!$A$20</c:f>
              <c:strCache>
                <c:ptCount val="1"/>
                <c:pt idx="0">
                  <c:v>ZC IV</c:v>
                </c:pt>
              </c:strCache>
            </c:strRef>
          </c:tx>
          <c:spPr>
            <a:ln w="25400">
              <a:noFill/>
            </a:ln>
          </c:spPr>
          <c:invertIfNegative val="0"/>
          <c:dLbls>
            <c:dLbl>
              <c:idx val="1"/>
              <c:layout>
                <c:manualLayout>
                  <c:x val="2.8222013170272814E-2"/>
                  <c:y val="1.3781211867685226E-2"/>
                </c:manualLayout>
              </c:layout>
              <c:dLblPos val="ctr"/>
              <c:showLegendKey val="0"/>
              <c:showVal val="0"/>
              <c:showCatName val="0"/>
              <c:showSerName val="0"/>
              <c:showPercent val="0"/>
              <c:showBubbleSize val="1"/>
            </c:dLbl>
            <c:dLbl>
              <c:idx val="3"/>
              <c:layout>
                <c:manualLayout>
                  <c:x val="2.2222066687197291E-2"/>
                  <c:y val="-3.2552726995767778E-2"/>
                </c:manualLayout>
              </c:layout>
              <c:dLblPos val="ctr"/>
              <c:showLegendKey val="0"/>
              <c:showVal val="0"/>
              <c:showCatName val="0"/>
              <c:showSerName val="0"/>
              <c:showPercent val="0"/>
              <c:showBubbleSize val="1"/>
            </c:dLbl>
            <c:dLbl>
              <c:idx val="4"/>
              <c:layout>
                <c:manualLayout>
                  <c:x val="-6.3491619106278187E-3"/>
                  <c:y val="-2.325194785412011E-2"/>
                </c:manualLayout>
              </c:layout>
              <c:dLblPos val="ctr"/>
              <c:showLegendKey val="0"/>
              <c:showVal val="0"/>
              <c:showCatName val="0"/>
              <c:showSerName val="0"/>
              <c:showPercent val="0"/>
              <c:showBubbleSize val="1"/>
            </c:dLbl>
            <c:txPr>
              <a:bodyPr/>
              <a:lstStyle/>
              <a:p>
                <a:pPr>
                  <a:defRPr lang="es-CO" sz="800"/>
                </a:pPr>
                <a:endParaRPr lang="en-US"/>
              </a:p>
            </c:txPr>
            <c:dLblPos val="ctr"/>
            <c:showLegendKey val="0"/>
            <c:showVal val="0"/>
            <c:showCatName val="0"/>
            <c:showSerName val="0"/>
            <c:showPercent val="0"/>
            <c:showBubbleSize val="1"/>
            <c:showLeaderLines val="0"/>
          </c:dLbls>
          <c:xVal>
            <c:numRef>
              <c:f>Inv_resumen!$B$21:$G$21</c:f>
              <c:numCache>
                <c:formatCode>_("$"\ * #,##0.00_);_("$"\ * \(#,##0.00\);_("$"\ * "-"??_);_(@_)</c:formatCode>
                <c:ptCount val="6"/>
                <c:pt idx="0">
                  <c:v>419719.25133689819</c:v>
                </c:pt>
                <c:pt idx="1">
                  <c:v>262500</c:v>
                </c:pt>
                <c:pt idx="2" formatCode="_(&quot;$&quot;\ * #,##0_);_(&quot;$&quot;\ * \(#,##0\);_(&quot;$&quot;\ * &quot;-&quot;??_);_(@_)">
                  <c:v>120000</c:v>
                </c:pt>
                <c:pt idx="3">
                  <c:v>88063.62352941178</c:v>
                </c:pt>
                <c:pt idx="4">
                  <c:v>30834.602076124556</c:v>
                </c:pt>
              </c:numCache>
            </c:numRef>
          </c:xVal>
          <c:yVal>
            <c:numRef>
              <c:f>Inv_resumen!$B$22:$G$22</c:f>
              <c:numCache>
                <c:formatCode>_(* #,##0.00_);_(* \(#,##0.00\);_(* "-"??_);_(@_)</c:formatCode>
                <c:ptCount val="6"/>
                <c:pt idx="0">
                  <c:v>2.3607936074681541</c:v>
                </c:pt>
                <c:pt idx="1">
                  <c:v>7.7019075932119394</c:v>
                </c:pt>
                <c:pt idx="2">
                  <c:v>3.5927265740930334</c:v>
                </c:pt>
                <c:pt idx="3">
                  <c:v>5.9445290038897394</c:v>
                </c:pt>
                <c:pt idx="4">
                  <c:v>2.8307280970903488</c:v>
                </c:pt>
              </c:numCache>
            </c:numRef>
          </c:yVal>
          <c:bubbleSize>
            <c:numRef>
              <c:f>Inv_resumen!$B$23:$G$23</c:f>
              <c:numCache>
                <c:formatCode>_("$"\ * #,##0_);_("$"\ * \(#,##0\);_("$"\ * "-"??_);_(@_)</c:formatCode>
                <c:ptCount val="6"/>
                <c:pt idx="0">
                  <c:v>48744.44226044244</c:v>
                </c:pt>
                <c:pt idx="1">
                  <c:v>23607.928913192121</c:v>
                </c:pt>
                <c:pt idx="2">
                  <c:v>23135.770334928231</c:v>
                </c:pt>
                <c:pt idx="3">
                  <c:v>2466.8060312944522</c:v>
                </c:pt>
                <c:pt idx="4">
                  <c:v>1813.8279641870981</c:v>
                </c:pt>
              </c:numCache>
            </c:numRef>
          </c:bubbleSize>
          <c:bubble3D val="1"/>
        </c:ser>
        <c:dLbls>
          <c:showLegendKey val="0"/>
          <c:showVal val="0"/>
          <c:showCatName val="0"/>
          <c:showSerName val="0"/>
          <c:showPercent val="0"/>
          <c:showBubbleSize val="0"/>
        </c:dLbls>
        <c:bubbleScale val="50"/>
        <c:showNegBubbles val="0"/>
        <c:axId val="446373248"/>
        <c:axId val="446383616"/>
      </c:bubbleChart>
      <c:valAx>
        <c:axId val="446373248"/>
        <c:scaling>
          <c:orientation val="minMax"/>
          <c:min val="0"/>
        </c:scaling>
        <c:delete val="0"/>
        <c:axPos val="b"/>
        <c:title>
          <c:tx>
            <c:rich>
              <a:bodyPr/>
              <a:lstStyle/>
              <a:p>
                <a:pPr>
                  <a:defRPr lang="es-CO"/>
                </a:pPr>
                <a:r>
                  <a:rPr lang="en-US"/>
                  <a:t>Inversión inicial (USD)</a:t>
                </a:r>
              </a:p>
            </c:rich>
          </c:tx>
          <c:layout>
            <c:manualLayout>
              <c:xMode val="edge"/>
              <c:yMode val="edge"/>
              <c:x val="0.75113923886447787"/>
              <c:y val="0.83247058894684156"/>
            </c:manualLayout>
          </c:layout>
          <c:overlay val="0"/>
        </c:title>
        <c:numFmt formatCode="_(&quot;$&quot;\ * #,##0_);_(&quot;$&quot;\ * \(#,##0\);_(&quot;$&quot;\ * &quot;-&quot;_);_(@_)" sourceLinked="0"/>
        <c:majorTickMark val="out"/>
        <c:minorTickMark val="none"/>
        <c:tickLblPos val="nextTo"/>
        <c:txPr>
          <a:bodyPr rot="-1080000"/>
          <a:lstStyle/>
          <a:p>
            <a:pPr>
              <a:defRPr lang="es-CO"/>
            </a:pPr>
            <a:endParaRPr lang="en-US"/>
          </a:p>
        </c:txPr>
        <c:crossAx val="446383616"/>
        <c:crosses val="autoZero"/>
        <c:crossBetween val="midCat"/>
      </c:valAx>
      <c:valAx>
        <c:axId val="446383616"/>
        <c:scaling>
          <c:orientation val="minMax"/>
        </c:scaling>
        <c:delete val="0"/>
        <c:axPos val="l"/>
        <c:title>
          <c:tx>
            <c:rich>
              <a:bodyPr rot="-5400000" vert="horz"/>
              <a:lstStyle/>
              <a:p>
                <a:pPr>
                  <a:defRPr lang="es-CO"/>
                </a:pPr>
                <a:r>
                  <a:rPr lang="en-US"/>
                  <a:t>Tiempo de retorno (año)</a:t>
                </a:r>
              </a:p>
            </c:rich>
          </c:tx>
          <c:overlay val="0"/>
        </c:title>
        <c:numFmt formatCode="_(* #,##0_);_(* \(#,##0\);_(* &quot;-&quot;_);_(@_)" sourceLinked="0"/>
        <c:majorTickMark val="out"/>
        <c:minorTickMark val="none"/>
        <c:tickLblPos val="nextTo"/>
        <c:txPr>
          <a:bodyPr/>
          <a:lstStyle/>
          <a:p>
            <a:pPr>
              <a:defRPr lang="es-CO"/>
            </a:pPr>
            <a:endParaRPr lang="en-US"/>
          </a:p>
        </c:txPr>
        <c:crossAx val="446373248"/>
        <c:crosses val="autoZero"/>
        <c:crossBetween val="midCat"/>
      </c:valAx>
    </c:plotArea>
    <c:legend>
      <c:legendPos val="r"/>
      <c:overlay val="0"/>
      <c:txPr>
        <a:bodyPr/>
        <a:lstStyle/>
        <a:p>
          <a:pPr>
            <a:defRPr lang="es-CO"/>
          </a:pPr>
          <a:endParaRPr lang="en-US"/>
        </a:p>
      </c:txPr>
    </c:legend>
    <c:plotVisOnly val="1"/>
    <c:dispBlanksAs val="gap"/>
    <c:showDLblsOverMax val="0"/>
  </c:chart>
  <c:txPr>
    <a:bodyPr/>
    <a:lstStyle/>
    <a:p>
      <a:pPr>
        <a:defRPr sz="900"/>
      </a:pPr>
      <a:endParaRPr lang="en-US"/>
    </a:p>
  </c:txPr>
  <c:externalData r:id="rId2">
    <c:autoUpdate val="0"/>
  </c:externalData>
  <c:userShapes r:id="rId3"/>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areaChart>
        <c:grouping val="standard"/>
        <c:varyColors val="0"/>
        <c:ser>
          <c:idx val="1"/>
          <c:order val="0"/>
          <c:tx>
            <c:strRef>
              <c:f>'VPN-kg'!$B$1</c:f>
              <c:strCache>
                <c:ptCount val="1"/>
                <c:pt idx="0">
                  <c:v>E.S. ZC I</c:v>
                </c:pt>
              </c:strCache>
            </c:strRef>
          </c:tx>
          <c:cat>
            <c:numRef>
              <c:f>'VPN-kg'!$A$2:$A$824</c:f>
              <c:numCache>
                <c:formatCode>_(* #,##0_);_(* \(#,##0\);_(* "-"??_);_(@_)</c:formatCode>
                <c:ptCount val="823"/>
                <c:pt idx="0">
                  <c:v>0</c:v>
                </c:pt>
                <c:pt idx="1">
                  <c:v>5</c:v>
                </c:pt>
                <c:pt idx="2">
                  <c:v>10</c:v>
                </c:pt>
                <c:pt idx="3">
                  <c:v>15</c:v>
                </c:pt>
                <c:pt idx="4">
                  <c:v>20</c:v>
                </c:pt>
                <c:pt idx="5">
                  <c:v>25</c:v>
                </c:pt>
                <c:pt idx="6">
                  <c:v>30</c:v>
                </c:pt>
                <c:pt idx="7">
                  <c:v>35</c:v>
                </c:pt>
                <c:pt idx="8">
                  <c:v>40</c:v>
                </c:pt>
                <c:pt idx="9">
                  <c:v>45</c:v>
                </c:pt>
                <c:pt idx="10">
                  <c:v>50</c:v>
                </c:pt>
                <c:pt idx="11">
                  <c:v>55</c:v>
                </c:pt>
                <c:pt idx="12">
                  <c:v>60</c:v>
                </c:pt>
                <c:pt idx="13">
                  <c:v>65</c:v>
                </c:pt>
                <c:pt idx="14">
                  <c:v>70</c:v>
                </c:pt>
                <c:pt idx="15">
                  <c:v>75</c:v>
                </c:pt>
                <c:pt idx="16">
                  <c:v>80</c:v>
                </c:pt>
                <c:pt idx="17">
                  <c:v>85</c:v>
                </c:pt>
                <c:pt idx="18">
                  <c:v>90</c:v>
                </c:pt>
                <c:pt idx="19">
                  <c:v>95</c:v>
                </c:pt>
                <c:pt idx="20">
                  <c:v>100</c:v>
                </c:pt>
                <c:pt idx="21">
                  <c:v>105</c:v>
                </c:pt>
                <c:pt idx="22">
                  <c:v>110</c:v>
                </c:pt>
                <c:pt idx="23">
                  <c:v>115</c:v>
                </c:pt>
                <c:pt idx="24">
                  <c:v>120</c:v>
                </c:pt>
                <c:pt idx="25">
                  <c:v>125</c:v>
                </c:pt>
                <c:pt idx="26">
                  <c:v>130</c:v>
                </c:pt>
                <c:pt idx="27">
                  <c:v>135</c:v>
                </c:pt>
                <c:pt idx="28">
                  <c:v>140</c:v>
                </c:pt>
                <c:pt idx="29">
                  <c:v>145</c:v>
                </c:pt>
                <c:pt idx="30">
                  <c:v>150</c:v>
                </c:pt>
                <c:pt idx="31">
                  <c:v>155</c:v>
                </c:pt>
                <c:pt idx="32">
                  <c:v>160</c:v>
                </c:pt>
                <c:pt idx="33">
                  <c:v>165</c:v>
                </c:pt>
                <c:pt idx="34">
                  <c:v>170</c:v>
                </c:pt>
                <c:pt idx="35">
                  <c:v>175</c:v>
                </c:pt>
                <c:pt idx="36">
                  <c:v>180</c:v>
                </c:pt>
                <c:pt idx="37">
                  <c:v>185</c:v>
                </c:pt>
                <c:pt idx="38">
                  <c:v>190</c:v>
                </c:pt>
                <c:pt idx="39">
                  <c:v>195</c:v>
                </c:pt>
                <c:pt idx="40">
                  <c:v>200</c:v>
                </c:pt>
                <c:pt idx="41">
                  <c:v>205</c:v>
                </c:pt>
                <c:pt idx="42">
                  <c:v>210</c:v>
                </c:pt>
                <c:pt idx="43">
                  <c:v>215</c:v>
                </c:pt>
                <c:pt idx="44">
                  <c:v>220</c:v>
                </c:pt>
                <c:pt idx="45">
                  <c:v>225</c:v>
                </c:pt>
                <c:pt idx="46">
                  <c:v>230</c:v>
                </c:pt>
                <c:pt idx="47">
                  <c:v>235</c:v>
                </c:pt>
                <c:pt idx="48">
                  <c:v>240</c:v>
                </c:pt>
                <c:pt idx="49">
                  <c:v>245</c:v>
                </c:pt>
                <c:pt idx="50">
                  <c:v>250</c:v>
                </c:pt>
                <c:pt idx="51">
                  <c:v>255</c:v>
                </c:pt>
                <c:pt idx="52">
                  <c:v>260</c:v>
                </c:pt>
                <c:pt idx="53">
                  <c:v>265</c:v>
                </c:pt>
                <c:pt idx="54">
                  <c:v>270</c:v>
                </c:pt>
                <c:pt idx="55">
                  <c:v>275</c:v>
                </c:pt>
                <c:pt idx="56">
                  <c:v>280</c:v>
                </c:pt>
                <c:pt idx="57">
                  <c:v>285</c:v>
                </c:pt>
                <c:pt idx="58">
                  <c:v>290</c:v>
                </c:pt>
                <c:pt idx="59">
                  <c:v>295</c:v>
                </c:pt>
                <c:pt idx="60">
                  <c:v>300</c:v>
                </c:pt>
                <c:pt idx="61">
                  <c:v>305</c:v>
                </c:pt>
                <c:pt idx="62">
                  <c:v>310</c:v>
                </c:pt>
                <c:pt idx="63">
                  <c:v>315</c:v>
                </c:pt>
                <c:pt idx="64">
                  <c:v>320</c:v>
                </c:pt>
                <c:pt idx="65">
                  <c:v>325</c:v>
                </c:pt>
                <c:pt idx="66">
                  <c:v>330</c:v>
                </c:pt>
                <c:pt idx="67">
                  <c:v>335</c:v>
                </c:pt>
                <c:pt idx="68">
                  <c:v>340</c:v>
                </c:pt>
                <c:pt idx="69">
                  <c:v>345</c:v>
                </c:pt>
                <c:pt idx="70">
                  <c:v>350</c:v>
                </c:pt>
                <c:pt idx="71">
                  <c:v>355</c:v>
                </c:pt>
                <c:pt idx="72">
                  <c:v>360</c:v>
                </c:pt>
                <c:pt idx="73">
                  <c:v>365</c:v>
                </c:pt>
                <c:pt idx="74">
                  <c:v>370</c:v>
                </c:pt>
                <c:pt idx="75">
                  <c:v>375</c:v>
                </c:pt>
                <c:pt idx="76">
                  <c:v>380</c:v>
                </c:pt>
                <c:pt idx="77">
                  <c:v>385</c:v>
                </c:pt>
                <c:pt idx="78">
                  <c:v>390</c:v>
                </c:pt>
                <c:pt idx="79">
                  <c:v>395</c:v>
                </c:pt>
                <c:pt idx="80">
                  <c:v>400</c:v>
                </c:pt>
                <c:pt idx="81">
                  <c:v>405</c:v>
                </c:pt>
                <c:pt idx="82">
                  <c:v>410</c:v>
                </c:pt>
                <c:pt idx="83">
                  <c:v>415</c:v>
                </c:pt>
                <c:pt idx="84">
                  <c:v>420</c:v>
                </c:pt>
                <c:pt idx="85">
                  <c:v>425</c:v>
                </c:pt>
                <c:pt idx="86">
                  <c:v>430</c:v>
                </c:pt>
                <c:pt idx="87">
                  <c:v>435</c:v>
                </c:pt>
                <c:pt idx="88">
                  <c:v>440</c:v>
                </c:pt>
                <c:pt idx="89">
                  <c:v>445</c:v>
                </c:pt>
                <c:pt idx="90">
                  <c:v>450</c:v>
                </c:pt>
                <c:pt idx="91">
                  <c:v>455</c:v>
                </c:pt>
                <c:pt idx="92">
                  <c:v>460</c:v>
                </c:pt>
                <c:pt idx="93">
                  <c:v>465</c:v>
                </c:pt>
                <c:pt idx="94">
                  <c:v>470</c:v>
                </c:pt>
                <c:pt idx="95">
                  <c:v>475</c:v>
                </c:pt>
                <c:pt idx="96">
                  <c:v>480</c:v>
                </c:pt>
                <c:pt idx="97">
                  <c:v>485</c:v>
                </c:pt>
                <c:pt idx="98">
                  <c:v>490</c:v>
                </c:pt>
                <c:pt idx="99">
                  <c:v>495</c:v>
                </c:pt>
                <c:pt idx="100">
                  <c:v>500</c:v>
                </c:pt>
                <c:pt idx="101">
                  <c:v>505</c:v>
                </c:pt>
                <c:pt idx="102">
                  <c:v>510</c:v>
                </c:pt>
                <c:pt idx="103">
                  <c:v>515</c:v>
                </c:pt>
                <c:pt idx="104">
                  <c:v>520</c:v>
                </c:pt>
                <c:pt idx="105">
                  <c:v>525</c:v>
                </c:pt>
                <c:pt idx="106">
                  <c:v>530</c:v>
                </c:pt>
                <c:pt idx="107">
                  <c:v>535</c:v>
                </c:pt>
                <c:pt idx="108">
                  <c:v>540</c:v>
                </c:pt>
                <c:pt idx="109">
                  <c:v>545</c:v>
                </c:pt>
                <c:pt idx="110">
                  <c:v>550</c:v>
                </c:pt>
                <c:pt idx="111">
                  <c:v>555</c:v>
                </c:pt>
                <c:pt idx="112">
                  <c:v>560</c:v>
                </c:pt>
                <c:pt idx="113">
                  <c:v>565</c:v>
                </c:pt>
                <c:pt idx="114">
                  <c:v>570</c:v>
                </c:pt>
                <c:pt idx="115">
                  <c:v>575</c:v>
                </c:pt>
                <c:pt idx="116">
                  <c:v>580</c:v>
                </c:pt>
                <c:pt idx="117">
                  <c:v>585</c:v>
                </c:pt>
                <c:pt idx="118">
                  <c:v>590</c:v>
                </c:pt>
                <c:pt idx="119">
                  <c:v>595</c:v>
                </c:pt>
                <c:pt idx="120">
                  <c:v>600</c:v>
                </c:pt>
                <c:pt idx="121">
                  <c:v>605</c:v>
                </c:pt>
                <c:pt idx="122">
                  <c:v>610</c:v>
                </c:pt>
                <c:pt idx="123">
                  <c:v>615</c:v>
                </c:pt>
                <c:pt idx="124">
                  <c:v>620</c:v>
                </c:pt>
                <c:pt idx="125">
                  <c:v>625</c:v>
                </c:pt>
                <c:pt idx="126">
                  <c:v>630</c:v>
                </c:pt>
                <c:pt idx="127">
                  <c:v>635</c:v>
                </c:pt>
                <c:pt idx="128">
                  <c:v>640</c:v>
                </c:pt>
                <c:pt idx="129">
                  <c:v>645</c:v>
                </c:pt>
                <c:pt idx="130">
                  <c:v>650</c:v>
                </c:pt>
                <c:pt idx="131">
                  <c:v>655</c:v>
                </c:pt>
                <c:pt idx="132">
                  <c:v>660</c:v>
                </c:pt>
                <c:pt idx="133">
                  <c:v>665</c:v>
                </c:pt>
                <c:pt idx="134">
                  <c:v>670</c:v>
                </c:pt>
                <c:pt idx="135">
                  <c:v>675</c:v>
                </c:pt>
                <c:pt idx="136">
                  <c:v>680</c:v>
                </c:pt>
                <c:pt idx="137">
                  <c:v>685</c:v>
                </c:pt>
                <c:pt idx="138">
                  <c:v>690</c:v>
                </c:pt>
                <c:pt idx="139">
                  <c:v>695</c:v>
                </c:pt>
                <c:pt idx="140">
                  <c:v>700</c:v>
                </c:pt>
                <c:pt idx="141">
                  <c:v>705</c:v>
                </c:pt>
                <c:pt idx="142">
                  <c:v>710</c:v>
                </c:pt>
                <c:pt idx="143">
                  <c:v>715</c:v>
                </c:pt>
                <c:pt idx="144">
                  <c:v>720</c:v>
                </c:pt>
                <c:pt idx="145">
                  <c:v>725</c:v>
                </c:pt>
                <c:pt idx="146">
                  <c:v>730</c:v>
                </c:pt>
                <c:pt idx="147">
                  <c:v>735</c:v>
                </c:pt>
                <c:pt idx="148">
                  <c:v>740</c:v>
                </c:pt>
                <c:pt idx="149">
                  <c:v>745</c:v>
                </c:pt>
                <c:pt idx="150">
                  <c:v>750</c:v>
                </c:pt>
                <c:pt idx="151">
                  <c:v>755</c:v>
                </c:pt>
                <c:pt idx="152">
                  <c:v>760</c:v>
                </c:pt>
                <c:pt idx="153">
                  <c:v>765</c:v>
                </c:pt>
                <c:pt idx="154">
                  <c:v>770</c:v>
                </c:pt>
                <c:pt idx="155">
                  <c:v>775</c:v>
                </c:pt>
                <c:pt idx="156">
                  <c:v>780</c:v>
                </c:pt>
                <c:pt idx="157">
                  <c:v>785</c:v>
                </c:pt>
                <c:pt idx="158">
                  <c:v>790</c:v>
                </c:pt>
                <c:pt idx="159">
                  <c:v>795</c:v>
                </c:pt>
                <c:pt idx="160">
                  <c:v>800</c:v>
                </c:pt>
                <c:pt idx="161">
                  <c:v>805</c:v>
                </c:pt>
                <c:pt idx="162">
                  <c:v>810</c:v>
                </c:pt>
                <c:pt idx="163">
                  <c:v>815</c:v>
                </c:pt>
                <c:pt idx="164">
                  <c:v>820</c:v>
                </c:pt>
                <c:pt idx="165">
                  <c:v>825</c:v>
                </c:pt>
                <c:pt idx="166">
                  <c:v>830</c:v>
                </c:pt>
                <c:pt idx="167">
                  <c:v>835</c:v>
                </c:pt>
                <c:pt idx="168">
                  <c:v>840</c:v>
                </c:pt>
                <c:pt idx="169">
                  <c:v>845</c:v>
                </c:pt>
                <c:pt idx="170">
                  <c:v>850</c:v>
                </c:pt>
                <c:pt idx="171">
                  <c:v>855</c:v>
                </c:pt>
                <c:pt idx="172">
                  <c:v>860</c:v>
                </c:pt>
                <c:pt idx="173">
                  <c:v>865</c:v>
                </c:pt>
                <c:pt idx="174">
                  <c:v>870</c:v>
                </c:pt>
                <c:pt idx="175">
                  <c:v>875</c:v>
                </c:pt>
                <c:pt idx="176">
                  <c:v>880</c:v>
                </c:pt>
                <c:pt idx="177">
                  <c:v>885</c:v>
                </c:pt>
                <c:pt idx="178">
                  <c:v>890</c:v>
                </c:pt>
                <c:pt idx="179">
                  <c:v>895</c:v>
                </c:pt>
                <c:pt idx="180">
                  <c:v>900</c:v>
                </c:pt>
                <c:pt idx="181">
                  <c:v>905</c:v>
                </c:pt>
                <c:pt idx="182">
                  <c:v>910</c:v>
                </c:pt>
                <c:pt idx="183">
                  <c:v>915</c:v>
                </c:pt>
                <c:pt idx="184">
                  <c:v>920</c:v>
                </c:pt>
                <c:pt idx="185">
                  <c:v>925</c:v>
                </c:pt>
                <c:pt idx="186">
                  <c:v>930</c:v>
                </c:pt>
                <c:pt idx="187">
                  <c:v>935</c:v>
                </c:pt>
                <c:pt idx="188">
                  <c:v>940</c:v>
                </c:pt>
                <c:pt idx="189">
                  <c:v>945</c:v>
                </c:pt>
                <c:pt idx="190">
                  <c:v>950</c:v>
                </c:pt>
                <c:pt idx="191">
                  <c:v>955</c:v>
                </c:pt>
                <c:pt idx="192">
                  <c:v>960</c:v>
                </c:pt>
                <c:pt idx="193">
                  <c:v>965</c:v>
                </c:pt>
                <c:pt idx="194">
                  <c:v>970</c:v>
                </c:pt>
                <c:pt idx="195">
                  <c:v>975</c:v>
                </c:pt>
                <c:pt idx="196">
                  <c:v>980</c:v>
                </c:pt>
                <c:pt idx="197">
                  <c:v>985</c:v>
                </c:pt>
                <c:pt idx="198">
                  <c:v>990</c:v>
                </c:pt>
                <c:pt idx="199">
                  <c:v>995</c:v>
                </c:pt>
                <c:pt idx="200">
                  <c:v>1000</c:v>
                </c:pt>
                <c:pt idx="201">
                  <c:v>1005</c:v>
                </c:pt>
                <c:pt idx="202">
                  <c:v>1010</c:v>
                </c:pt>
                <c:pt idx="203">
                  <c:v>1015</c:v>
                </c:pt>
                <c:pt idx="204">
                  <c:v>1020</c:v>
                </c:pt>
                <c:pt idx="205">
                  <c:v>1025</c:v>
                </c:pt>
                <c:pt idx="206">
                  <c:v>1030</c:v>
                </c:pt>
                <c:pt idx="207">
                  <c:v>1035</c:v>
                </c:pt>
                <c:pt idx="208">
                  <c:v>1040</c:v>
                </c:pt>
                <c:pt idx="209">
                  <c:v>1045</c:v>
                </c:pt>
                <c:pt idx="210">
                  <c:v>1050</c:v>
                </c:pt>
                <c:pt idx="211">
                  <c:v>1055</c:v>
                </c:pt>
                <c:pt idx="212">
                  <c:v>1060</c:v>
                </c:pt>
                <c:pt idx="213">
                  <c:v>1065</c:v>
                </c:pt>
                <c:pt idx="214">
                  <c:v>1070</c:v>
                </c:pt>
                <c:pt idx="215">
                  <c:v>1075</c:v>
                </c:pt>
                <c:pt idx="216">
                  <c:v>1080</c:v>
                </c:pt>
                <c:pt idx="217">
                  <c:v>1085</c:v>
                </c:pt>
                <c:pt idx="218">
                  <c:v>1090</c:v>
                </c:pt>
                <c:pt idx="219">
                  <c:v>1095</c:v>
                </c:pt>
                <c:pt idx="220">
                  <c:v>1100</c:v>
                </c:pt>
                <c:pt idx="221">
                  <c:v>1105</c:v>
                </c:pt>
                <c:pt idx="222">
                  <c:v>1110</c:v>
                </c:pt>
                <c:pt idx="223">
                  <c:v>1115</c:v>
                </c:pt>
                <c:pt idx="224">
                  <c:v>1120</c:v>
                </c:pt>
                <c:pt idx="225">
                  <c:v>1125</c:v>
                </c:pt>
                <c:pt idx="226">
                  <c:v>1130</c:v>
                </c:pt>
                <c:pt idx="227">
                  <c:v>1135</c:v>
                </c:pt>
                <c:pt idx="228">
                  <c:v>1140</c:v>
                </c:pt>
                <c:pt idx="229">
                  <c:v>1145</c:v>
                </c:pt>
                <c:pt idx="230">
                  <c:v>1150</c:v>
                </c:pt>
                <c:pt idx="231">
                  <c:v>1155</c:v>
                </c:pt>
                <c:pt idx="232">
                  <c:v>1160</c:v>
                </c:pt>
                <c:pt idx="233">
                  <c:v>1165</c:v>
                </c:pt>
                <c:pt idx="234">
                  <c:v>1170</c:v>
                </c:pt>
                <c:pt idx="235">
                  <c:v>1175</c:v>
                </c:pt>
                <c:pt idx="236">
                  <c:v>1180</c:v>
                </c:pt>
                <c:pt idx="237">
                  <c:v>1185</c:v>
                </c:pt>
                <c:pt idx="238">
                  <c:v>1190</c:v>
                </c:pt>
                <c:pt idx="239">
                  <c:v>1195</c:v>
                </c:pt>
                <c:pt idx="240">
                  <c:v>1200</c:v>
                </c:pt>
                <c:pt idx="241">
                  <c:v>1205</c:v>
                </c:pt>
                <c:pt idx="242">
                  <c:v>1210</c:v>
                </c:pt>
                <c:pt idx="243">
                  <c:v>1215</c:v>
                </c:pt>
                <c:pt idx="244">
                  <c:v>1220</c:v>
                </c:pt>
                <c:pt idx="245">
                  <c:v>1225</c:v>
                </c:pt>
                <c:pt idx="246">
                  <c:v>1230</c:v>
                </c:pt>
                <c:pt idx="247">
                  <c:v>1235</c:v>
                </c:pt>
                <c:pt idx="248">
                  <c:v>1240</c:v>
                </c:pt>
                <c:pt idx="249">
                  <c:v>1245</c:v>
                </c:pt>
                <c:pt idx="250">
                  <c:v>1250</c:v>
                </c:pt>
                <c:pt idx="251">
                  <c:v>1255</c:v>
                </c:pt>
                <c:pt idx="252">
                  <c:v>1260</c:v>
                </c:pt>
                <c:pt idx="253">
                  <c:v>1265</c:v>
                </c:pt>
                <c:pt idx="254">
                  <c:v>1270</c:v>
                </c:pt>
                <c:pt idx="255">
                  <c:v>1275</c:v>
                </c:pt>
                <c:pt idx="256">
                  <c:v>1280</c:v>
                </c:pt>
                <c:pt idx="257">
                  <c:v>1285</c:v>
                </c:pt>
                <c:pt idx="258">
                  <c:v>1290</c:v>
                </c:pt>
                <c:pt idx="259">
                  <c:v>1295</c:v>
                </c:pt>
                <c:pt idx="260">
                  <c:v>1300</c:v>
                </c:pt>
                <c:pt idx="261">
                  <c:v>1305</c:v>
                </c:pt>
                <c:pt idx="262">
                  <c:v>1310</c:v>
                </c:pt>
                <c:pt idx="263">
                  <c:v>1315</c:v>
                </c:pt>
                <c:pt idx="264">
                  <c:v>1320</c:v>
                </c:pt>
                <c:pt idx="265">
                  <c:v>1325</c:v>
                </c:pt>
                <c:pt idx="266">
                  <c:v>1330</c:v>
                </c:pt>
                <c:pt idx="267">
                  <c:v>1335</c:v>
                </c:pt>
                <c:pt idx="268">
                  <c:v>1340</c:v>
                </c:pt>
                <c:pt idx="269">
                  <c:v>1345</c:v>
                </c:pt>
                <c:pt idx="270">
                  <c:v>1350</c:v>
                </c:pt>
                <c:pt idx="271">
                  <c:v>1355</c:v>
                </c:pt>
                <c:pt idx="272">
                  <c:v>1360</c:v>
                </c:pt>
                <c:pt idx="273">
                  <c:v>1365</c:v>
                </c:pt>
                <c:pt idx="274">
                  <c:v>1370</c:v>
                </c:pt>
                <c:pt idx="275">
                  <c:v>1375</c:v>
                </c:pt>
                <c:pt idx="276">
                  <c:v>1380</c:v>
                </c:pt>
                <c:pt idx="277">
                  <c:v>1385</c:v>
                </c:pt>
                <c:pt idx="278">
                  <c:v>1390</c:v>
                </c:pt>
                <c:pt idx="279">
                  <c:v>1395</c:v>
                </c:pt>
                <c:pt idx="280">
                  <c:v>1400</c:v>
                </c:pt>
                <c:pt idx="281">
                  <c:v>1405</c:v>
                </c:pt>
                <c:pt idx="282">
                  <c:v>1410</c:v>
                </c:pt>
                <c:pt idx="283">
                  <c:v>1415</c:v>
                </c:pt>
                <c:pt idx="284">
                  <c:v>1420</c:v>
                </c:pt>
                <c:pt idx="285">
                  <c:v>1425</c:v>
                </c:pt>
                <c:pt idx="286">
                  <c:v>1430</c:v>
                </c:pt>
                <c:pt idx="287">
                  <c:v>1435</c:v>
                </c:pt>
                <c:pt idx="288">
                  <c:v>1440</c:v>
                </c:pt>
                <c:pt idx="289">
                  <c:v>1445</c:v>
                </c:pt>
                <c:pt idx="290">
                  <c:v>1450</c:v>
                </c:pt>
                <c:pt idx="291">
                  <c:v>1455</c:v>
                </c:pt>
                <c:pt idx="292">
                  <c:v>1460</c:v>
                </c:pt>
                <c:pt idx="293">
                  <c:v>1465</c:v>
                </c:pt>
                <c:pt idx="294">
                  <c:v>1470</c:v>
                </c:pt>
                <c:pt idx="295">
                  <c:v>1475</c:v>
                </c:pt>
                <c:pt idx="296">
                  <c:v>1480</c:v>
                </c:pt>
                <c:pt idx="297">
                  <c:v>1485</c:v>
                </c:pt>
                <c:pt idx="298">
                  <c:v>1490</c:v>
                </c:pt>
                <c:pt idx="299">
                  <c:v>1495</c:v>
                </c:pt>
                <c:pt idx="300">
                  <c:v>1500</c:v>
                </c:pt>
                <c:pt idx="301">
                  <c:v>1505</c:v>
                </c:pt>
                <c:pt idx="302">
                  <c:v>1510</c:v>
                </c:pt>
                <c:pt idx="303">
                  <c:v>1515</c:v>
                </c:pt>
                <c:pt idx="304">
                  <c:v>1520</c:v>
                </c:pt>
                <c:pt idx="305">
                  <c:v>1525</c:v>
                </c:pt>
                <c:pt idx="306">
                  <c:v>1530</c:v>
                </c:pt>
                <c:pt idx="307">
                  <c:v>1535</c:v>
                </c:pt>
                <c:pt idx="308">
                  <c:v>1540</c:v>
                </c:pt>
                <c:pt idx="309">
                  <c:v>1545</c:v>
                </c:pt>
                <c:pt idx="310">
                  <c:v>1550</c:v>
                </c:pt>
                <c:pt idx="311">
                  <c:v>1555</c:v>
                </c:pt>
                <c:pt idx="312">
                  <c:v>1560</c:v>
                </c:pt>
                <c:pt idx="313">
                  <c:v>1565</c:v>
                </c:pt>
                <c:pt idx="314">
                  <c:v>1570</c:v>
                </c:pt>
                <c:pt idx="315">
                  <c:v>1575</c:v>
                </c:pt>
                <c:pt idx="316">
                  <c:v>1580</c:v>
                </c:pt>
                <c:pt idx="317">
                  <c:v>1585</c:v>
                </c:pt>
                <c:pt idx="318">
                  <c:v>1590</c:v>
                </c:pt>
                <c:pt idx="319">
                  <c:v>1595</c:v>
                </c:pt>
                <c:pt idx="320">
                  <c:v>1600</c:v>
                </c:pt>
                <c:pt idx="321">
                  <c:v>1605</c:v>
                </c:pt>
                <c:pt idx="322">
                  <c:v>1610</c:v>
                </c:pt>
                <c:pt idx="323">
                  <c:v>1615</c:v>
                </c:pt>
                <c:pt idx="324">
                  <c:v>1620</c:v>
                </c:pt>
                <c:pt idx="325">
                  <c:v>1625</c:v>
                </c:pt>
                <c:pt idx="326">
                  <c:v>1630</c:v>
                </c:pt>
                <c:pt idx="327">
                  <c:v>1635</c:v>
                </c:pt>
                <c:pt idx="328">
                  <c:v>1640</c:v>
                </c:pt>
                <c:pt idx="329">
                  <c:v>1645</c:v>
                </c:pt>
                <c:pt idx="330">
                  <c:v>1650</c:v>
                </c:pt>
                <c:pt idx="331">
                  <c:v>1655</c:v>
                </c:pt>
                <c:pt idx="332">
                  <c:v>1660</c:v>
                </c:pt>
                <c:pt idx="333">
                  <c:v>1665</c:v>
                </c:pt>
                <c:pt idx="334">
                  <c:v>1670</c:v>
                </c:pt>
                <c:pt idx="335">
                  <c:v>1675</c:v>
                </c:pt>
                <c:pt idx="336">
                  <c:v>1680</c:v>
                </c:pt>
                <c:pt idx="337">
                  <c:v>1685</c:v>
                </c:pt>
                <c:pt idx="338">
                  <c:v>1690</c:v>
                </c:pt>
                <c:pt idx="339">
                  <c:v>1695</c:v>
                </c:pt>
                <c:pt idx="340">
                  <c:v>1700</c:v>
                </c:pt>
                <c:pt idx="341">
                  <c:v>1705</c:v>
                </c:pt>
                <c:pt idx="342">
                  <c:v>1710</c:v>
                </c:pt>
                <c:pt idx="343">
                  <c:v>1715</c:v>
                </c:pt>
                <c:pt idx="344">
                  <c:v>1720</c:v>
                </c:pt>
                <c:pt idx="345">
                  <c:v>1725</c:v>
                </c:pt>
                <c:pt idx="346">
                  <c:v>1730</c:v>
                </c:pt>
                <c:pt idx="347">
                  <c:v>1735</c:v>
                </c:pt>
                <c:pt idx="348">
                  <c:v>1740</c:v>
                </c:pt>
                <c:pt idx="349">
                  <c:v>1745</c:v>
                </c:pt>
                <c:pt idx="350">
                  <c:v>1750</c:v>
                </c:pt>
                <c:pt idx="351">
                  <c:v>1755</c:v>
                </c:pt>
                <c:pt idx="352">
                  <c:v>1760</c:v>
                </c:pt>
                <c:pt idx="353">
                  <c:v>1765</c:v>
                </c:pt>
                <c:pt idx="354">
                  <c:v>1770</c:v>
                </c:pt>
                <c:pt idx="355">
                  <c:v>1775</c:v>
                </c:pt>
                <c:pt idx="356">
                  <c:v>1780</c:v>
                </c:pt>
                <c:pt idx="357">
                  <c:v>1785</c:v>
                </c:pt>
                <c:pt idx="358">
                  <c:v>1790</c:v>
                </c:pt>
                <c:pt idx="359">
                  <c:v>1795</c:v>
                </c:pt>
                <c:pt idx="360">
                  <c:v>1800</c:v>
                </c:pt>
                <c:pt idx="361">
                  <c:v>1805</c:v>
                </c:pt>
                <c:pt idx="362">
                  <c:v>1810</c:v>
                </c:pt>
                <c:pt idx="363">
                  <c:v>1815</c:v>
                </c:pt>
                <c:pt idx="364">
                  <c:v>1820</c:v>
                </c:pt>
                <c:pt idx="365">
                  <c:v>1825</c:v>
                </c:pt>
                <c:pt idx="366">
                  <c:v>1830</c:v>
                </c:pt>
                <c:pt idx="367">
                  <c:v>1835</c:v>
                </c:pt>
                <c:pt idx="368">
                  <c:v>1840</c:v>
                </c:pt>
                <c:pt idx="369">
                  <c:v>1845</c:v>
                </c:pt>
                <c:pt idx="370">
                  <c:v>1850</c:v>
                </c:pt>
                <c:pt idx="371">
                  <c:v>1855</c:v>
                </c:pt>
                <c:pt idx="372">
                  <c:v>1860</c:v>
                </c:pt>
                <c:pt idx="373">
                  <c:v>1865</c:v>
                </c:pt>
                <c:pt idx="374">
                  <c:v>1870</c:v>
                </c:pt>
                <c:pt idx="375">
                  <c:v>1875</c:v>
                </c:pt>
                <c:pt idx="376">
                  <c:v>1880</c:v>
                </c:pt>
                <c:pt idx="377">
                  <c:v>1885</c:v>
                </c:pt>
                <c:pt idx="378">
                  <c:v>1890</c:v>
                </c:pt>
                <c:pt idx="379">
                  <c:v>1895</c:v>
                </c:pt>
                <c:pt idx="380">
                  <c:v>1900</c:v>
                </c:pt>
                <c:pt idx="381">
                  <c:v>1905</c:v>
                </c:pt>
                <c:pt idx="382">
                  <c:v>1910</c:v>
                </c:pt>
                <c:pt idx="383">
                  <c:v>1915</c:v>
                </c:pt>
                <c:pt idx="384">
                  <c:v>1920</c:v>
                </c:pt>
                <c:pt idx="385">
                  <c:v>1925</c:v>
                </c:pt>
                <c:pt idx="386">
                  <c:v>1930</c:v>
                </c:pt>
                <c:pt idx="387">
                  <c:v>1935</c:v>
                </c:pt>
                <c:pt idx="388">
                  <c:v>1940</c:v>
                </c:pt>
                <c:pt idx="389">
                  <c:v>1945</c:v>
                </c:pt>
                <c:pt idx="390">
                  <c:v>1950</c:v>
                </c:pt>
                <c:pt idx="391">
                  <c:v>1955</c:v>
                </c:pt>
                <c:pt idx="392">
                  <c:v>1960</c:v>
                </c:pt>
                <c:pt idx="393">
                  <c:v>1965</c:v>
                </c:pt>
                <c:pt idx="394">
                  <c:v>1970</c:v>
                </c:pt>
                <c:pt idx="395">
                  <c:v>1975</c:v>
                </c:pt>
                <c:pt idx="396">
                  <c:v>1980</c:v>
                </c:pt>
                <c:pt idx="397">
                  <c:v>1985</c:v>
                </c:pt>
                <c:pt idx="398">
                  <c:v>1990</c:v>
                </c:pt>
                <c:pt idx="399">
                  <c:v>1995</c:v>
                </c:pt>
                <c:pt idx="400">
                  <c:v>2000</c:v>
                </c:pt>
                <c:pt idx="401">
                  <c:v>2005</c:v>
                </c:pt>
                <c:pt idx="402">
                  <c:v>2010</c:v>
                </c:pt>
                <c:pt idx="403">
                  <c:v>2015</c:v>
                </c:pt>
                <c:pt idx="404">
                  <c:v>2020</c:v>
                </c:pt>
                <c:pt idx="405">
                  <c:v>2025</c:v>
                </c:pt>
                <c:pt idx="406">
                  <c:v>2030</c:v>
                </c:pt>
                <c:pt idx="407">
                  <c:v>2035</c:v>
                </c:pt>
                <c:pt idx="408">
                  <c:v>2040</c:v>
                </c:pt>
                <c:pt idx="409">
                  <c:v>2045</c:v>
                </c:pt>
                <c:pt idx="410">
                  <c:v>2050</c:v>
                </c:pt>
                <c:pt idx="411">
                  <c:v>2055</c:v>
                </c:pt>
                <c:pt idx="412">
                  <c:v>2060</c:v>
                </c:pt>
                <c:pt idx="413">
                  <c:v>2065</c:v>
                </c:pt>
                <c:pt idx="414">
                  <c:v>2070</c:v>
                </c:pt>
                <c:pt idx="415">
                  <c:v>2075</c:v>
                </c:pt>
                <c:pt idx="416">
                  <c:v>2080</c:v>
                </c:pt>
                <c:pt idx="417">
                  <c:v>2085</c:v>
                </c:pt>
                <c:pt idx="418">
                  <c:v>2090</c:v>
                </c:pt>
                <c:pt idx="419">
                  <c:v>2095</c:v>
                </c:pt>
                <c:pt idx="420">
                  <c:v>2100</c:v>
                </c:pt>
                <c:pt idx="421">
                  <c:v>2105</c:v>
                </c:pt>
                <c:pt idx="422">
                  <c:v>2110</c:v>
                </c:pt>
                <c:pt idx="423">
                  <c:v>2115</c:v>
                </c:pt>
                <c:pt idx="424">
                  <c:v>2120</c:v>
                </c:pt>
                <c:pt idx="425">
                  <c:v>2125</c:v>
                </c:pt>
                <c:pt idx="426">
                  <c:v>2130</c:v>
                </c:pt>
                <c:pt idx="427">
                  <c:v>2135</c:v>
                </c:pt>
                <c:pt idx="428">
                  <c:v>2140</c:v>
                </c:pt>
                <c:pt idx="429">
                  <c:v>2145</c:v>
                </c:pt>
                <c:pt idx="430">
                  <c:v>2150</c:v>
                </c:pt>
                <c:pt idx="431">
                  <c:v>2155</c:v>
                </c:pt>
                <c:pt idx="432">
                  <c:v>2160</c:v>
                </c:pt>
                <c:pt idx="433">
                  <c:v>2165</c:v>
                </c:pt>
                <c:pt idx="434">
                  <c:v>2170</c:v>
                </c:pt>
                <c:pt idx="435">
                  <c:v>2175</c:v>
                </c:pt>
                <c:pt idx="436">
                  <c:v>2180</c:v>
                </c:pt>
                <c:pt idx="437">
                  <c:v>2185</c:v>
                </c:pt>
                <c:pt idx="438">
                  <c:v>2190</c:v>
                </c:pt>
                <c:pt idx="439">
                  <c:v>2195</c:v>
                </c:pt>
                <c:pt idx="440">
                  <c:v>2200</c:v>
                </c:pt>
                <c:pt idx="441">
                  <c:v>2205</c:v>
                </c:pt>
                <c:pt idx="442">
                  <c:v>2210</c:v>
                </c:pt>
                <c:pt idx="443">
                  <c:v>2215</c:v>
                </c:pt>
                <c:pt idx="444">
                  <c:v>2220</c:v>
                </c:pt>
                <c:pt idx="445">
                  <c:v>2225</c:v>
                </c:pt>
                <c:pt idx="446">
                  <c:v>2230</c:v>
                </c:pt>
                <c:pt idx="447">
                  <c:v>2235</c:v>
                </c:pt>
                <c:pt idx="448">
                  <c:v>2240</c:v>
                </c:pt>
                <c:pt idx="449">
                  <c:v>2245</c:v>
                </c:pt>
                <c:pt idx="450">
                  <c:v>2250</c:v>
                </c:pt>
                <c:pt idx="451">
                  <c:v>2255</c:v>
                </c:pt>
                <c:pt idx="452">
                  <c:v>2260</c:v>
                </c:pt>
                <c:pt idx="453">
                  <c:v>2265</c:v>
                </c:pt>
                <c:pt idx="454">
                  <c:v>2270</c:v>
                </c:pt>
                <c:pt idx="455">
                  <c:v>2275</c:v>
                </c:pt>
                <c:pt idx="456">
                  <c:v>2280</c:v>
                </c:pt>
                <c:pt idx="457">
                  <c:v>2285</c:v>
                </c:pt>
                <c:pt idx="458">
                  <c:v>2290</c:v>
                </c:pt>
                <c:pt idx="459">
                  <c:v>2295</c:v>
                </c:pt>
                <c:pt idx="460">
                  <c:v>2300</c:v>
                </c:pt>
                <c:pt idx="461">
                  <c:v>2305</c:v>
                </c:pt>
                <c:pt idx="462">
                  <c:v>2310</c:v>
                </c:pt>
                <c:pt idx="463">
                  <c:v>2315</c:v>
                </c:pt>
                <c:pt idx="464">
                  <c:v>2320</c:v>
                </c:pt>
                <c:pt idx="465">
                  <c:v>2325</c:v>
                </c:pt>
                <c:pt idx="466">
                  <c:v>2330</c:v>
                </c:pt>
                <c:pt idx="467">
                  <c:v>2335</c:v>
                </c:pt>
                <c:pt idx="468">
                  <c:v>2340</c:v>
                </c:pt>
                <c:pt idx="469">
                  <c:v>2345</c:v>
                </c:pt>
                <c:pt idx="470">
                  <c:v>2350</c:v>
                </c:pt>
                <c:pt idx="471">
                  <c:v>2355</c:v>
                </c:pt>
                <c:pt idx="472">
                  <c:v>2360</c:v>
                </c:pt>
                <c:pt idx="473">
                  <c:v>2365</c:v>
                </c:pt>
                <c:pt idx="474">
                  <c:v>2370</c:v>
                </c:pt>
                <c:pt idx="475">
                  <c:v>2375</c:v>
                </c:pt>
                <c:pt idx="476">
                  <c:v>2380</c:v>
                </c:pt>
                <c:pt idx="477">
                  <c:v>2385</c:v>
                </c:pt>
                <c:pt idx="478">
                  <c:v>2390</c:v>
                </c:pt>
                <c:pt idx="479">
                  <c:v>2395</c:v>
                </c:pt>
                <c:pt idx="480">
                  <c:v>2400</c:v>
                </c:pt>
                <c:pt idx="481">
                  <c:v>2405</c:v>
                </c:pt>
                <c:pt idx="482">
                  <c:v>2410</c:v>
                </c:pt>
                <c:pt idx="483">
                  <c:v>2415</c:v>
                </c:pt>
                <c:pt idx="484">
                  <c:v>2420</c:v>
                </c:pt>
                <c:pt idx="485">
                  <c:v>2425</c:v>
                </c:pt>
                <c:pt idx="486">
                  <c:v>2430</c:v>
                </c:pt>
                <c:pt idx="487">
                  <c:v>2435</c:v>
                </c:pt>
                <c:pt idx="488">
                  <c:v>2440</c:v>
                </c:pt>
                <c:pt idx="489">
                  <c:v>2445</c:v>
                </c:pt>
                <c:pt idx="490">
                  <c:v>2450</c:v>
                </c:pt>
                <c:pt idx="491">
                  <c:v>2455</c:v>
                </c:pt>
                <c:pt idx="492">
                  <c:v>2460</c:v>
                </c:pt>
                <c:pt idx="493">
                  <c:v>2465</c:v>
                </c:pt>
                <c:pt idx="494">
                  <c:v>2470</c:v>
                </c:pt>
                <c:pt idx="495">
                  <c:v>2475</c:v>
                </c:pt>
                <c:pt idx="496">
                  <c:v>2480</c:v>
                </c:pt>
                <c:pt idx="497">
                  <c:v>2485</c:v>
                </c:pt>
                <c:pt idx="498">
                  <c:v>2490</c:v>
                </c:pt>
                <c:pt idx="499">
                  <c:v>2495</c:v>
                </c:pt>
                <c:pt idx="500">
                  <c:v>2500</c:v>
                </c:pt>
                <c:pt idx="501">
                  <c:v>2505</c:v>
                </c:pt>
                <c:pt idx="502">
                  <c:v>2510</c:v>
                </c:pt>
                <c:pt idx="503">
                  <c:v>2515</c:v>
                </c:pt>
                <c:pt idx="504">
                  <c:v>2520</c:v>
                </c:pt>
                <c:pt idx="505">
                  <c:v>2525</c:v>
                </c:pt>
                <c:pt idx="506">
                  <c:v>2530</c:v>
                </c:pt>
                <c:pt idx="507">
                  <c:v>2535</c:v>
                </c:pt>
                <c:pt idx="508">
                  <c:v>2540</c:v>
                </c:pt>
                <c:pt idx="509">
                  <c:v>2545</c:v>
                </c:pt>
                <c:pt idx="510">
                  <c:v>2550</c:v>
                </c:pt>
                <c:pt idx="511">
                  <c:v>2555</c:v>
                </c:pt>
                <c:pt idx="512">
                  <c:v>2560</c:v>
                </c:pt>
                <c:pt idx="513">
                  <c:v>2565</c:v>
                </c:pt>
                <c:pt idx="514">
                  <c:v>2570</c:v>
                </c:pt>
                <c:pt idx="515">
                  <c:v>2575</c:v>
                </c:pt>
                <c:pt idx="516">
                  <c:v>2580</c:v>
                </c:pt>
                <c:pt idx="517">
                  <c:v>2585</c:v>
                </c:pt>
                <c:pt idx="518">
                  <c:v>2590</c:v>
                </c:pt>
                <c:pt idx="519">
                  <c:v>2595</c:v>
                </c:pt>
                <c:pt idx="520">
                  <c:v>2600</c:v>
                </c:pt>
                <c:pt idx="521">
                  <c:v>2605</c:v>
                </c:pt>
                <c:pt idx="522">
                  <c:v>2610</c:v>
                </c:pt>
                <c:pt idx="523">
                  <c:v>2615</c:v>
                </c:pt>
                <c:pt idx="524">
                  <c:v>2620</c:v>
                </c:pt>
                <c:pt idx="525">
                  <c:v>2625</c:v>
                </c:pt>
                <c:pt idx="526">
                  <c:v>2630</c:v>
                </c:pt>
                <c:pt idx="527">
                  <c:v>2635</c:v>
                </c:pt>
                <c:pt idx="528">
                  <c:v>2640</c:v>
                </c:pt>
                <c:pt idx="529">
                  <c:v>2645</c:v>
                </c:pt>
                <c:pt idx="530">
                  <c:v>2650</c:v>
                </c:pt>
                <c:pt idx="531">
                  <c:v>2655</c:v>
                </c:pt>
                <c:pt idx="532">
                  <c:v>2660</c:v>
                </c:pt>
                <c:pt idx="533">
                  <c:v>2665</c:v>
                </c:pt>
                <c:pt idx="534">
                  <c:v>2670</c:v>
                </c:pt>
                <c:pt idx="535">
                  <c:v>2675</c:v>
                </c:pt>
                <c:pt idx="536">
                  <c:v>2680</c:v>
                </c:pt>
                <c:pt idx="537">
                  <c:v>2685</c:v>
                </c:pt>
                <c:pt idx="538">
                  <c:v>2690</c:v>
                </c:pt>
                <c:pt idx="539">
                  <c:v>2695</c:v>
                </c:pt>
                <c:pt idx="540">
                  <c:v>2700</c:v>
                </c:pt>
                <c:pt idx="541">
                  <c:v>2705</c:v>
                </c:pt>
                <c:pt idx="542">
                  <c:v>2710</c:v>
                </c:pt>
                <c:pt idx="543">
                  <c:v>2715</c:v>
                </c:pt>
                <c:pt idx="544">
                  <c:v>2720</c:v>
                </c:pt>
                <c:pt idx="545">
                  <c:v>2725</c:v>
                </c:pt>
                <c:pt idx="546">
                  <c:v>2730</c:v>
                </c:pt>
                <c:pt idx="547">
                  <c:v>2735</c:v>
                </c:pt>
                <c:pt idx="548">
                  <c:v>2740</c:v>
                </c:pt>
                <c:pt idx="549">
                  <c:v>2745</c:v>
                </c:pt>
                <c:pt idx="550">
                  <c:v>2750</c:v>
                </c:pt>
                <c:pt idx="551">
                  <c:v>2755</c:v>
                </c:pt>
                <c:pt idx="552">
                  <c:v>2760</c:v>
                </c:pt>
                <c:pt idx="553">
                  <c:v>2765</c:v>
                </c:pt>
                <c:pt idx="554">
                  <c:v>2770</c:v>
                </c:pt>
                <c:pt idx="555">
                  <c:v>2775</c:v>
                </c:pt>
                <c:pt idx="556">
                  <c:v>2780</c:v>
                </c:pt>
                <c:pt idx="557">
                  <c:v>2785</c:v>
                </c:pt>
                <c:pt idx="558">
                  <c:v>2790</c:v>
                </c:pt>
                <c:pt idx="559">
                  <c:v>2795</c:v>
                </c:pt>
                <c:pt idx="560">
                  <c:v>2800</c:v>
                </c:pt>
                <c:pt idx="561">
                  <c:v>2805</c:v>
                </c:pt>
                <c:pt idx="562">
                  <c:v>2810</c:v>
                </c:pt>
                <c:pt idx="563">
                  <c:v>2815</c:v>
                </c:pt>
                <c:pt idx="564">
                  <c:v>2820</c:v>
                </c:pt>
                <c:pt idx="565">
                  <c:v>2825</c:v>
                </c:pt>
                <c:pt idx="566">
                  <c:v>2830</c:v>
                </c:pt>
                <c:pt idx="567">
                  <c:v>2835</c:v>
                </c:pt>
                <c:pt idx="568">
                  <c:v>2840</c:v>
                </c:pt>
                <c:pt idx="569">
                  <c:v>2845</c:v>
                </c:pt>
                <c:pt idx="570">
                  <c:v>2850</c:v>
                </c:pt>
                <c:pt idx="571">
                  <c:v>2855</c:v>
                </c:pt>
                <c:pt idx="572">
                  <c:v>2860</c:v>
                </c:pt>
                <c:pt idx="573">
                  <c:v>2865</c:v>
                </c:pt>
                <c:pt idx="574">
                  <c:v>2870</c:v>
                </c:pt>
                <c:pt idx="575">
                  <c:v>2875</c:v>
                </c:pt>
                <c:pt idx="576">
                  <c:v>2880</c:v>
                </c:pt>
                <c:pt idx="577">
                  <c:v>2885</c:v>
                </c:pt>
                <c:pt idx="578">
                  <c:v>2890</c:v>
                </c:pt>
                <c:pt idx="579">
                  <c:v>2895</c:v>
                </c:pt>
                <c:pt idx="580">
                  <c:v>2900</c:v>
                </c:pt>
                <c:pt idx="581">
                  <c:v>2905</c:v>
                </c:pt>
                <c:pt idx="582">
                  <c:v>2910</c:v>
                </c:pt>
                <c:pt idx="583">
                  <c:v>2915</c:v>
                </c:pt>
                <c:pt idx="584">
                  <c:v>2920</c:v>
                </c:pt>
                <c:pt idx="585">
                  <c:v>2925</c:v>
                </c:pt>
                <c:pt idx="586">
                  <c:v>2930</c:v>
                </c:pt>
                <c:pt idx="587">
                  <c:v>2935</c:v>
                </c:pt>
                <c:pt idx="588">
                  <c:v>2940</c:v>
                </c:pt>
                <c:pt idx="589">
                  <c:v>2945</c:v>
                </c:pt>
                <c:pt idx="590">
                  <c:v>2950</c:v>
                </c:pt>
                <c:pt idx="591">
                  <c:v>2955</c:v>
                </c:pt>
                <c:pt idx="592">
                  <c:v>2960</c:v>
                </c:pt>
                <c:pt idx="593">
                  <c:v>2965</c:v>
                </c:pt>
                <c:pt idx="594">
                  <c:v>2970</c:v>
                </c:pt>
                <c:pt idx="595">
                  <c:v>2975</c:v>
                </c:pt>
                <c:pt idx="596">
                  <c:v>2980</c:v>
                </c:pt>
                <c:pt idx="597">
                  <c:v>2985</c:v>
                </c:pt>
                <c:pt idx="598">
                  <c:v>2990</c:v>
                </c:pt>
                <c:pt idx="599">
                  <c:v>2995</c:v>
                </c:pt>
                <c:pt idx="600">
                  <c:v>3000</c:v>
                </c:pt>
                <c:pt idx="601">
                  <c:v>3005</c:v>
                </c:pt>
                <c:pt idx="602">
                  <c:v>3010</c:v>
                </c:pt>
                <c:pt idx="603">
                  <c:v>3015</c:v>
                </c:pt>
                <c:pt idx="604">
                  <c:v>3020</c:v>
                </c:pt>
                <c:pt idx="605">
                  <c:v>3025</c:v>
                </c:pt>
                <c:pt idx="606">
                  <c:v>3030</c:v>
                </c:pt>
                <c:pt idx="607">
                  <c:v>3035</c:v>
                </c:pt>
                <c:pt idx="608">
                  <c:v>3040</c:v>
                </c:pt>
                <c:pt idx="609">
                  <c:v>3045</c:v>
                </c:pt>
                <c:pt idx="610">
                  <c:v>3050</c:v>
                </c:pt>
                <c:pt idx="611">
                  <c:v>3055</c:v>
                </c:pt>
                <c:pt idx="612">
                  <c:v>3060</c:v>
                </c:pt>
                <c:pt idx="613">
                  <c:v>3065</c:v>
                </c:pt>
                <c:pt idx="614">
                  <c:v>3070</c:v>
                </c:pt>
                <c:pt idx="615">
                  <c:v>3075</c:v>
                </c:pt>
                <c:pt idx="616">
                  <c:v>3080</c:v>
                </c:pt>
                <c:pt idx="617">
                  <c:v>3085</c:v>
                </c:pt>
                <c:pt idx="618">
                  <c:v>3090</c:v>
                </c:pt>
                <c:pt idx="619">
                  <c:v>3095</c:v>
                </c:pt>
                <c:pt idx="620">
                  <c:v>3100</c:v>
                </c:pt>
                <c:pt idx="621">
                  <c:v>3105</c:v>
                </c:pt>
                <c:pt idx="622">
                  <c:v>3110</c:v>
                </c:pt>
                <c:pt idx="623">
                  <c:v>3115</c:v>
                </c:pt>
                <c:pt idx="624">
                  <c:v>3120</c:v>
                </c:pt>
                <c:pt idx="625">
                  <c:v>3125</c:v>
                </c:pt>
                <c:pt idx="626">
                  <c:v>3130</c:v>
                </c:pt>
                <c:pt idx="627">
                  <c:v>3135</c:v>
                </c:pt>
                <c:pt idx="628">
                  <c:v>3140</c:v>
                </c:pt>
                <c:pt idx="629">
                  <c:v>3145</c:v>
                </c:pt>
                <c:pt idx="630">
                  <c:v>3150</c:v>
                </c:pt>
                <c:pt idx="631">
                  <c:v>3155</c:v>
                </c:pt>
                <c:pt idx="632">
                  <c:v>3160</c:v>
                </c:pt>
                <c:pt idx="633">
                  <c:v>3165</c:v>
                </c:pt>
                <c:pt idx="634">
                  <c:v>3170</c:v>
                </c:pt>
                <c:pt idx="635">
                  <c:v>3175</c:v>
                </c:pt>
                <c:pt idx="636">
                  <c:v>3180</c:v>
                </c:pt>
                <c:pt idx="637">
                  <c:v>3185</c:v>
                </c:pt>
                <c:pt idx="638">
                  <c:v>3190</c:v>
                </c:pt>
                <c:pt idx="639">
                  <c:v>3195</c:v>
                </c:pt>
                <c:pt idx="640">
                  <c:v>3200</c:v>
                </c:pt>
                <c:pt idx="641">
                  <c:v>3205</c:v>
                </c:pt>
                <c:pt idx="642">
                  <c:v>3210</c:v>
                </c:pt>
                <c:pt idx="643">
                  <c:v>3215</c:v>
                </c:pt>
                <c:pt idx="644">
                  <c:v>3220</c:v>
                </c:pt>
                <c:pt idx="645">
                  <c:v>3225</c:v>
                </c:pt>
                <c:pt idx="646">
                  <c:v>3230</c:v>
                </c:pt>
                <c:pt idx="647">
                  <c:v>3235</c:v>
                </c:pt>
                <c:pt idx="648">
                  <c:v>3240</c:v>
                </c:pt>
                <c:pt idx="649">
                  <c:v>3245</c:v>
                </c:pt>
                <c:pt idx="650">
                  <c:v>3250</c:v>
                </c:pt>
                <c:pt idx="651">
                  <c:v>3255</c:v>
                </c:pt>
                <c:pt idx="652">
                  <c:v>3260</c:v>
                </c:pt>
                <c:pt idx="653">
                  <c:v>3265</c:v>
                </c:pt>
                <c:pt idx="654">
                  <c:v>3270</c:v>
                </c:pt>
                <c:pt idx="655">
                  <c:v>3275</c:v>
                </c:pt>
                <c:pt idx="656">
                  <c:v>3280</c:v>
                </c:pt>
                <c:pt idx="657">
                  <c:v>3285</c:v>
                </c:pt>
                <c:pt idx="658">
                  <c:v>3290</c:v>
                </c:pt>
                <c:pt idx="659">
                  <c:v>3295</c:v>
                </c:pt>
                <c:pt idx="660">
                  <c:v>3300</c:v>
                </c:pt>
                <c:pt idx="661">
                  <c:v>3305</c:v>
                </c:pt>
                <c:pt idx="662">
                  <c:v>3310</c:v>
                </c:pt>
                <c:pt idx="663">
                  <c:v>3315</c:v>
                </c:pt>
                <c:pt idx="664">
                  <c:v>3320</c:v>
                </c:pt>
                <c:pt idx="665">
                  <c:v>3325</c:v>
                </c:pt>
                <c:pt idx="666">
                  <c:v>3330</c:v>
                </c:pt>
                <c:pt idx="667">
                  <c:v>3335</c:v>
                </c:pt>
                <c:pt idx="668">
                  <c:v>3340</c:v>
                </c:pt>
                <c:pt idx="669">
                  <c:v>3345</c:v>
                </c:pt>
                <c:pt idx="670">
                  <c:v>3350</c:v>
                </c:pt>
                <c:pt idx="671">
                  <c:v>3355</c:v>
                </c:pt>
                <c:pt idx="672">
                  <c:v>3360</c:v>
                </c:pt>
                <c:pt idx="673">
                  <c:v>3365</c:v>
                </c:pt>
                <c:pt idx="674">
                  <c:v>3370</c:v>
                </c:pt>
                <c:pt idx="675">
                  <c:v>3375</c:v>
                </c:pt>
                <c:pt idx="676">
                  <c:v>3380</c:v>
                </c:pt>
                <c:pt idx="677">
                  <c:v>3385</c:v>
                </c:pt>
                <c:pt idx="678">
                  <c:v>3390</c:v>
                </c:pt>
                <c:pt idx="679">
                  <c:v>3395</c:v>
                </c:pt>
                <c:pt idx="680">
                  <c:v>3400</c:v>
                </c:pt>
                <c:pt idx="681">
                  <c:v>3405</c:v>
                </c:pt>
                <c:pt idx="682">
                  <c:v>3410</c:v>
                </c:pt>
                <c:pt idx="683">
                  <c:v>3415</c:v>
                </c:pt>
                <c:pt idx="684">
                  <c:v>3420</c:v>
                </c:pt>
                <c:pt idx="685">
                  <c:v>3425</c:v>
                </c:pt>
                <c:pt idx="686">
                  <c:v>3430</c:v>
                </c:pt>
                <c:pt idx="687">
                  <c:v>3435</c:v>
                </c:pt>
                <c:pt idx="688">
                  <c:v>3440</c:v>
                </c:pt>
                <c:pt idx="689">
                  <c:v>3445</c:v>
                </c:pt>
                <c:pt idx="690">
                  <c:v>3450</c:v>
                </c:pt>
                <c:pt idx="691">
                  <c:v>3455</c:v>
                </c:pt>
                <c:pt idx="692">
                  <c:v>3460</c:v>
                </c:pt>
                <c:pt idx="693">
                  <c:v>3465</c:v>
                </c:pt>
                <c:pt idx="694">
                  <c:v>3470</c:v>
                </c:pt>
                <c:pt idx="695">
                  <c:v>3475</c:v>
                </c:pt>
                <c:pt idx="696">
                  <c:v>3480</c:v>
                </c:pt>
                <c:pt idx="697">
                  <c:v>3485</c:v>
                </c:pt>
                <c:pt idx="698">
                  <c:v>3490</c:v>
                </c:pt>
                <c:pt idx="699">
                  <c:v>3495</c:v>
                </c:pt>
                <c:pt idx="700">
                  <c:v>3500</c:v>
                </c:pt>
                <c:pt idx="701">
                  <c:v>3505</c:v>
                </c:pt>
                <c:pt idx="702">
                  <c:v>3510</c:v>
                </c:pt>
                <c:pt idx="703">
                  <c:v>3515</c:v>
                </c:pt>
                <c:pt idx="704">
                  <c:v>3520</c:v>
                </c:pt>
                <c:pt idx="705">
                  <c:v>3525</c:v>
                </c:pt>
                <c:pt idx="706">
                  <c:v>3530</c:v>
                </c:pt>
                <c:pt idx="707">
                  <c:v>3535</c:v>
                </c:pt>
                <c:pt idx="708">
                  <c:v>3540</c:v>
                </c:pt>
                <c:pt idx="709">
                  <c:v>3545</c:v>
                </c:pt>
                <c:pt idx="710">
                  <c:v>3550</c:v>
                </c:pt>
                <c:pt idx="711">
                  <c:v>3555</c:v>
                </c:pt>
                <c:pt idx="712">
                  <c:v>3560</c:v>
                </c:pt>
                <c:pt idx="713">
                  <c:v>3565</c:v>
                </c:pt>
                <c:pt idx="714">
                  <c:v>3570</c:v>
                </c:pt>
                <c:pt idx="715">
                  <c:v>3575</c:v>
                </c:pt>
                <c:pt idx="716">
                  <c:v>3580</c:v>
                </c:pt>
                <c:pt idx="717">
                  <c:v>3585</c:v>
                </c:pt>
                <c:pt idx="718">
                  <c:v>3590</c:v>
                </c:pt>
                <c:pt idx="719">
                  <c:v>3595</c:v>
                </c:pt>
                <c:pt idx="720">
                  <c:v>3600</c:v>
                </c:pt>
                <c:pt idx="721">
                  <c:v>3605</c:v>
                </c:pt>
                <c:pt idx="722">
                  <c:v>3610</c:v>
                </c:pt>
                <c:pt idx="723">
                  <c:v>3615</c:v>
                </c:pt>
                <c:pt idx="724">
                  <c:v>3620</c:v>
                </c:pt>
                <c:pt idx="725">
                  <c:v>3625</c:v>
                </c:pt>
                <c:pt idx="726">
                  <c:v>3630</c:v>
                </c:pt>
                <c:pt idx="727">
                  <c:v>3635</c:v>
                </c:pt>
                <c:pt idx="728">
                  <c:v>3640</c:v>
                </c:pt>
                <c:pt idx="729">
                  <c:v>3645</c:v>
                </c:pt>
                <c:pt idx="730">
                  <c:v>3650</c:v>
                </c:pt>
                <c:pt idx="731">
                  <c:v>3655</c:v>
                </c:pt>
                <c:pt idx="732">
                  <c:v>3660</c:v>
                </c:pt>
                <c:pt idx="733">
                  <c:v>3665</c:v>
                </c:pt>
                <c:pt idx="734">
                  <c:v>3670</c:v>
                </c:pt>
                <c:pt idx="735">
                  <c:v>3675</c:v>
                </c:pt>
                <c:pt idx="736">
                  <c:v>3680</c:v>
                </c:pt>
                <c:pt idx="737">
                  <c:v>3685</c:v>
                </c:pt>
                <c:pt idx="738">
                  <c:v>3690</c:v>
                </c:pt>
                <c:pt idx="739">
                  <c:v>3695</c:v>
                </c:pt>
                <c:pt idx="740">
                  <c:v>3700</c:v>
                </c:pt>
                <c:pt idx="741">
                  <c:v>3705</c:v>
                </c:pt>
                <c:pt idx="742">
                  <c:v>3710</c:v>
                </c:pt>
                <c:pt idx="743">
                  <c:v>3715</c:v>
                </c:pt>
                <c:pt idx="744">
                  <c:v>3720</c:v>
                </c:pt>
                <c:pt idx="745">
                  <c:v>3725</c:v>
                </c:pt>
                <c:pt idx="746">
                  <c:v>3730</c:v>
                </c:pt>
                <c:pt idx="747">
                  <c:v>3735</c:v>
                </c:pt>
                <c:pt idx="748">
                  <c:v>3740</c:v>
                </c:pt>
                <c:pt idx="749">
                  <c:v>3745</c:v>
                </c:pt>
                <c:pt idx="750">
                  <c:v>3750</c:v>
                </c:pt>
                <c:pt idx="751">
                  <c:v>3755</c:v>
                </c:pt>
                <c:pt idx="752">
                  <c:v>3760</c:v>
                </c:pt>
                <c:pt idx="753">
                  <c:v>3765</c:v>
                </c:pt>
                <c:pt idx="754">
                  <c:v>3770</c:v>
                </c:pt>
                <c:pt idx="755">
                  <c:v>3775</c:v>
                </c:pt>
                <c:pt idx="756">
                  <c:v>3780</c:v>
                </c:pt>
                <c:pt idx="757">
                  <c:v>3785</c:v>
                </c:pt>
                <c:pt idx="758">
                  <c:v>3790</c:v>
                </c:pt>
                <c:pt idx="759">
                  <c:v>3795</c:v>
                </c:pt>
                <c:pt idx="760">
                  <c:v>3800</c:v>
                </c:pt>
                <c:pt idx="761">
                  <c:v>3805</c:v>
                </c:pt>
                <c:pt idx="762">
                  <c:v>3810</c:v>
                </c:pt>
                <c:pt idx="763">
                  <c:v>3815</c:v>
                </c:pt>
                <c:pt idx="764">
                  <c:v>3820</c:v>
                </c:pt>
                <c:pt idx="765">
                  <c:v>3825</c:v>
                </c:pt>
                <c:pt idx="766">
                  <c:v>3830</c:v>
                </c:pt>
                <c:pt idx="767">
                  <c:v>3835</c:v>
                </c:pt>
                <c:pt idx="768">
                  <c:v>3840</c:v>
                </c:pt>
                <c:pt idx="769">
                  <c:v>3845</c:v>
                </c:pt>
                <c:pt idx="770">
                  <c:v>3850</c:v>
                </c:pt>
                <c:pt idx="771">
                  <c:v>3855</c:v>
                </c:pt>
                <c:pt idx="772">
                  <c:v>3860</c:v>
                </c:pt>
                <c:pt idx="773">
                  <c:v>3865</c:v>
                </c:pt>
                <c:pt idx="774">
                  <c:v>3870</c:v>
                </c:pt>
                <c:pt idx="775">
                  <c:v>3875</c:v>
                </c:pt>
                <c:pt idx="776">
                  <c:v>3880</c:v>
                </c:pt>
                <c:pt idx="777">
                  <c:v>3885</c:v>
                </c:pt>
                <c:pt idx="778">
                  <c:v>3890</c:v>
                </c:pt>
                <c:pt idx="779">
                  <c:v>3895</c:v>
                </c:pt>
                <c:pt idx="780">
                  <c:v>3900</c:v>
                </c:pt>
                <c:pt idx="781">
                  <c:v>3905</c:v>
                </c:pt>
                <c:pt idx="782">
                  <c:v>3910</c:v>
                </c:pt>
                <c:pt idx="783">
                  <c:v>3915</c:v>
                </c:pt>
                <c:pt idx="784">
                  <c:v>3920</c:v>
                </c:pt>
                <c:pt idx="785">
                  <c:v>3925</c:v>
                </c:pt>
                <c:pt idx="786">
                  <c:v>3930</c:v>
                </c:pt>
                <c:pt idx="787">
                  <c:v>3935</c:v>
                </c:pt>
                <c:pt idx="788">
                  <c:v>3940</c:v>
                </c:pt>
                <c:pt idx="789">
                  <c:v>3945</c:v>
                </c:pt>
                <c:pt idx="790">
                  <c:v>3950</c:v>
                </c:pt>
                <c:pt idx="791">
                  <c:v>3955</c:v>
                </c:pt>
                <c:pt idx="792">
                  <c:v>3960</c:v>
                </c:pt>
                <c:pt idx="793">
                  <c:v>3965</c:v>
                </c:pt>
                <c:pt idx="794">
                  <c:v>3970</c:v>
                </c:pt>
                <c:pt idx="795">
                  <c:v>3975</c:v>
                </c:pt>
                <c:pt idx="796">
                  <c:v>3980</c:v>
                </c:pt>
                <c:pt idx="797">
                  <c:v>3985</c:v>
                </c:pt>
                <c:pt idx="798">
                  <c:v>3990</c:v>
                </c:pt>
                <c:pt idx="799">
                  <c:v>3995</c:v>
                </c:pt>
                <c:pt idx="800">
                  <c:v>4000</c:v>
                </c:pt>
                <c:pt idx="801">
                  <c:v>4005</c:v>
                </c:pt>
                <c:pt idx="802">
                  <c:v>4010</c:v>
                </c:pt>
                <c:pt idx="803">
                  <c:v>4015</c:v>
                </c:pt>
                <c:pt idx="804">
                  <c:v>4020</c:v>
                </c:pt>
                <c:pt idx="805">
                  <c:v>4025</c:v>
                </c:pt>
                <c:pt idx="806">
                  <c:v>4030</c:v>
                </c:pt>
                <c:pt idx="807">
                  <c:v>4035</c:v>
                </c:pt>
                <c:pt idx="808">
                  <c:v>4040</c:v>
                </c:pt>
                <c:pt idx="809">
                  <c:v>4045</c:v>
                </c:pt>
                <c:pt idx="810">
                  <c:v>4050</c:v>
                </c:pt>
                <c:pt idx="811">
                  <c:v>4055</c:v>
                </c:pt>
                <c:pt idx="812">
                  <c:v>4060</c:v>
                </c:pt>
                <c:pt idx="813">
                  <c:v>4065</c:v>
                </c:pt>
                <c:pt idx="814">
                  <c:v>4070</c:v>
                </c:pt>
                <c:pt idx="815">
                  <c:v>4075</c:v>
                </c:pt>
                <c:pt idx="816">
                  <c:v>4080</c:v>
                </c:pt>
                <c:pt idx="817">
                  <c:v>4085</c:v>
                </c:pt>
                <c:pt idx="818">
                  <c:v>4090</c:v>
                </c:pt>
                <c:pt idx="819">
                  <c:v>4095</c:v>
                </c:pt>
                <c:pt idx="820">
                  <c:v>4100</c:v>
                </c:pt>
                <c:pt idx="821">
                  <c:v>4105</c:v>
                </c:pt>
                <c:pt idx="822">
                  <c:v>4110</c:v>
                </c:pt>
              </c:numCache>
            </c:numRef>
          </c:cat>
          <c:val>
            <c:numRef>
              <c:f>'VPN-kg'!$B$2:$B$824</c:f>
              <c:numCache>
                <c:formatCode>_(* #,##0_);_(* \(#,##0\);_(* "-"??_);_(@_)</c:formatCode>
                <c:ptCount val="823"/>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0</c:v>
                </c:pt>
                <c:pt idx="45">
                  <c:v>0</c:v>
                </c:pt>
                <c:pt idx="46">
                  <c:v>0</c:v>
                </c:pt>
                <c:pt idx="47">
                  <c:v>0</c:v>
                </c:pt>
                <c:pt idx="48">
                  <c:v>0</c:v>
                </c:pt>
                <c:pt idx="49">
                  <c:v>0</c:v>
                </c:pt>
                <c:pt idx="50">
                  <c:v>0</c:v>
                </c:pt>
                <c:pt idx="51">
                  <c:v>0</c:v>
                </c:pt>
                <c:pt idx="52">
                  <c:v>0</c:v>
                </c:pt>
                <c:pt idx="53">
                  <c:v>0</c:v>
                </c:pt>
                <c:pt idx="54">
                  <c:v>0</c:v>
                </c:pt>
                <c:pt idx="55">
                  <c:v>0</c:v>
                </c:pt>
                <c:pt idx="56">
                  <c:v>0</c:v>
                </c:pt>
                <c:pt idx="57">
                  <c:v>0</c:v>
                </c:pt>
                <c:pt idx="58">
                  <c:v>0</c:v>
                </c:pt>
                <c:pt idx="59">
                  <c:v>0</c:v>
                </c:pt>
                <c:pt idx="60">
                  <c:v>0</c:v>
                </c:pt>
                <c:pt idx="61">
                  <c:v>0</c:v>
                </c:pt>
                <c:pt idx="62">
                  <c:v>0</c:v>
                </c:pt>
                <c:pt idx="63">
                  <c:v>0</c:v>
                </c:pt>
                <c:pt idx="64">
                  <c:v>0</c:v>
                </c:pt>
                <c:pt idx="65">
                  <c:v>0</c:v>
                </c:pt>
                <c:pt idx="66">
                  <c:v>0</c:v>
                </c:pt>
                <c:pt idx="67">
                  <c:v>0</c:v>
                </c:pt>
                <c:pt idx="68">
                  <c:v>0</c:v>
                </c:pt>
                <c:pt idx="69">
                  <c:v>0</c:v>
                </c:pt>
                <c:pt idx="70">
                  <c:v>0</c:v>
                </c:pt>
                <c:pt idx="71">
                  <c:v>0</c:v>
                </c:pt>
                <c:pt idx="72">
                  <c:v>0</c:v>
                </c:pt>
                <c:pt idx="73">
                  <c:v>0</c:v>
                </c:pt>
                <c:pt idx="74">
                  <c:v>0</c:v>
                </c:pt>
                <c:pt idx="75">
                  <c:v>0</c:v>
                </c:pt>
                <c:pt idx="76">
                  <c:v>0</c:v>
                </c:pt>
                <c:pt idx="77">
                  <c:v>0</c:v>
                </c:pt>
                <c:pt idx="78">
                  <c:v>0</c:v>
                </c:pt>
                <c:pt idx="79">
                  <c:v>0</c:v>
                </c:pt>
                <c:pt idx="80">
                  <c:v>0</c:v>
                </c:pt>
                <c:pt idx="81">
                  <c:v>0</c:v>
                </c:pt>
                <c:pt idx="82">
                  <c:v>0</c:v>
                </c:pt>
                <c:pt idx="83">
                  <c:v>0</c:v>
                </c:pt>
                <c:pt idx="84">
                  <c:v>0</c:v>
                </c:pt>
                <c:pt idx="85">
                  <c:v>0</c:v>
                </c:pt>
                <c:pt idx="86">
                  <c:v>0</c:v>
                </c:pt>
                <c:pt idx="87">
                  <c:v>0</c:v>
                </c:pt>
                <c:pt idx="88">
                  <c:v>0</c:v>
                </c:pt>
                <c:pt idx="89">
                  <c:v>0</c:v>
                </c:pt>
                <c:pt idx="90">
                  <c:v>0</c:v>
                </c:pt>
                <c:pt idx="91">
                  <c:v>0</c:v>
                </c:pt>
                <c:pt idx="92">
                  <c:v>0</c:v>
                </c:pt>
                <c:pt idx="93">
                  <c:v>0</c:v>
                </c:pt>
                <c:pt idx="94">
                  <c:v>0</c:v>
                </c:pt>
                <c:pt idx="95">
                  <c:v>0</c:v>
                </c:pt>
                <c:pt idx="96">
                  <c:v>0</c:v>
                </c:pt>
                <c:pt idx="97">
                  <c:v>0</c:v>
                </c:pt>
                <c:pt idx="98">
                  <c:v>0</c:v>
                </c:pt>
                <c:pt idx="99">
                  <c:v>0</c:v>
                </c:pt>
                <c:pt idx="100">
                  <c:v>0</c:v>
                </c:pt>
                <c:pt idx="101">
                  <c:v>0</c:v>
                </c:pt>
                <c:pt idx="102">
                  <c:v>0</c:v>
                </c:pt>
                <c:pt idx="103">
                  <c:v>0</c:v>
                </c:pt>
                <c:pt idx="104">
                  <c:v>0</c:v>
                </c:pt>
                <c:pt idx="105">
                  <c:v>0</c:v>
                </c:pt>
                <c:pt idx="106">
                  <c:v>0</c:v>
                </c:pt>
                <c:pt idx="107">
                  <c:v>0</c:v>
                </c:pt>
                <c:pt idx="108">
                  <c:v>0</c:v>
                </c:pt>
                <c:pt idx="109">
                  <c:v>0</c:v>
                </c:pt>
                <c:pt idx="110">
                  <c:v>0</c:v>
                </c:pt>
                <c:pt idx="111">
                  <c:v>0</c:v>
                </c:pt>
                <c:pt idx="112">
                  <c:v>0</c:v>
                </c:pt>
                <c:pt idx="113">
                  <c:v>0</c:v>
                </c:pt>
                <c:pt idx="114">
                  <c:v>0</c:v>
                </c:pt>
                <c:pt idx="115">
                  <c:v>0</c:v>
                </c:pt>
                <c:pt idx="116">
                  <c:v>0</c:v>
                </c:pt>
                <c:pt idx="117">
                  <c:v>0</c:v>
                </c:pt>
                <c:pt idx="118">
                  <c:v>0</c:v>
                </c:pt>
                <c:pt idx="119">
                  <c:v>0</c:v>
                </c:pt>
                <c:pt idx="120">
                  <c:v>0</c:v>
                </c:pt>
                <c:pt idx="121">
                  <c:v>0</c:v>
                </c:pt>
                <c:pt idx="122">
                  <c:v>0</c:v>
                </c:pt>
                <c:pt idx="123">
                  <c:v>0</c:v>
                </c:pt>
                <c:pt idx="124">
                  <c:v>0</c:v>
                </c:pt>
                <c:pt idx="125">
                  <c:v>0</c:v>
                </c:pt>
                <c:pt idx="126">
                  <c:v>0</c:v>
                </c:pt>
                <c:pt idx="127">
                  <c:v>0</c:v>
                </c:pt>
                <c:pt idx="128">
                  <c:v>0</c:v>
                </c:pt>
                <c:pt idx="129">
                  <c:v>0</c:v>
                </c:pt>
                <c:pt idx="130">
                  <c:v>0</c:v>
                </c:pt>
                <c:pt idx="131">
                  <c:v>0</c:v>
                </c:pt>
                <c:pt idx="132">
                  <c:v>0</c:v>
                </c:pt>
                <c:pt idx="133">
                  <c:v>0</c:v>
                </c:pt>
                <c:pt idx="134">
                  <c:v>0</c:v>
                </c:pt>
                <c:pt idx="135">
                  <c:v>0</c:v>
                </c:pt>
                <c:pt idx="136">
                  <c:v>0</c:v>
                </c:pt>
                <c:pt idx="137">
                  <c:v>0</c:v>
                </c:pt>
                <c:pt idx="138">
                  <c:v>0</c:v>
                </c:pt>
                <c:pt idx="139">
                  <c:v>0</c:v>
                </c:pt>
                <c:pt idx="140">
                  <c:v>0</c:v>
                </c:pt>
                <c:pt idx="141">
                  <c:v>0</c:v>
                </c:pt>
                <c:pt idx="142">
                  <c:v>0</c:v>
                </c:pt>
                <c:pt idx="143">
                  <c:v>0</c:v>
                </c:pt>
                <c:pt idx="144">
                  <c:v>0</c:v>
                </c:pt>
                <c:pt idx="145">
                  <c:v>0</c:v>
                </c:pt>
                <c:pt idx="146">
                  <c:v>0</c:v>
                </c:pt>
                <c:pt idx="147">
                  <c:v>0</c:v>
                </c:pt>
                <c:pt idx="148">
                  <c:v>0</c:v>
                </c:pt>
                <c:pt idx="149">
                  <c:v>0</c:v>
                </c:pt>
                <c:pt idx="150">
                  <c:v>0</c:v>
                </c:pt>
                <c:pt idx="151">
                  <c:v>0</c:v>
                </c:pt>
                <c:pt idx="152">
                  <c:v>0</c:v>
                </c:pt>
                <c:pt idx="153">
                  <c:v>0</c:v>
                </c:pt>
                <c:pt idx="154">
                  <c:v>0</c:v>
                </c:pt>
                <c:pt idx="155">
                  <c:v>0</c:v>
                </c:pt>
                <c:pt idx="156">
                  <c:v>0</c:v>
                </c:pt>
                <c:pt idx="157">
                  <c:v>0</c:v>
                </c:pt>
                <c:pt idx="158">
                  <c:v>0</c:v>
                </c:pt>
                <c:pt idx="159">
                  <c:v>0</c:v>
                </c:pt>
                <c:pt idx="160">
                  <c:v>0</c:v>
                </c:pt>
                <c:pt idx="161">
                  <c:v>0</c:v>
                </c:pt>
                <c:pt idx="162">
                  <c:v>0</c:v>
                </c:pt>
                <c:pt idx="163">
                  <c:v>0</c:v>
                </c:pt>
                <c:pt idx="164">
                  <c:v>0</c:v>
                </c:pt>
                <c:pt idx="165">
                  <c:v>0</c:v>
                </c:pt>
                <c:pt idx="166">
                  <c:v>0</c:v>
                </c:pt>
                <c:pt idx="167">
                  <c:v>0</c:v>
                </c:pt>
                <c:pt idx="168">
                  <c:v>0</c:v>
                </c:pt>
                <c:pt idx="169">
                  <c:v>0</c:v>
                </c:pt>
                <c:pt idx="170">
                  <c:v>0</c:v>
                </c:pt>
                <c:pt idx="171">
                  <c:v>0</c:v>
                </c:pt>
                <c:pt idx="172">
                  <c:v>0</c:v>
                </c:pt>
                <c:pt idx="173">
                  <c:v>0</c:v>
                </c:pt>
                <c:pt idx="174">
                  <c:v>0</c:v>
                </c:pt>
                <c:pt idx="175">
                  <c:v>0</c:v>
                </c:pt>
                <c:pt idx="176">
                  <c:v>0</c:v>
                </c:pt>
                <c:pt idx="177">
                  <c:v>0</c:v>
                </c:pt>
                <c:pt idx="178">
                  <c:v>0</c:v>
                </c:pt>
                <c:pt idx="179">
                  <c:v>0</c:v>
                </c:pt>
                <c:pt idx="180">
                  <c:v>0</c:v>
                </c:pt>
                <c:pt idx="181">
                  <c:v>0</c:v>
                </c:pt>
                <c:pt idx="182">
                  <c:v>0</c:v>
                </c:pt>
                <c:pt idx="183">
                  <c:v>0</c:v>
                </c:pt>
                <c:pt idx="184">
                  <c:v>0</c:v>
                </c:pt>
                <c:pt idx="185">
                  <c:v>0</c:v>
                </c:pt>
                <c:pt idx="186">
                  <c:v>0</c:v>
                </c:pt>
                <c:pt idx="187">
                  <c:v>0</c:v>
                </c:pt>
                <c:pt idx="188">
                  <c:v>0</c:v>
                </c:pt>
                <c:pt idx="189">
                  <c:v>0</c:v>
                </c:pt>
                <c:pt idx="190">
                  <c:v>0</c:v>
                </c:pt>
                <c:pt idx="191">
                  <c:v>0</c:v>
                </c:pt>
                <c:pt idx="192">
                  <c:v>0</c:v>
                </c:pt>
                <c:pt idx="193">
                  <c:v>0</c:v>
                </c:pt>
                <c:pt idx="194">
                  <c:v>0</c:v>
                </c:pt>
                <c:pt idx="195">
                  <c:v>0</c:v>
                </c:pt>
                <c:pt idx="196">
                  <c:v>0</c:v>
                </c:pt>
                <c:pt idx="197">
                  <c:v>0</c:v>
                </c:pt>
                <c:pt idx="198">
                  <c:v>0</c:v>
                </c:pt>
                <c:pt idx="199">
                  <c:v>0</c:v>
                </c:pt>
                <c:pt idx="200">
                  <c:v>0</c:v>
                </c:pt>
                <c:pt idx="201">
                  <c:v>0</c:v>
                </c:pt>
                <c:pt idx="202">
                  <c:v>0</c:v>
                </c:pt>
                <c:pt idx="203">
                  <c:v>0</c:v>
                </c:pt>
                <c:pt idx="204">
                  <c:v>0</c:v>
                </c:pt>
                <c:pt idx="205">
                  <c:v>0</c:v>
                </c:pt>
                <c:pt idx="206">
                  <c:v>0</c:v>
                </c:pt>
                <c:pt idx="207">
                  <c:v>0</c:v>
                </c:pt>
                <c:pt idx="208">
                  <c:v>0</c:v>
                </c:pt>
                <c:pt idx="209">
                  <c:v>0</c:v>
                </c:pt>
                <c:pt idx="210">
                  <c:v>0</c:v>
                </c:pt>
                <c:pt idx="211">
                  <c:v>0</c:v>
                </c:pt>
                <c:pt idx="212">
                  <c:v>0</c:v>
                </c:pt>
                <c:pt idx="213">
                  <c:v>0</c:v>
                </c:pt>
                <c:pt idx="214">
                  <c:v>0</c:v>
                </c:pt>
                <c:pt idx="215">
                  <c:v>0</c:v>
                </c:pt>
                <c:pt idx="216">
                  <c:v>0</c:v>
                </c:pt>
                <c:pt idx="217">
                  <c:v>0</c:v>
                </c:pt>
                <c:pt idx="218">
                  <c:v>0</c:v>
                </c:pt>
                <c:pt idx="219">
                  <c:v>0</c:v>
                </c:pt>
                <c:pt idx="220">
                  <c:v>0</c:v>
                </c:pt>
                <c:pt idx="221">
                  <c:v>0</c:v>
                </c:pt>
                <c:pt idx="222">
                  <c:v>0</c:v>
                </c:pt>
                <c:pt idx="223">
                  <c:v>0</c:v>
                </c:pt>
                <c:pt idx="224">
                  <c:v>0</c:v>
                </c:pt>
                <c:pt idx="225">
                  <c:v>0</c:v>
                </c:pt>
                <c:pt idx="226">
                  <c:v>0</c:v>
                </c:pt>
                <c:pt idx="227">
                  <c:v>0</c:v>
                </c:pt>
                <c:pt idx="228">
                  <c:v>0</c:v>
                </c:pt>
                <c:pt idx="229">
                  <c:v>0</c:v>
                </c:pt>
                <c:pt idx="230">
                  <c:v>0</c:v>
                </c:pt>
                <c:pt idx="231">
                  <c:v>0</c:v>
                </c:pt>
                <c:pt idx="232">
                  <c:v>0</c:v>
                </c:pt>
                <c:pt idx="233">
                  <c:v>0</c:v>
                </c:pt>
                <c:pt idx="234">
                  <c:v>0</c:v>
                </c:pt>
                <c:pt idx="235">
                  <c:v>0</c:v>
                </c:pt>
                <c:pt idx="236">
                  <c:v>0</c:v>
                </c:pt>
                <c:pt idx="237">
                  <c:v>0</c:v>
                </c:pt>
                <c:pt idx="238">
                  <c:v>0</c:v>
                </c:pt>
                <c:pt idx="239">
                  <c:v>0</c:v>
                </c:pt>
                <c:pt idx="240">
                  <c:v>0</c:v>
                </c:pt>
                <c:pt idx="241">
                  <c:v>0</c:v>
                </c:pt>
                <c:pt idx="242">
                  <c:v>0</c:v>
                </c:pt>
                <c:pt idx="243">
                  <c:v>0</c:v>
                </c:pt>
                <c:pt idx="244">
                  <c:v>0</c:v>
                </c:pt>
                <c:pt idx="245">
                  <c:v>0</c:v>
                </c:pt>
                <c:pt idx="246">
                  <c:v>0</c:v>
                </c:pt>
                <c:pt idx="247">
                  <c:v>0</c:v>
                </c:pt>
                <c:pt idx="248">
                  <c:v>0</c:v>
                </c:pt>
                <c:pt idx="249">
                  <c:v>0</c:v>
                </c:pt>
                <c:pt idx="250">
                  <c:v>0</c:v>
                </c:pt>
                <c:pt idx="251">
                  <c:v>0</c:v>
                </c:pt>
                <c:pt idx="252">
                  <c:v>0</c:v>
                </c:pt>
                <c:pt idx="253">
                  <c:v>0</c:v>
                </c:pt>
                <c:pt idx="254">
                  <c:v>0</c:v>
                </c:pt>
                <c:pt idx="255">
                  <c:v>0</c:v>
                </c:pt>
                <c:pt idx="256">
                  <c:v>0</c:v>
                </c:pt>
                <c:pt idx="257">
                  <c:v>0</c:v>
                </c:pt>
                <c:pt idx="258">
                  <c:v>0</c:v>
                </c:pt>
                <c:pt idx="259">
                  <c:v>0</c:v>
                </c:pt>
                <c:pt idx="260">
                  <c:v>0</c:v>
                </c:pt>
                <c:pt idx="261">
                  <c:v>0</c:v>
                </c:pt>
                <c:pt idx="262">
                  <c:v>0</c:v>
                </c:pt>
                <c:pt idx="263">
                  <c:v>0</c:v>
                </c:pt>
                <c:pt idx="264">
                  <c:v>0</c:v>
                </c:pt>
                <c:pt idx="265">
                  <c:v>0</c:v>
                </c:pt>
                <c:pt idx="266">
                  <c:v>0</c:v>
                </c:pt>
                <c:pt idx="267">
                  <c:v>0</c:v>
                </c:pt>
                <c:pt idx="268">
                  <c:v>0</c:v>
                </c:pt>
                <c:pt idx="269">
                  <c:v>0</c:v>
                </c:pt>
                <c:pt idx="270">
                  <c:v>0</c:v>
                </c:pt>
                <c:pt idx="271">
                  <c:v>0</c:v>
                </c:pt>
                <c:pt idx="272">
                  <c:v>0</c:v>
                </c:pt>
                <c:pt idx="273">
                  <c:v>0</c:v>
                </c:pt>
                <c:pt idx="274">
                  <c:v>0</c:v>
                </c:pt>
                <c:pt idx="275">
                  <c:v>0</c:v>
                </c:pt>
                <c:pt idx="276">
                  <c:v>0</c:v>
                </c:pt>
                <c:pt idx="277">
                  <c:v>0</c:v>
                </c:pt>
                <c:pt idx="278">
                  <c:v>0</c:v>
                </c:pt>
                <c:pt idx="279">
                  <c:v>0</c:v>
                </c:pt>
                <c:pt idx="280">
                  <c:v>0</c:v>
                </c:pt>
                <c:pt idx="281">
                  <c:v>0</c:v>
                </c:pt>
                <c:pt idx="282">
                  <c:v>0</c:v>
                </c:pt>
                <c:pt idx="283">
                  <c:v>0</c:v>
                </c:pt>
                <c:pt idx="284">
                  <c:v>0</c:v>
                </c:pt>
                <c:pt idx="285">
                  <c:v>0</c:v>
                </c:pt>
                <c:pt idx="286">
                  <c:v>0</c:v>
                </c:pt>
                <c:pt idx="287">
                  <c:v>0</c:v>
                </c:pt>
                <c:pt idx="288">
                  <c:v>0</c:v>
                </c:pt>
                <c:pt idx="289">
                  <c:v>0</c:v>
                </c:pt>
                <c:pt idx="290">
                  <c:v>0</c:v>
                </c:pt>
                <c:pt idx="291">
                  <c:v>0</c:v>
                </c:pt>
                <c:pt idx="292">
                  <c:v>0</c:v>
                </c:pt>
                <c:pt idx="293">
                  <c:v>0</c:v>
                </c:pt>
                <c:pt idx="294">
                  <c:v>0</c:v>
                </c:pt>
                <c:pt idx="295">
                  <c:v>0</c:v>
                </c:pt>
                <c:pt idx="296">
                  <c:v>0</c:v>
                </c:pt>
                <c:pt idx="297">
                  <c:v>0</c:v>
                </c:pt>
                <c:pt idx="298">
                  <c:v>0</c:v>
                </c:pt>
                <c:pt idx="299">
                  <c:v>0</c:v>
                </c:pt>
                <c:pt idx="300">
                  <c:v>0</c:v>
                </c:pt>
                <c:pt idx="301">
                  <c:v>0</c:v>
                </c:pt>
                <c:pt idx="302">
                  <c:v>0</c:v>
                </c:pt>
                <c:pt idx="303">
                  <c:v>0</c:v>
                </c:pt>
                <c:pt idx="304">
                  <c:v>0</c:v>
                </c:pt>
                <c:pt idx="305">
                  <c:v>0</c:v>
                </c:pt>
                <c:pt idx="306">
                  <c:v>0</c:v>
                </c:pt>
                <c:pt idx="307">
                  <c:v>0</c:v>
                </c:pt>
                <c:pt idx="308">
                  <c:v>0</c:v>
                </c:pt>
                <c:pt idx="309">
                  <c:v>0</c:v>
                </c:pt>
                <c:pt idx="310">
                  <c:v>0</c:v>
                </c:pt>
                <c:pt idx="311">
                  <c:v>0</c:v>
                </c:pt>
                <c:pt idx="312">
                  <c:v>0</c:v>
                </c:pt>
                <c:pt idx="313">
                  <c:v>0</c:v>
                </c:pt>
                <c:pt idx="314">
                  <c:v>0</c:v>
                </c:pt>
                <c:pt idx="315">
                  <c:v>0</c:v>
                </c:pt>
                <c:pt idx="316">
                  <c:v>0</c:v>
                </c:pt>
                <c:pt idx="317">
                  <c:v>0</c:v>
                </c:pt>
                <c:pt idx="318">
                  <c:v>0</c:v>
                </c:pt>
                <c:pt idx="319">
                  <c:v>0</c:v>
                </c:pt>
                <c:pt idx="320">
                  <c:v>0</c:v>
                </c:pt>
                <c:pt idx="321">
                  <c:v>0</c:v>
                </c:pt>
                <c:pt idx="322">
                  <c:v>0</c:v>
                </c:pt>
                <c:pt idx="323">
                  <c:v>0</c:v>
                </c:pt>
                <c:pt idx="324">
                  <c:v>0</c:v>
                </c:pt>
                <c:pt idx="325">
                  <c:v>0</c:v>
                </c:pt>
                <c:pt idx="326">
                  <c:v>0</c:v>
                </c:pt>
                <c:pt idx="327">
                  <c:v>0</c:v>
                </c:pt>
                <c:pt idx="328">
                  <c:v>0</c:v>
                </c:pt>
                <c:pt idx="329">
                  <c:v>0</c:v>
                </c:pt>
                <c:pt idx="330">
                  <c:v>0</c:v>
                </c:pt>
                <c:pt idx="331">
                  <c:v>0</c:v>
                </c:pt>
                <c:pt idx="332">
                  <c:v>0</c:v>
                </c:pt>
                <c:pt idx="333">
                  <c:v>0</c:v>
                </c:pt>
                <c:pt idx="334">
                  <c:v>0</c:v>
                </c:pt>
                <c:pt idx="335">
                  <c:v>0</c:v>
                </c:pt>
                <c:pt idx="336">
                  <c:v>0</c:v>
                </c:pt>
                <c:pt idx="337">
                  <c:v>0</c:v>
                </c:pt>
                <c:pt idx="338">
                  <c:v>0</c:v>
                </c:pt>
                <c:pt idx="339">
                  <c:v>0</c:v>
                </c:pt>
                <c:pt idx="340">
                  <c:v>0</c:v>
                </c:pt>
                <c:pt idx="341">
                  <c:v>0</c:v>
                </c:pt>
                <c:pt idx="342">
                  <c:v>0</c:v>
                </c:pt>
                <c:pt idx="343">
                  <c:v>0</c:v>
                </c:pt>
                <c:pt idx="344">
                  <c:v>0</c:v>
                </c:pt>
                <c:pt idx="345">
                  <c:v>0</c:v>
                </c:pt>
                <c:pt idx="346">
                  <c:v>0</c:v>
                </c:pt>
                <c:pt idx="347">
                  <c:v>0</c:v>
                </c:pt>
                <c:pt idx="348">
                  <c:v>0</c:v>
                </c:pt>
                <c:pt idx="349">
                  <c:v>0</c:v>
                </c:pt>
                <c:pt idx="350">
                  <c:v>0</c:v>
                </c:pt>
                <c:pt idx="351">
                  <c:v>0</c:v>
                </c:pt>
                <c:pt idx="352">
                  <c:v>0</c:v>
                </c:pt>
                <c:pt idx="353">
                  <c:v>0</c:v>
                </c:pt>
                <c:pt idx="354">
                  <c:v>0</c:v>
                </c:pt>
                <c:pt idx="355">
                  <c:v>0</c:v>
                </c:pt>
                <c:pt idx="356">
                  <c:v>0</c:v>
                </c:pt>
                <c:pt idx="357">
                  <c:v>0</c:v>
                </c:pt>
                <c:pt idx="358">
                  <c:v>0</c:v>
                </c:pt>
                <c:pt idx="359">
                  <c:v>0</c:v>
                </c:pt>
                <c:pt idx="360">
                  <c:v>0</c:v>
                </c:pt>
                <c:pt idx="361">
                  <c:v>0</c:v>
                </c:pt>
                <c:pt idx="362">
                  <c:v>0</c:v>
                </c:pt>
                <c:pt idx="363">
                  <c:v>0</c:v>
                </c:pt>
                <c:pt idx="364">
                  <c:v>0</c:v>
                </c:pt>
                <c:pt idx="365">
                  <c:v>0</c:v>
                </c:pt>
                <c:pt idx="366">
                  <c:v>0</c:v>
                </c:pt>
                <c:pt idx="367">
                  <c:v>0</c:v>
                </c:pt>
                <c:pt idx="368">
                  <c:v>0</c:v>
                </c:pt>
                <c:pt idx="369">
                  <c:v>0</c:v>
                </c:pt>
                <c:pt idx="370">
                  <c:v>0</c:v>
                </c:pt>
                <c:pt idx="371">
                  <c:v>0</c:v>
                </c:pt>
                <c:pt idx="372">
                  <c:v>0</c:v>
                </c:pt>
                <c:pt idx="373">
                  <c:v>0</c:v>
                </c:pt>
                <c:pt idx="374">
                  <c:v>0</c:v>
                </c:pt>
                <c:pt idx="375">
                  <c:v>0</c:v>
                </c:pt>
                <c:pt idx="376">
                  <c:v>0</c:v>
                </c:pt>
                <c:pt idx="377">
                  <c:v>0</c:v>
                </c:pt>
                <c:pt idx="378">
                  <c:v>0</c:v>
                </c:pt>
                <c:pt idx="379">
                  <c:v>0</c:v>
                </c:pt>
                <c:pt idx="380">
                  <c:v>0</c:v>
                </c:pt>
                <c:pt idx="381">
                  <c:v>0</c:v>
                </c:pt>
                <c:pt idx="382">
                  <c:v>0</c:v>
                </c:pt>
                <c:pt idx="383">
                  <c:v>0</c:v>
                </c:pt>
                <c:pt idx="384">
                  <c:v>0</c:v>
                </c:pt>
                <c:pt idx="385">
                  <c:v>0</c:v>
                </c:pt>
                <c:pt idx="386">
                  <c:v>0</c:v>
                </c:pt>
                <c:pt idx="387">
                  <c:v>0</c:v>
                </c:pt>
                <c:pt idx="388">
                  <c:v>0</c:v>
                </c:pt>
                <c:pt idx="389">
                  <c:v>0</c:v>
                </c:pt>
                <c:pt idx="390">
                  <c:v>0</c:v>
                </c:pt>
                <c:pt idx="391">
                  <c:v>0</c:v>
                </c:pt>
                <c:pt idx="392">
                  <c:v>0</c:v>
                </c:pt>
                <c:pt idx="393">
                  <c:v>0</c:v>
                </c:pt>
                <c:pt idx="394">
                  <c:v>0</c:v>
                </c:pt>
                <c:pt idx="395">
                  <c:v>0</c:v>
                </c:pt>
                <c:pt idx="396">
                  <c:v>0</c:v>
                </c:pt>
                <c:pt idx="397">
                  <c:v>0</c:v>
                </c:pt>
                <c:pt idx="398">
                  <c:v>0</c:v>
                </c:pt>
                <c:pt idx="399">
                  <c:v>0</c:v>
                </c:pt>
                <c:pt idx="400">
                  <c:v>0</c:v>
                </c:pt>
                <c:pt idx="401">
                  <c:v>0</c:v>
                </c:pt>
                <c:pt idx="402">
                  <c:v>0</c:v>
                </c:pt>
                <c:pt idx="403">
                  <c:v>0</c:v>
                </c:pt>
                <c:pt idx="404">
                  <c:v>0</c:v>
                </c:pt>
                <c:pt idx="405">
                  <c:v>0</c:v>
                </c:pt>
                <c:pt idx="406">
                  <c:v>0</c:v>
                </c:pt>
                <c:pt idx="407">
                  <c:v>0</c:v>
                </c:pt>
                <c:pt idx="408">
                  <c:v>0</c:v>
                </c:pt>
                <c:pt idx="409">
                  <c:v>0</c:v>
                </c:pt>
                <c:pt idx="410">
                  <c:v>0</c:v>
                </c:pt>
                <c:pt idx="411">
                  <c:v>0</c:v>
                </c:pt>
                <c:pt idx="412">
                  <c:v>0</c:v>
                </c:pt>
                <c:pt idx="413">
                  <c:v>0</c:v>
                </c:pt>
                <c:pt idx="414">
                  <c:v>0</c:v>
                </c:pt>
                <c:pt idx="415">
                  <c:v>0</c:v>
                </c:pt>
                <c:pt idx="416">
                  <c:v>0</c:v>
                </c:pt>
                <c:pt idx="417">
                  <c:v>0</c:v>
                </c:pt>
                <c:pt idx="418">
                  <c:v>0</c:v>
                </c:pt>
                <c:pt idx="419">
                  <c:v>0</c:v>
                </c:pt>
                <c:pt idx="420">
                  <c:v>0</c:v>
                </c:pt>
                <c:pt idx="421">
                  <c:v>0</c:v>
                </c:pt>
                <c:pt idx="422">
                  <c:v>0</c:v>
                </c:pt>
                <c:pt idx="423">
                  <c:v>0</c:v>
                </c:pt>
                <c:pt idx="424">
                  <c:v>0</c:v>
                </c:pt>
                <c:pt idx="425">
                  <c:v>0</c:v>
                </c:pt>
                <c:pt idx="426">
                  <c:v>0</c:v>
                </c:pt>
                <c:pt idx="427">
                  <c:v>0</c:v>
                </c:pt>
                <c:pt idx="428">
                  <c:v>0</c:v>
                </c:pt>
                <c:pt idx="429">
                  <c:v>0</c:v>
                </c:pt>
                <c:pt idx="430">
                  <c:v>0</c:v>
                </c:pt>
                <c:pt idx="431">
                  <c:v>0</c:v>
                </c:pt>
                <c:pt idx="432">
                  <c:v>0</c:v>
                </c:pt>
                <c:pt idx="433">
                  <c:v>0</c:v>
                </c:pt>
                <c:pt idx="434">
                  <c:v>0</c:v>
                </c:pt>
                <c:pt idx="435">
                  <c:v>0</c:v>
                </c:pt>
                <c:pt idx="436">
                  <c:v>0</c:v>
                </c:pt>
                <c:pt idx="437">
                  <c:v>0</c:v>
                </c:pt>
                <c:pt idx="438">
                  <c:v>0</c:v>
                </c:pt>
                <c:pt idx="439">
                  <c:v>0</c:v>
                </c:pt>
                <c:pt idx="440">
                  <c:v>0</c:v>
                </c:pt>
                <c:pt idx="441">
                  <c:v>0</c:v>
                </c:pt>
                <c:pt idx="442">
                  <c:v>0</c:v>
                </c:pt>
                <c:pt idx="443">
                  <c:v>0</c:v>
                </c:pt>
                <c:pt idx="444">
                  <c:v>0</c:v>
                </c:pt>
                <c:pt idx="445">
                  <c:v>0</c:v>
                </c:pt>
                <c:pt idx="446">
                  <c:v>0</c:v>
                </c:pt>
                <c:pt idx="447">
                  <c:v>0</c:v>
                </c:pt>
                <c:pt idx="448">
                  <c:v>0</c:v>
                </c:pt>
                <c:pt idx="449">
                  <c:v>0</c:v>
                </c:pt>
                <c:pt idx="450">
                  <c:v>0</c:v>
                </c:pt>
                <c:pt idx="451">
                  <c:v>0</c:v>
                </c:pt>
                <c:pt idx="452">
                  <c:v>0</c:v>
                </c:pt>
                <c:pt idx="453">
                  <c:v>0</c:v>
                </c:pt>
                <c:pt idx="454">
                  <c:v>0</c:v>
                </c:pt>
                <c:pt idx="455">
                  <c:v>0</c:v>
                </c:pt>
                <c:pt idx="456">
                  <c:v>0</c:v>
                </c:pt>
                <c:pt idx="457">
                  <c:v>0</c:v>
                </c:pt>
                <c:pt idx="458">
                  <c:v>0</c:v>
                </c:pt>
                <c:pt idx="459">
                  <c:v>0</c:v>
                </c:pt>
                <c:pt idx="460">
                  <c:v>0</c:v>
                </c:pt>
                <c:pt idx="461">
                  <c:v>0</c:v>
                </c:pt>
                <c:pt idx="462">
                  <c:v>0</c:v>
                </c:pt>
                <c:pt idx="463">
                  <c:v>0</c:v>
                </c:pt>
                <c:pt idx="464">
                  <c:v>0</c:v>
                </c:pt>
                <c:pt idx="465">
                  <c:v>0</c:v>
                </c:pt>
                <c:pt idx="466">
                  <c:v>0</c:v>
                </c:pt>
                <c:pt idx="467">
                  <c:v>0</c:v>
                </c:pt>
                <c:pt idx="468">
                  <c:v>0</c:v>
                </c:pt>
                <c:pt idx="469">
                  <c:v>0</c:v>
                </c:pt>
                <c:pt idx="470">
                  <c:v>0</c:v>
                </c:pt>
                <c:pt idx="471">
                  <c:v>0</c:v>
                </c:pt>
                <c:pt idx="472">
                  <c:v>0</c:v>
                </c:pt>
                <c:pt idx="473">
                  <c:v>0</c:v>
                </c:pt>
                <c:pt idx="474">
                  <c:v>0</c:v>
                </c:pt>
                <c:pt idx="475">
                  <c:v>0</c:v>
                </c:pt>
                <c:pt idx="476">
                  <c:v>0</c:v>
                </c:pt>
                <c:pt idx="477">
                  <c:v>0</c:v>
                </c:pt>
                <c:pt idx="478">
                  <c:v>0</c:v>
                </c:pt>
                <c:pt idx="479">
                  <c:v>0</c:v>
                </c:pt>
                <c:pt idx="480">
                  <c:v>0</c:v>
                </c:pt>
                <c:pt idx="481">
                  <c:v>0</c:v>
                </c:pt>
                <c:pt idx="482">
                  <c:v>0</c:v>
                </c:pt>
                <c:pt idx="483">
                  <c:v>0</c:v>
                </c:pt>
                <c:pt idx="484">
                  <c:v>0</c:v>
                </c:pt>
                <c:pt idx="485">
                  <c:v>0</c:v>
                </c:pt>
                <c:pt idx="486">
                  <c:v>0</c:v>
                </c:pt>
                <c:pt idx="487">
                  <c:v>0</c:v>
                </c:pt>
                <c:pt idx="488">
                  <c:v>0</c:v>
                </c:pt>
                <c:pt idx="489">
                  <c:v>0</c:v>
                </c:pt>
                <c:pt idx="490">
                  <c:v>0</c:v>
                </c:pt>
                <c:pt idx="491">
                  <c:v>0</c:v>
                </c:pt>
                <c:pt idx="492">
                  <c:v>0</c:v>
                </c:pt>
                <c:pt idx="493">
                  <c:v>0</c:v>
                </c:pt>
                <c:pt idx="494">
                  <c:v>0</c:v>
                </c:pt>
                <c:pt idx="495">
                  <c:v>0</c:v>
                </c:pt>
                <c:pt idx="496">
                  <c:v>0</c:v>
                </c:pt>
                <c:pt idx="497">
                  <c:v>0</c:v>
                </c:pt>
                <c:pt idx="498">
                  <c:v>0</c:v>
                </c:pt>
                <c:pt idx="499">
                  <c:v>0</c:v>
                </c:pt>
                <c:pt idx="500">
                  <c:v>0</c:v>
                </c:pt>
                <c:pt idx="501">
                  <c:v>0</c:v>
                </c:pt>
                <c:pt idx="502">
                  <c:v>0</c:v>
                </c:pt>
                <c:pt idx="503">
                  <c:v>0</c:v>
                </c:pt>
                <c:pt idx="504">
                  <c:v>0</c:v>
                </c:pt>
                <c:pt idx="505">
                  <c:v>0</c:v>
                </c:pt>
                <c:pt idx="506">
                  <c:v>0</c:v>
                </c:pt>
                <c:pt idx="507">
                  <c:v>0</c:v>
                </c:pt>
                <c:pt idx="508">
                  <c:v>0</c:v>
                </c:pt>
                <c:pt idx="509">
                  <c:v>0</c:v>
                </c:pt>
                <c:pt idx="510">
                  <c:v>0</c:v>
                </c:pt>
                <c:pt idx="511">
                  <c:v>0</c:v>
                </c:pt>
                <c:pt idx="512">
                  <c:v>0</c:v>
                </c:pt>
                <c:pt idx="513">
                  <c:v>0</c:v>
                </c:pt>
                <c:pt idx="514">
                  <c:v>0</c:v>
                </c:pt>
                <c:pt idx="515">
                  <c:v>0</c:v>
                </c:pt>
                <c:pt idx="516">
                  <c:v>0</c:v>
                </c:pt>
                <c:pt idx="517">
                  <c:v>0</c:v>
                </c:pt>
                <c:pt idx="518">
                  <c:v>0</c:v>
                </c:pt>
                <c:pt idx="519">
                  <c:v>0</c:v>
                </c:pt>
                <c:pt idx="520">
                  <c:v>0</c:v>
                </c:pt>
                <c:pt idx="521">
                  <c:v>0</c:v>
                </c:pt>
                <c:pt idx="522">
                  <c:v>0</c:v>
                </c:pt>
                <c:pt idx="523">
                  <c:v>0</c:v>
                </c:pt>
                <c:pt idx="524">
                  <c:v>0</c:v>
                </c:pt>
                <c:pt idx="525">
                  <c:v>0</c:v>
                </c:pt>
                <c:pt idx="526">
                  <c:v>0</c:v>
                </c:pt>
                <c:pt idx="527">
                  <c:v>0</c:v>
                </c:pt>
                <c:pt idx="528">
                  <c:v>0</c:v>
                </c:pt>
                <c:pt idx="529">
                  <c:v>0</c:v>
                </c:pt>
                <c:pt idx="530">
                  <c:v>0</c:v>
                </c:pt>
                <c:pt idx="531">
                  <c:v>0</c:v>
                </c:pt>
                <c:pt idx="532">
                  <c:v>0</c:v>
                </c:pt>
                <c:pt idx="533">
                  <c:v>0</c:v>
                </c:pt>
                <c:pt idx="534">
                  <c:v>0</c:v>
                </c:pt>
                <c:pt idx="535">
                  <c:v>0</c:v>
                </c:pt>
                <c:pt idx="536">
                  <c:v>0</c:v>
                </c:pt>
                <c:pt idx="537">
                  <c:v>0</c:v>
                </c:pt>
                <c:pt idx="538">
                  <c:v>0</c:v>
                </c:pt>
                <c:pt idx="539">
                  <c:v>0</c:v>
                </c:pt>
                <c:pt idx="540">
                  <c:v>0</c:v>
                </c:pt>
                <c:pt idx="541">
                  <c:v>0</c:v>
                </c:pt>
                <c:pt idx="542">
                  <c:v>0</c:v>
                </c:pt>
                <c:pt idx="543">
                  <c:v>0</c:v>
                </c:pt>
                <c:pt idx="544">
                  <c:v>0</c:v>
                </c:pt>
                <c:pt idx="545">
                  <c:v>0</c:v>
                </c:pt>
                <c:pt idx="546">
                  <c:v>0</c:v>
                </c:pt>
                <c:pt idx="547">
                  <c:v>0</c:v>
                </c:pt>
                <c:pt idx="548">
                  <c:v>0</c:v>
                </c:pt>
                <c:pt idx="549">
                  <c:v>0</c:v>
                </c:pt>
                <c:pt idx="550">
                  <c:v>0</c:v>
                </c:pt>
                <c:pt idx="551">
                  <c:v>0</c:v>
                </c:pt>
                <c:pt idx="552">
                  <c:v>0</c:v>
                </c:pt>
                <c:pt idx="553">
                  <c:v>0</c:v>
                </c:pt>
                <c:pt idx="554">
                  <c:v>0</c:v>
                </c:pt>
                <c:pt idx="555">
                  <c:v>0</c:v>
                </c:pt>
                <c:pt idx="556">
                  <c:v>0</c:v>
                </c:pt>
                <c:pt idx="557">
                  <c:v>0</c:v>
                </c:pt>
                <c:pt idx="558">
                  <c:v>0</c:v>
                </c:pt>
                <c:pt idx="559">
                  <c:v>0</c:v>
                </c:pt>
                <c:pt idx="560">
                  <c:v>0</c:v>
                </c:pt>
                <c:pt idx="561">
                  <c:v>0</c:v>
                </c:pt>
                <c:pt idx="562">
                  <c:v>0</c:v>
                </c:pt>
                <c:pt idx="563">
                  <c:v>0</c:v>
                </c:pt>
                <c:pt idx="564">
                  <c:v>0</c:v>
                </c:pt>
                <c:pt idx="565">
                  <c:v>0</c:v>
                </c:pt>
                <c:pt idx="566">
                  <c:v>0</c:v>
                </c:pt>
                <c:pt idx="567">
                  <c:v>0</c:v>
                </c:pt>
                <c:pt idx="568">
                  <c:v>0</c:v>
                </c:pt>
                <c:pt idx="569">
                  <c:v>0</c:v>
                </c:pt>
                <c:pt idx="570">
                  <c:v>0</c:v>
                </c:pt>
                <c:pt idx="571">
                  <c:v>0</c:v>
                </c:pt>
                <c:pt idx="572">
                  <c:v>0</c:v>
                </c:pt>
                <c:pt idx="573">
                  <c:v>0</c:v>
                </c:pt>
                <c:pt idx="574">
                  <c:v>0</c:v>
                </c:pt>
                <c:pt idx="575">
                  <c:v>0</c:v>
                </c:pt>
                <c:pt idx="576">
                  <c:v>0</c:v>
                </c:pt>
                <c:pt idx="577">
                  <c:v>0</c:v>
                </c:pt>
                <c:pt idx="578">
                  <c:v>0</c:v>
                </c:pt>
                <c:pt idx="579">
                  <c:v>0</c:v>
                </c:pt>
                <c:pt idx="580">
                  <c:v>0</c:v>
                </c:pt>
                <c:pt idx="581">
                  <c:v>0</c:v>
                </c:pt>
                <c:pt idx="582">
                  <c:v>0</c:v>
                </c:pt>
                <c:pt idx="583">
                  <c:v>0</c:v>
                </c:pt>
                <c:pt idx="584">
                  <c:v>0</c:v>
                </c:pt>
                <c:pt idx="585">
                  <c:v>0</c:v>
                </c:pt>
                <c:pt idx="586">
                  <c:v>0</c:v>
                </c:pt>
                <c:pt idx="587">
                  <c:v>0</c:v>
                </c:pt>
                <c:pt idx="588">
                  <c:v>0</c:v>
                </c:pt>
                <c:pt idx="589">
                  <c:v>0</c:v>
                </c:pt>
                <c:pt idx="590">
                  <c:v>0</c:v>
                </c:pt>
                <c:pt idx="591">
                  <c:v>0</c:v>
                </c:pt>
                <c:pt idx="592">
                  <c:v>0</c:v>
                </c:pt>
                <c:pt idx="593">
                  <c:v>0</c:v>
                </c:pt>
                <c:pt idx="594">
                  <c:v>0</c:v>
                </c:pt>
                <c:pt idx="595">
                  <c:v>0</c:v>
                </c:pt>
                <c:pt idx="596">
                  <c:v>0</c:v>
                </c:pt>
                <c:pt idx="597">
                  <c:v>0</c:v>
                </c:pt>
                <c:pt idx="598">
                  <c:v>0</c:v>
                </c:pt>
                <c:pt idx="599">
                  <c:v>0</c:v>
                </c:pt>
                <c:pt idx="600">
                  <c:v>0</c:v>
                </c:pt>
                <c:pt idx="601">
                  <c:v>0</c:v>
                </c:pt>
                <c:pt idx="602">
                  <c:v>0</c:v>
                </c:pt>
                <c:pt idx="603">
                  <c:v>0</c:v>
                </c:pt>
                <c:pt idx="604">
                  <c:v>0</c:v>
                </c:pt>
                <c:pt idx="605">
                  <c:v>0</c:v>
                </c:pt>
                <c:pt idx="606">
                  <c:v>0</c:v>
                </c:pt>
                <c:pt idx="607">
                  <c:v>0</c:v>
                </c:pt>
                <c:pt idx="608">
                  <c:v>0</c:v>
                </c:pt>
                <c:pt idx="609">
                  <c:v>0</c:v>
                </c:pt>
                <c:pt idx="610">
                  <c:v>0</c:v>
                </c:pt>
                <c:pt idx="611">
                  <c:v>0</c:v>
                </c:pt>
                <c:pt idx="612">
                  <c:v>0</c:v>
                </c:pt>
                <c:pt idx="613">
                  <c:v>0</c:v>
                </c:pt>
                <c:pt idx="614">
                  <c:v>0</c:v>
                </c:pt>
                <c:pt idx="615">
                  <c:v>0</c:v>
                </c:pt>
                <c:pt idx="616">
                  <c:v>0</c:v>
                </c:pt>
                <c:pt idx="617">
                  <c:v>0</c:v>
                </c:pt>
                <c:pt idx="618">
                  <c:v>0</c:v>
                </c:pt>
                <c:pt idx="619">
                  <c:v>0</c:v>
                </c:pt>
                <c:pt idx="620">
                  <c:v>0</c:v>
                </c:pt>
                <c:pt idx="621">
                  <c:v>0</c:v>
                </c:pt>
                <c:pt idx="622">
                  <c:v>0</c:v>
                </c:pt>
                <c:pt idx="623">
                  <c:v>0</c:v>
                </c:pt>
                <c:pt idx="624">
                  <c:v>0</c:v>
                </c:pt>
                <c:pt idx="625">
                  <c:v>0</c:v>
                </c:pt>
                <c:pt idx="626">
                  <c:v>0</c:v>
                </c:pt>
                <c:pt idx="627">
                  <c:v>0</c:v>
                </c:pt>
                <c:pt idx="628">
                  <c:v>0</c:v>
                </c:pt>
                <c:pt idx="629">
                  <c:v>0</c:v>
                </c:pt>
                <c:pt idx="630">
                  <c:v>0</c:v>
                </c:pt>
                <c:pt idx="631">
                  <c:v>0</c:v>
                </c:pt>
                <c:pt idx="632">
                  <c:v>0</c:v>
                </c:pt>
                <c:pt idx="633">
                  <c:v>0</c:v>
                </c:pt>
                <c:pt idx="634">
                  <c:v>0</c:v>
                </c:pt>
                <c:pt idx="635">
                  <c:v>0</c:v>
                </c:pt>
                <c:pt idx="636">
                  <c:v>0</c:v>
                </c:pt>
                <c:pt idx="637">
                  <c:v>0</c:v>
                </c:pt>
                <c:pt idx="638">
                  <c:v>0</c:v>
                </c:pt>
                <c:pt idx="639">
                  <c:v>0</c:v>
                </c:pt>
                <c:pt idx="640">
                  <c:v>0</c:v>
                </c:pt>
                <c:pt idx="641">
                  <c:v>0</c:v>
                </c:pt>
                <c:pt idx="642">
                  <c:v>0</c:v>
                </c:pt>
                <c:pt idx="643">
                  <c:v>0</c:v>
                </c:pt>
                <c:pt idx="644">
                  <c:v>0</c:v>
                </c:pt>
                <c:pt idx="645">
                  <c:v>0</c:v>
                </c:pt>
                <c:pt idx="646">
                  <c:v>0</c:v>
                </c:pt>
                <c:pt idx="647">
                  <c:v>0</c:v>
                </c:pt>
                <c:pt idx="648">
                  <c:v>0</c:v>
                </c:pt>
                <c:pt idx="649">
                  <c:v>0</c:v>
                </c:pt>
                <c:pt idx="650">
                  <c:v>0</c:v>
                </c:pt>
                <c:pt idx="651">
                  <c:v>0</c:v>
                </c:pt>
                <c:pt idx="652">
                  <c:v>0</c:v>
                </c:pt>
                <c:pt idx="653">
                  <c:v>0</c:v>
                </c:pt>
                <c:pt idx="654">
                  <c:v>0</c:v>
                </c:pt>
                <c:pt idx="655">
                  <c:v>0</c:v>
                </c:pt>
                <c:pt idx="656">
                  <c:v>0</c:v>
                </c:pt>
                <c:pt idx="657">
                  <c:v>0</c:v>
                </c:pt>
                <c:pt idx="658">
                  <c:v>0</c:v>
                </c:pt>
                <c:pt idx="659">
                  <c:v>0</c:v>
                </c:pt>
                <c:pt idx="660">
                  <c:v>0</c:v>
                </c:pt>
                <c:pt idx="661">
                  <c:v>0</c:v>
                </c:pt>
                <c:pt idx="662">
                  <c:v>0</c:v>
                </c:pt>
                <c:pt idx="663">
                  <c:v>0</c:v>
                </c:pt>
                <c:pt idx="664">
                  <c:v>0</c:v>
                </c:pt>
                <c:pt idx="665">
                  <c:v>0</c:v>
                </c:pt>
                <c:pt idx="666">
                  <c:v>0</c:v>
                </c:pt>
                <c:pt idx="667">
                  <c:v>0</c:v>
                </c:pt>
                <c:pt idx="668">
                  <c:v>0</c:v>
                </c:pt>
                <c:pt idx="669">
                  <c:v>0</c:v>
                </c:pt>
                <c:pt idx="670">
                  <c:v>0</c:v>
                </c:pt>
                <c:pt idx="671">
                  <c:v>0</c:v>
                </c:pt>
                <c:pt idx="672">
                  <c:v>0</c:v>
                </c:pt>
                <c:pt idx="673">
                  <c:v>0</c:v>
                </c:pt>
                <c:pt idx="674">
                  <c:v>0</c:v>
                </c:pt>
                <c:pt idx="675">
                  <c:v>0</c:v>
                </c:pt>
                <c:pt idx="676">
                  <c:v>0</c:v>
                </c:pt>
                <c:pt idx="677">
                  <c:v>0</c:v>
                </c:pt>
                <c:pt idx="678">
                  <c:v>0</c:v>
                </c:pt>
                <c:pt idx="679">
                  <c:v>0</c:v>
                </c:pt>
                <c:pt idx="680">
                  <c:v>0</c:v>
                </c:pt>
                <c:pt idx="681">
                  <c:v>0</c:v>
                </c:pt>
                <c:pt idx="682">
                  <c:v>0</c:v>
                </c:pt>
                <c:pt idx="683">
                  <c:v>0</c:v>
                </c:pt>
                <c:pt idx="684">
                  <c:v>0</c:v>
                </c:pt>
                <c:pt idx="685">
                  <c:v>0</c:v>
                </c:pt>
                <c:pt idx="686">
                  <c:v>0</c:v>
                </c:pt>
                <c:pt idx="687">
                  <c:v>0</c:v>
                </c:pt>
                <c:pt idx="688">
                  <c:v>0</c:v>
                </c:pt>
                <c:pt idx="689">
                  <c:v>0</c:v>
                </c:pt>
                <c:pt idx="690">
                  <c:v>0</c:v>
                </c:pt>
                <c:pt idx="691">
                  <c:v>0</c:v>
                </c:pt>
                <c:pt idx="692">
                  <c:v>0</c:v>
                </c:pt>
                <c:pt idx="693">
                  <c:v>0</c:v>
                </c:pt>
                <c:pt idx="694">
                  <c:v>0</c:v>
                </c:pt>
                <c:pt idx="695">
                  <c:v>0</c:v>
                </c:pt>
                <c:pt idx="696">
                  <c:v>0</c:v>
                </c:pt>
                <c:pt idx="697">
                  <c:v>0</c:v>
                </c:pt>
                <c:pt idx="698">
                  <c:v>0</c:v>
                </c:pt>
                <c:pt idx="699">
                  <c:v>0</c:v>
                </c:pt>
                <c:pt idx="700">
                  <c:v>0</c:v>
                </c:pt>
                <c:pt idx="701">
                  <c:v>0</c:v>
                </c:pt>
                <c:pt idx="702">
                  <c:v>0</c:v>
                </c:pt>
                <c:pt idx="703">
                  <c:v>0</c:v>
                </c:pt>
                <c:pt idx="704">
                  <c:v>0</c:v>
                </c:pt>
                <c:pt idx="705">
                  <c:v>0</c:v>
                </c:pt>
                <c:pt idx="706">
                  <c:v>0</c:v>
                </c:pt>
                <c:pt idx="707">
                  <c:v>0</c:v>
                </c:pt>
                <c:pt idx="708">
                  <c:v>0</c:v>
                </c:pt>
                <c:pt idx="709">
                  <c:v>0</c:v>
                </c:pt>
                <c:pt idx="710">
                  <c:v>0</c:v>
                </c:pt>
                <c:pt idx="711">
                  <c:v>0</c:v>
                </c:pt>
                <c:pt idx="712">
                  <c:v>0</c:v>
                </c:pt>
                <c:pt idx="713">
                  <c:v>0</c:v>
                </c:pt>
                <c:pt idx="714">
                  <c:v>0</c:v>
                </c:pt>
                <c:pt idx="715">
                  <c:v>0</c:v>
                </c:pt>
                <c:pt idx="716">
                  <c:v>0</c:v>
                </c:pt>
                <c:pt idx="717">
                  <c:v>0</c:v>
                </c:pt>
                <c:pt idx="718">
                  <c:v>0</c:v>
                </c:pt>
                <c:pt idx="719">
                  <c:v>0</c:v>
                </c:pt>
                <c:pt idx="720">
                  <c:v>0</c:v>
                </c:pt>
                <c:pt idx="721">
                  <c:v>0</c:v>
                </c:pt>
                <c:pt idx="722">
                  <c:v>0</c:v>
                </c:pt>
                <c:pt idx="723">
                  <c:v>0</c:v>
                </c:pt>
                <c:pt idx="724">
                  <c:v>0</c:v>
                </c:pt>
                <c:pt idx="725">
                  <c:v>0</c:v>
                </c:pt>
                <c:pt idx="726">
                  <c:v>0</c:v>
                </c:pt>
                <c:pt idx="727">
                  <c:v>0</c:v>
                </c:pt>
                <c:pt idx="728">
                  <c:v>0</c:v>
                </c:pt>
                <c:pt idx="729">
                  <c:v>0</c:v>
                </c:pt>
                <c:pt idx="730">
                  <c:v>0</c:v>
                </c:pt>
                <c:pt idx="731">
                  <c:v>0</c:v>
                </c:pt>
                <c:pt idx="732">
                  <c:v>0</c:v>
                </c:pt>
                <c:pt idx="733">
                  <c:v>0</c:v>
                </c:pt>
                <c:pt idx="734">
                  <c:v>0</c:v>
                </c:pt>
                <c:pt idx="735">
                  <c:v>0</c:v>
                </c:pt>
                <c:pt idx="736">
                  <c:v>0</c:v>
                </c:pt>
                <c:pt idx="737">
                  <c:v>0</c:v>
                </c:pt>
                <c:pt idx="738">
                  <c:v>0</c:v>
                </c:pt>
                <c:pt idx="739">
                  <c:v>0</c:v>
                </c:pt>
                <c:pt idx="740">
                  <c:v>0</c:v>
                </c:pt>
                <c:pt idx="741">
                  <c:v>0</c:v>
                </c:pt>
                <c:pt idx="742">
                  <c:v>0</c:v>
                </c:pt>
                <c:pt idx="743">
                  <c:v>0</c:v>
                </c:pt>
                <c:pt idx="744">
                  <c:v>0</c:v>
                </c:pt>
                <c:pt idx="745">
                  <c:v>0</c:v>
                </c:pt>
                <c:pt idx="746">
                  <c:v>0</c:v>
                </c:pt>
                <c:pt idx="747">
                  <c:v>0</c:v>
                </c:pt>
                <c:pt idx="748">
                  <c:v>0</c:v>
                </c:pt>
                <c:pt idx="749">
                  <c:v>0</c:v>
                </c:pt>
                <c:pt idx="750">
                  <c:v>0</c:v>
                </c:pt>
                <c:pt idx="751">
                  <c:v>0</c:v>
                </c:pt>
                <c:pt idx="752">
                  <c:v>0</c:v>
                </c:pt>
                <c:pt idx="753">
                  <c:v>0</c:v>
                </c:pt>
                <c:pt idx="754">
                  <c:v>0</c:v>
                </c:pt>
                <c:pt idx="755">
                  <c:v>0</c:v>
                </c:pt>
                <c:pt idx="756">
                  <c:v>0</c:v>
                </c:pt>
                <c:pt idx="757">
                  <c:v>0</c:v>
                </c:pt>
                <c:pt idx="758">
                  <c:v>0</c:v>
                </c:pt>
                <c:pt idx="759">
                  <c:v>0</c:v>
                </c:pt>
                <c:pt idx="760">
                  <c:v>0</c:v>
                </c:pt>
                <c:pt idx="761">
                  <c:v>0</c:v>
                </c:pt>
                <c:pt idx="762">
                  <c:v>0</c:v>
                </c:pt>
                <c:pt idx="763">
                  <c:v>0</c:v>
                </c:pt>
                <c:pt idx="764">
                  <c:v>0</c:v>
                </c:pt>
                <c:pt idx="765">
                  <c:v>0</c:v>
                </c:pt>
                <c:pt idx="766">
                  <c:v>0</c:v>
                </c:pt>
                <c:pt idx="767">
                  <c:v>0</c:v>
                </c:pt>
                <c:pt idx="768">
                  <c:v>0</c:v>
                </c:pt>
                <c:pt idx="769">
                  <c:v>0</c:v>
                </c:pt>
                <c:pt idx="770">
                  <c:v>0</c:v>
                </c:pt>
                <c:pt idx="771">
                  <c:v>0</c:v>
                </c:pt>
                <c:pt idx="772">
                  <c:v>0</c:v>
                </c:pt>
                <c:pt idx="773">
                  <c:v>0</c:v>
                </c:pt>
                <c:pt idx="774">
                  <c:v>611.62085335929953</c:v>
                </c:pt>
                <c:pt idx="775">
                  <c:v>611.62085335929953</c:v>
                </c:pt>
                <c:pt idx="776">
                  <c:v>611.62085335929953</c:v>
                </c:pt>
                <c:pt idx="777">
                  <c:v>611.62085335929953</c:v>
                </c:pt>
                <c:pt idx="778">
                  <c:v>611.62085335929953</c:v>
                </c:pt>
                <c:pt idx="779">
                  <c:v>611.62085335929953</c:v>
                </c:pt>
                <c:pt idx="780">
                  <c:v>611.62085335929953</c:v>
                </c:pt>
                <c:pt idx="781">
                  <c:v>611.62085335929953</c:v>
                </c:pt>
                <c:pt idx="782">
                  <c:v>611.62085335929953</c:v>
                </c:pt>
                <c:pt idx="783">
                  <c:v>611.62085335929953</c:v>
                </c:pt>
                <c:pt idx="784">
                  <c:v>611.62085335929953</c:v>
                </c:pt>
                <c:pt idx="785">
                  <c:v>611.62085335929953</c:v>
                </c:pt>
                <c:pt idx="786">
                  <c:v>611.62085335929953</c:v>
                </c:pt>
                <c:pt idx="787">
                  <c:v>611.62085335929953</c:v>
                </c:pt>
                <c:pt idx="788">
                  <c:v>611.62085335929953</c:v>
                </c:pt>
                <c:pt idx="789">
                  <c:v>611.62085335929953</c:v>
                </c:pt>
                <c:pt idx="790">
                  <c:v>611.62085335929953</c:v>
                </c:pt>
                <c:pt idx="791">
                  <c:v>611.62085335929953</c:v>
                </c:pt>
                <c:pt idx="792">
                  <c:v>611.62085335929953</c:v>
                </c:pt>
                <c:pt idx="793">
                  <c:v>611.62085335929953</c:v>
                </c:pt>
                <c:pt idx="794">
                  <c:v>611.62085335929953</c:v>
                </c:pt>
                <c:pt idx="795">
                  <c:v>611.62085335929953</c:v>
                </c:pt>
                <c:pt idx="796">
                  <c:v>611.62085335929953</c:v>
                </c:pt>
                <c:pt idx="797">
                  <c:v>611.62085335929953</c:v>
                </c:pt>
                <c:pt idx="798">
                  <c:v>611.62085335929953</c:v>
                </c:pt>
                <c:pt idx="799">
                  <c:v>611.62085335929953</c:v>
                </c:pt>
                <c:pt idx="800">
                  <c:v>611.62085335929953</c:v>
                </c:pt>
                <c:pt idx="801">
                  <c:v>611.62085335929953</c:v>
                </c:pt>
                <c:pt idx="802">
                  <c:v>611.62085335929953</c:v>
                </c:pt>
                <c:pt idx="803">
                  <c:v>611.62085335929953</c:v>
                </c:pt>
                <c:pt idx="804">
                  <c:v>611.62085335929953</c:v>
                </c:pt>
                <c:pt idx="805">
                  <c:v>611.62085335929953</c:v>
                </c:pt>
                <c:pt idx="806">
                  <c:v>611.62085335929953</c:v>
                </c:pt>
                <c:pt idx="807">
                  <c:v>611.62085335929953</c:v>
                </c:pt>
                <c:pt idx="808">
                  <c:v>611.62085335929953</c:v>
                </c:pt>
                <c:pt idx="809">
                  <c:v>611.62085335929953</c:v>
                </c:pt>
                <c:pt idx="810">
                  <c:v>611.62085335929953</c:v>
                </c:pt>
                <c:pt idx="811">
                  <c:v>611.62085335929953</c:v>
                </c:pt>
                <c:pt idx="812">
                  <c:v>611.62085335929953</c:v>
                </c:pt>
                <c:pt idx="813">
                  <c:v>611.62085335929953</c:v>
                </c:pt>
                <c:pt idx="814">
                  <c:v>611.62085335929953</c:v>
                </c:pt>
                <c:pt idx="815">
                  <c:v>611.62085335929953</c:v>
                </c:pt>
                <c:pt idx="816">
                  <c:v>611.62085335929953</c:v>
                </c:pt>
                <c:pt idx="817">
                  <c:v>611.62085335929953</c:v>
                </c:pt>
                <c:pt idx="818">
                  <c:v>611.62085335929953</c:v>
                </c:pt>
                <c:pt idx="819">
                  <c:v>611.62085335929953</c:v>
                </c:pt>
                <c:pt idx="820">
                  <c:v>611.62085335929953</c:v>
                </c:pt>
                <c:pt idx="821">
                  <c:v>611.62085335929953</c:v>
                </c:pt>
                <c:pt idx="822">
                  <c:v>611.62085335929953</c:v>
                </c:pt>
              </c:numCache>
            </c:numRef>
          </c:val>
        </c:ser>
        <c:ser>
          <c:idx val="2"/>
          <c:order val="1"/>
          <c:tx>
            <c:strRef>
              <c:f>'VPN-kg'!$C$1</c:f>
              <c:strCache>
                <c:ptCount val="1"/>
                <c:pt idx="0">
                  <c:v>E.S. ZC II&amp;III</c:v>
                </c:pt>
              </c:strCache>
            </c:strRef>
          </c:tx>
          <c:cat>
            <c:numRef>
              <c:f>'VPN-kg'!$A$2:$A$824</c:f>
              <c:numCache>
                <c:formatCode>_(* #,##0_);_(* \(#,##0\);_(* "-"??_);_(@_)</c:formatCode>
                <c:ptCount val="823"/>
                <c:pt idx="0">
                  <c:v>0</c:v>
                </c:pt>
                <c:pt idx="1">
                  <c:v>5</c:v>
                </c:pt>
                <c:pt idx="2">
                  <c:v>10</c:v>
                </c:pt>
                <c:pt idx="3">
                  <c:v>15</c:v>
                </c:pt>
                <c:pt idx="4">
                  <c:v>20</c:v>
                </c:pt>
                <c:pt idx="5">
                  <c:v>25</c:v>
                </c:pt>
                <c:pt idx="6">
                  <c:v>30</c:v>
                </c:pt>
                <c:pt idx="7">
                  <c:v>35</c:v>
                </c:pt>
                <c:pt idx="8">
                  <c:v>40</c:v>
                </c:pt>
                <c:pt idx="9">
                  <c:v>45</c:v>
                </c:pt>
                <c:pt idx="10">
                  <c:v>50</c:v>
                </c:pt>
                <c:pt idx="11">
                  <c:v>55</c:v>
                </c:pt>
                <c:pt idx="12">
                  <c:v>60</c:v>
                </c:pt>
                <c:pt idx="13">
                  <c:v>65</c:v>
                </c:pt>
                <c:pt idx="14">
                  <c:v>70</c:v>
                </c:pt>
                <c:pt idx="15">
                  <c:v>75</c:v>
                </c:pt>
                <c:pt idx="16">
                  <c:v>80</c:v>
                </c:pt>
                <c:pt idx="17">
                  <c:v>85</c:v>
                </c:pt>
                <c:pt idx="18">
                  <c:v>90</c:v>
                </c:pt>
                <c:pt idx="19">
                  <c:v>95</c:v>
                </c:pt>
                <c:pt idx="20">
                  <c:v>100</c:v>
                </c:pt>
                <c:pt idx="21">
                  <c:v>105</c:v>
                </c:pt>
                <c:pt idx="22">
                  <c:v>110</c:v>
                </c:pt>
                <c:pt idx="23">
                  <c:v>115</c:v>
                </c:pt>
                <c:pt idx="24">
                  <c:v>120</c:v>
                </c:pt>
                <c:pt idx="25">
                  <c:v>125</c:v>
                </c:pt>
                <c:pt idx="26">
                  <c:v>130</c:v>
                </c:pt>
                <c:pt idx="27">
                  <c:v>135</c:v>
                </c:pt>
                <c:pt idx="28">
                  <c:v>140</c:v>
                </c:pt>
                <c:pt idx="29">
                  <c:v>145</c:v>
                </c:pt>
                <c:pt idx="30">
                  <c:v>150</c:v>
                </c:pt>
                <c:pt idx="31">
                  <c:v>155</c:v>
                </c:pt>
                <c:pt idx="32">
                  <c:v>160</c:v>
                </c:pt>
                <c:pt idx="33">
                  <c:v>165</c:v>
                </c:pt>
                <c:pt idx="34">
                  <c:v>170</c:v>
                </c:pt>
                <c:pt idx="35">
                  <c:v>175</c:v>
                </c:pt>
                <c:pt idx="36">
                  <c:v>180</c:v>
                </c:pt>
                <c:pt idx="37">
                  <c:v>185</c:v>
                </c:pt>
                <c:pt idx="38">
                  <c:v>190</c:v>
                </c:pt>
                <c:pt idx="39">
                  <c:v>195</c:v>
                </c:pt>
                <c:pt idx="40">
                  <c:v>200</c:v>
                </c:pt>
                <c:pt idx="41">
                  <c:v>205</c:v>
                </c:pt>
                <c:pt idx="42">
                  <c:v>210</c:v>
                </c:pt>
                <c:pt idx="43">
                  <c:v>215</c:v>
                </c:pt>
                <c:pt idx="44">
                  <c:v>220</c:v>
                </c:pt>
                <c:pt idx="45">
                  <c:v>225</c:v>
                </c:pt>
                <c:pt idx="46">
                  <c:v>230</c:v>
                </c:pt>
                <c:pt idx="47">
                  <c:v>235</c:v>
                </c:pt>
                <c:pt idx="48">
                  <c:v>240</c:v>
                </c:pt>
                <c:pt idx="49">
                  <c:v>245</c:v>
                </c:pt>
                <c:pt idx="50">
                  <c:v>250</c:v>
                </c:pt>
                <c:pt idx="51">
                  <c:v>255</c:v>
                </c:pt>
                <c:pt idx="52">
                  <c:v>260</c:v>
                </c:pt>
                <c:pt idx="53">
                  <c:v>265</c:v>
                </c:pt>
                <c:pt idx="54">
                  <c:v>270</c:v>
                </c:pt>
                <c:pt idx="55">
                  <c:v>275</c:v>
                </c:pt>
                <c:pt idx="56">
                  <c:v>280</c:v>
                </c:pt>
                <c:pt idx="57">
                  <c:v>285</c:v>
                </c:pt>
                <c:pt idx="58">
                  <c:v>290</c:v>
                </c:pt>
                <c:pt idx="59">
                  <c:v>295</c:v>
                </c:pt>
                <c:pt idx="60">
                  <c:v>300</c:v>
                </c:pt>
                <c:pt idx="61">
                  <c:v>305</c:v>
                </c:pt>
                <c:pt idx="62">
                  <c:v>310</c:v>
                </c:pt>
                <c:pt idx="63">
                  <c:v>315</c:v>
                </c:pt>
                <c:pt idx="64">
                  <c:v>320</c:v>
                </c:pt>
                <c:pt idx="65">
                  <c:v>325</c:v>
                </c:pt>
                <c:pt idx="66">
                  <c:v>330</c:v>
                </c:pt>
                <c:pt idx="67">
                  <c:v>335</c:v>
                </c:pt>
                <c:pt idx="68">
                  <c:v>340</c:v>
                </c:pt>
                <c:pt idx="69">
                  <c:v>345</c:v>
                </c:pt>
                <c:pt idx="70">
                  <c:v>350</c:v>
                </c:pt>
                <c:pt idx="71">
                  <c:v>355</c:v>
                </c:pt>
                <c:pt idx="72">
                  <c:v>360</c:v>
                </c:pt>
                <c:pt idx="73">
                  <c:v>365</c:v>
                </c:pt>
                <c:pt idx="74">
                  <c:v>370</c:v>
                </c:pt>
                <c:pt idx="75">
                  <c:v>375</c:v>
                </c:pt>
                <c:pt idx="76">
                  <c:v>380</c:v>
                </c:pt>
                <c:pt idx="77">
                  <c:v>385</c:v>
                </c:pt>
                <c:pt idx="78">
                  <c:v>390</c:v>
                </c:pt>
                <c:pt idx="79">
                  <c:v>395</c:v>
                </c:pt>
                <c:pt idx="80">
                  <c:v>400</c:v>
                </c:pt>
                <c:pt idx="81">
                  <c:v>405</c:v>
                </c:pt>
                <c:pt idx="82">
                  <c:v>410</c:v>
                </c:pt>
                <c:pt idx="83">
                  <c:v>415</c:v>
                </c:pt>
                <c:pt idx="84">
                  <c:v>420</c:v>
                </c:pt>
                <c:pt idx="85">
                  <c:v>425</c:v>
                </c:pt>
                <c:pt idx="86">
                  <c:v>430</c:v>
                </c:pt>
                <c:pt idx="87">
                  <c:v>435</c:v>
                </c:pt>
                <c:pt idx="88">
                  <c:v>440</c:v>
                </c:pt>
                <c:pt idx="89">
                  <c:v>445</c:v>
                </c:pt>
                <c:pt idx="90">
                  <c:v>450</c:v>
                </c:pt>
                <c:pt idx="91">
                  <c:v>455</c:v>
                </c:pt>
                <c:pt idx="92">
                  <c:v>460</c:v>
                </c:pt>
                <c:pt idx="93">
                  <c:v>465</c:v>
                </c:pt>
                <c:pt idx="94">
                  <c:v>470</c:v>
                </c:pt>
                <c:pt idx="95">
                  <c:v>475</c:v>
                </c:pt>
                <c:pt idx="96">
                  <c:v>480</c:v>
                </c:pt>
                <c:pt idx="97">
                  <c:v>485</c:v>
                </c:pt>
                <c:pt idx="98">
                  <c:v>490</c:v>
                </c:pt>
                <c:pt idx="99">
                  <c:v>495</c:v>
                </c:pt>
                <c:pt idx="100">
                  <c:v>500</c:v>
                </c:pt>
                <c:pt idx="101">
                  <c:v>505</c:v>
                </c:pt>
                <c:pt idx="102">
                  <c:v>510</c:v>
                </c:pt>
                <c:pt idx="103">
                  <c:v>515</c:v>
                </c:pt>
                <c:pt idx="104">
                  <c:v>520</c:v>
                </c:pt>
                <c:pt idx="105">
                  <c:v>525</c:v>
                </c:pt>
                <c:pt idx="106">
                  <c:v>530</c:v>
                </c:pt>
                <c:pt idx="107">
                  <c:v>535</c:v>
                </c:pt>
                <c:pt idx="108">
                  <c:v>540</c:v>
                </c:pt>
                <c:pt idx="109">
                  <c:v>545</c:v>
                </c:pt>
                <c:pt idx="110">
                  <c:v>550</c:v>
                </c:pt>
                <c:pt idx="111">
                  <c:v>555</c:v>
                </c:pt>
                <c:pt idx="112">
                  <c:v>560</c:v>
                </c:pt>
                <c:pt idx="113">
                  <c:v>565</c:v>
                </c:pt>
                <c:pt idx="114">
                  <c:v>570</c:v>
                </c:pt>
                <c:pt idx="115">
                  <c:v>575</c:v>
                </c:pt>
                <c:pt idx="116">
                  <c:v>580</c:v>
                </c:pt>
                <c:pt idx="117">
                  <c:v>585</c:v>
                </c:pt>
                <c:pt idx="118">
                  <c:v>590</c:v>
                </c:pt>
                <c:pt idx="119">
                  <c:v>595</c:v>
                </c:pt>
                <c:pt idx="120">
                  <c:v>600</c:v>
                </c:pt>
                <c:pt idx="121">
                  <c:v>605</c:v>
                </c:pt>
                <c:pt idx="122">
                  <c:v>610</c:v>
                </c:pt>
                <c:pt idx="123">
                  <c:v>615</c:v>
                </c:pt>
                <c:pt idx="124">
                  <c:v>620</c:v>
                </c:pt>
                <c:pt idx="125">
                  <c:v>625</c:v>
                </c:pt>
                <c:pt idx="126">
                  <c:v>630</c:v>
                </c:pt>
                <c:pt idx="127">
                  <c:v>635</c:v>
                </c:pt>
                <c:pt idx="128">
                  <c:v>640</c:v>
                </c:pt>
                <c:pt idx="129">
                  <c:v>645</c:v>
                </c:pt>
                <c:pt idx="130">
                  <c:v>650</c:v>
                </c:pt>
                <c:pt idx="131">
                  <c:v>655</c:v>
                </c:pt>
                <c:pt idx="132">
                  <c:v>660</c:v>
                </c:pt>
                <c:pt idx="133">
                  <c:v>665</c:v>
                </c:pt>
                <c:pt idx="134">
                  <c:v>670</c:v>
                </c:pt>
                <c:pt idx="135">
                  <c:v>675</c:v>
                </c:pt>
                <c:pt idx="136">
                  <c:v>680</c:v>
                </c:pt>
                <c:pt idx="137">
                  <c:v>685</c:v>
                </c:pt>
                <c:pt idx="138">
                  <c:v>690</c:v>
                </c:pt>
                <c:pt idx="139">
                  <c:v>695</c:v>
                </c:pt>
                <c:pt idx="140">
                  <c:v>700</c:v>
                </c:pt>
                <c:pt idx="141">
                  <c:v>705</c:v>
                </c:pt>
                <c:pt idx="142">
                  <c:v>710</c:v>
                </c:pt>
                <c:pt idx="143">
                  <c:v>715</c:v>
                </c:pt>
                <c:pt idx="144">
                  <c:v>720</c:v>
                </c:pt>
                <c:pt idx="145">
                  <c:v>725</c:v>
                </c:pt>
                <c:pt idx="146">
                  <c:v>730</c:v>
                </c:pt>
                <c:pt idx="147">
                  <c:v>735</c:v>
                </c:pt>
                <c:pt idx="148">
                  <c:v>740</c:v>
                </c:pt>
                <c:pt idx="149">
                  <c:v>745</c:v>
                </c:pt>
                <c:pt idx="150">
                  <c:v>750</c:v>
                </c:pt>
                <c:pt idx="151">
                  <c:v>755</c:v>
                </c:pt>
                <c:pt idx="152">
                  <c:v>760</c:v>
                </c:pt>
                <c:pt idx="153">
                  <c:v>765</c:v>
                </c:pt>
                <c:pt idx="154">
                  <c:v>770</c:v>
                </c:pt>
                <c:pt idx="155">
                  <c:v>775</c:v>
                </c:pt>
                <c:pt idx="156">
                  <c:v>780</c:v>
                </c:pt>
                <c:pt idx="157">
                  <c:v>785</c:v>
                </c:pt>
                <c:pt idx="158">
                  <c:v>790</c:v>
                </c:pt>
                <c:pt idx="159">
                  <c:v>795</c:v>
                </c:pt>
                <c:pt idx="160">
                  <c:v>800</c:v>
                </c:pt>
                <c:pt idx="161">
                  <c:v>805</c:v>
                </c:pt>
                <c:pt idx="162">
                  <c:v>810</c:v>
                </c:pt>
                <c:pt idx="163">
                  <c:v>815</c:v>
                </c:pt>
                <c:pt idx="164">
                  <c:v>820</c:v>
                </c:pt>
                <c:pt idx="165">
                  <c:v>825</c:v>
                </c:pt>
                <c:pt idx="166">
                  <c:v>830</c:v>
                </c:pt>
                <c:pt idx="167">
                  <c:v>835</c:v>
                </c:pt>
                <c:pt idx="168">
                  <c:v>840</c:v>
                </c:pt>
                <c:pt idx="169">
                  <c:v>845</c:v>
                </c:pt>
                <c:pt idx="170">
                  <c:v>850</c:v>
                </c:pt>
                <c:pt idx="171">
                  <c:v>855</c:v>
                </c:pt>
                <c:pt idx="172">
                  <c:v>860</c:v>
                </c:pt>
                <c:pt idx="173">
                  <c:v>865</c:v>
                </c:pt>
                <c:pt idx="174">
                  <c:v>870</c:v>
                </c:pt>
                <c:pt idx="175">
                  <c:v>875</c:v>
                </c:pt>
                <c:pt idx="176">
                  <c:v>880</c:v>
                </c:pt>
                <c:pt idx="177">
                  <c:v>885</c:v>
                </c:pt>
                <c:pt idx="178">
                  <c:v>890</c:v>
                </c:pt>
                <c:pt idx="179">
                  <c:v>895</c:v>
                </c:pt>
                <c:pt idx="180">
                  <c:v>900</c:v>
                </c:pt>
                <c:pt idx="181">
                  <c:v>905</c:v>
                </c:pt>
                <c:pt idx="182">
                  <c:v>910</c:v>
                </c:pt>
                <c:pt idx="183">
                  <c:v>915</c:v>
                </c:pt>
                <c:pt idx="184">
                  <c:v>920</c:v>
                </c:pt>
                <c:pt idx="185">
                  <c:v>925</c:v>
                </c:pt>
                <c:pt idx="186">
                  <c:v>930</c:v>
                </c:pt>
                <c:pt idx="187">
                  <c:v>935</c:v>
                </c:pt>
                <c:pt idx="188">
                  <c:v>940</c:v>
                </c:pt>
                <c:pt idx="189">
                  <c:v>945</c:v>
                </c:pt>
                <c:pt idx="190">
                  <c:v>950</c:v>
                </c:pt>
                <c:pt idx="191">
                  <c:v>955</c:v>
                </c:pt>
                <c:pt idx="192">
                  <c:v>960</c:v>
                </c:pt>
                <c:pt idx="193">
                  <c:v>965</c:v>
                </c:pt>
                <c:pt idx="194">
                  <c:v>970</c:v>
                </c:pt>
                <c:pt idx="195">
                  <c:v>975</c:v>
                </c:pt>
                <c:pt idx="196">
                  <c:v>980</c:v>
                </c:pt>
                <c:pt idx="197">
                  <c:v>985</c:v>
                </c:pt>
                <c:pt idx="198">
                  <c:v>990</c:v>
                </c:pt>
                <c:pt idx="199">
                  <c:v>995</c:v>
                </c:pt>
                <c:pt idx="200">
                  <c:v>1000</c:v>
                </c:pt>
                <c:pt idx="201">
                  <c:v>1005</c:v>
                </c:pt>
                <c:pt idx="202">
                  <c:v>1010</c:v>
                </c:pt>
                <c:pt idx="203">
                  <c:v>1015</c:v>
                </c:pt>
                <c:pt idx="204">
                  <c:v>1020</c:v>
                </c:pt>
                <c:pt idx="205">
                  <c:v>1025</c:v>
                </c:pt>
                <c:pt idx="206">
                  <c:v>1030</c:v>
                </c:pt>
                <c:pt idx="207">
                  <c:v>1035</c:v>
                </c:pt>
                <c:pt idx="208">
                  <c:v>1040</c:v>
                </c:pt>
                <c:pt idx="209">
                  <c:v>1045</c:v>
                </c:pt>
                <c:pt idx="210">
                  <c:v>1050</c:v>
                </c:pt>
                <c:pt idx="211">
                  <c:v>1055</c:v>
                </c:pt>
                <c:pt idx="212">
                  <c:v>1060</c:v>
                </c:pt>
                <c:pt idx="213">
                  <c:v>1065</c:v>
                </c:pt>
                <c:pt idx="214">
                  <c:v>1070</c:v>
                </c:pt>
                <c:pt idx="215">
                  <c:v>1075</c:v>
                </c:pt>
                <c:pt idx="216">
                  <c:v>1080</c:v>
                </c:pt>
                <c:pt idx="217">
                  <c:v>1085</c:v>
                </c:pt>
                <c:pt idx="218">
                  <c:v>1090</c:v>
                </c:pt>
                <c:pt idx="219">
                  <c:v>1095</c:v>
                </c:pt>
                <c:pt idx="220">
                  <c:v>1100</c:v>
                </c:pt>
                <c:pt idx="221">
                  <c:v>1105</c:v>
                </c:pt>
                <c:pt idx="222">
                  <c:v>1110</c:v>
                </c:pt>
                <c:pt idx="223">
                  <c:v>1115</c:v>
                </c:pt>
                <c:pt idx="224">
                  <c:v>1120</c:v>
                </c:pt>
                <c:pt idx="225">
                  <c:v>1125</c:v>
                </c:pt>
                <c:pt idx="226">
                  <c:v>1130</c:v>
                </c:pt>
                <c:pt idx="227">
                  <c:v>1135</c:v>
                </c:pt>
                <c:pt idx="228">
                  <c:v>1140</c:v>
                </c:pt>
                <c:pt idx="229">
                  <c:v>1145</c:v>
                </c:pt>
                <c:pt idx="230">
                  <c:v>1150</c:v>
                </c:pt>
                <c:pt idx="231">
                  <c:v>1155</c:v>
                </c:pt>
                <c:pt idx="232">
                  <c:v>1160</c:v>
                </c:pt>
                <c:pt idx="233">
                  <c:v>1165</c:v>
                </c:pt>
                <c:pt idx="234">
                  <c:v>1170</c:v>
                </c:pt>
                <c:pt idx="235">
                  <c:v>1175</c:v>
                </c:pt>
                <c:pt idx="236">
                  <c:v>1180</c:v>
                </c:pt>
                <c:pt idx="237">
                  <c:v>1185</c:v>
                </c:pt>
                <c:pt idx="238">
                  <c:v>1190</c:v>
                </c:pt>
                <c:pt idx="239">
                  <c:v>1195</c:v>
                </c:pt>
                <c:pt idx="240">
                  <c:v>1200</c:v>
                </c:pt>
                <c:pt idx="241">
                  <c:v>1205</c:v>
                </c:pt>
                <c:pt idx="242">
                  <c:v>1210</c:v>
                </c:pt>
                <c:pt idx="243">
                  <c:v>1215</c:v>
                </c:pt>
                <c:pt idx="244">
                  <c:v>1220</c:v>
                </c:pt>
                <c:pt idx="245">
                  <c:v>1225</c:v>
                </c:pt>
                <c:pt idx="246">
                  <c:v>1230</c:v>
                </c:pt>
                <c:pt idx="247">
                  <c:v>1235</c:v>
                </c:pt>
                <c:pt idx="248">
                  <c:v>1240</c:v>
                </c:pt>
                <c:pt idx="249">
                  <c:v>1245</c:v>
                </c:pt>
                <c:pt idx="250">
                  <c:v>1250</c:v>
                </c:pt>
                <c:pt idx="251">
                  <c:v>1255</c:v>
                </c:pt>
                <c:pt idx="252">
                  <c:v>1260</c:v>
                </c:pt>
                <c:pt idx="253">
                  <c:v>1265</c:v>
                </c:pt>
                <c:pt idx="254">
                  <c:v>1270</c:v>
                </c:pt>
                <c:pt idx="255">
                  <c:v>1275</c:v>
                </c:pt>
                <c:pt idx="256">
                  <c:v>1280</c:v>
                </c:pt>
                <c:pt idx="257">
                  <c:v>1285</c:v>
                </c:pt>
                <c:pt idx="258">
                  <c:v>1290</c:v>
                </c:pt>
                <c:pt idx="259">
                  <c:v>1295</c:v>
                </c:pt>
                <c:pt idx="260">
                  <c:v>1300</c:v>
                </c:pt>
                <c:pt idx="261">
                  <c:v>1305</c:v>
                </c:pt>
                <c:pt idx="262">
                  <c:v>1310</c:v>
                </c:pt>
                <c:pt idx="263">
                  <c:v>1315</c:v>
                </c:pt>
                <c:pt idx="264">
                  <c:v>1320</c:v>
                </c:pt>
                <c:pt idx="265">
                  <c:v>1325</c:v>
                </c:pt>
                <c:pt idx="266">
                  <c:v>1330</c:v>
                </c:pt>
                <c:pt idx="267">
                  <c:v>1335</c:v>
                </c:pt>
                <c:pt idx="268">
                  <c:v>1340</c:v>
                </c:pt>
                <c:pt idx="269">
                  <c:v>1345</c:v>
                </c:pt>
                <c:pt idx="270">
                  <c:v>1350</c:v>
                </c:pt>
                <c:pt idx="271">
                  <c:v>1355</c:v>
                </c:pt>
                <c:pt idx="272">
                  <c:v>1360</c:v>
                </c:pt>
                <c:pt idx="273">
                  <c:v>1365</c:v>
                </c:pt>
                <c:pt idx="274">
                  <c:v>1370</c:v>
                </c:pt>
                <c:pt idx="275">
                  <c:v>1375</c:v>
                </c:pt>
                <c:pt idx="276">
                  <c:v>1380</c:v>
                </c:pt>
                <c:pt idx="277">
                  <c:v>1385</c:v>
                </c:pt>
                <c:pt idx="278">
                  <c:v>1390</c:v>
                </c:pt>
                <c:pt idx="279">
                  <c:v>1395</c:v>
                </c:pt>
                <c:pt idx="280">
                  <c:v>1400</c:v>
                </c:pt>
                <c:pt idx="281">
                  <c:v>1405</c:v>
                </c:pt>
                <c:pt idx="282">
                  <c:v>1410</c:v>
                </c:pt>
                <c:pt idx="283">
                  <c:v>1415</c:v>
                </c:pt>
                <c:pt idx="284">
                  <c:v>1420</c:v>
                </c:pt>
                <c:pt idx="285">
                  <c:v>1425</c:v>
                </c:pt>
                <c:pt idx="286">
                  <c:v>1430</c:v>
                </c:pt>
                <c:pt idx="287">
                  <c:v>1435</c:v>
                </c:pt>
                <c:pt idx="288">
                  <c:v>1440</c:v>
                </c:pt>
                <c:pt idx="289">
                  <c:v>1445</c:v>
                </c:pt>
                <c:pt idx="290">
                  <c:v>1450</c:v>
                </c:pt>
                <c:pt idx="291">
                  <c:v>1455</c:v>
                </c:pt>
                <c:pt idx="292">
                  <c:v>1460</c:v>
                </c:pt>
                <c:pt idx="293">
                  <c:v>1465</c:v>
                </c:pt>
                <c:pt idx="294">
                  <c:v>1470</c:v>
                </c:pt>
                <c:pt idx="295">
                  <c:v>1475</c:v>
                </c:pt>
                <c:pt idx="296">
                  <c:v>1480</c:v>
                </c:pt>
                <c:pt idx="297">
                  <c:v>1485</c:v>
                </c:pt>
                <c:pt idx="298">
                  <c:v>1490</c:v>
                </c:pt>
                <c:pt idx="299">
                  <c:v>1495</c:v>
                </c:pt>
                <c:pt idx="300">
                  <c:v>1500</c:v>
                </c:pt>
                <c:pt idx="301">
                  <c:v>1505</c:v>
                </c:pt>
                <c:pt idx="302">
                  <c:v>1510</c:v>
                </c:pt>
                <c:pt idx="303">
                  <c:v>1515</c:v>
                </c:pt>
                <c:pt idx="304">
                  <c:v>1520</c:v>
                </c:pt>
                <c:pt idx="305">
                  <c:v>1525</c:v>
                </c:pt>
                <c:pt idx="306">
                  <c:v>1530</c:v>
                </c:pt>
                <c:pt idx="307">
                  <c:v>1535</c:v>
                </c:pt>
                <c:pt idx="308">
                  <c:v>1540</c:v>
                </c:pt>
                <c:pt idx="309">
                  <c:v>1545</c:v>
                </c:pt>
                <c:pt idx="310">
                  <c:v>1550</c:v>
                </c:pt>
                <c:pt idx="311">
                  <c:v>1555</c:v>
                </c:pt>
                <c:pt idx="312">
                  <c:v>1560</c:v>
                </c:pt>
                <c:pt idx="313">
                  <c:v>1565</c:v>
                </c:pt>
                <c:pt idx="314">
                  <c:v>1570</c:v>
                </c:pt>
                <c:pt idx="315">
                  <c:v>1575</c:v>
                </c:pt>
                <c:pt idx="316">
                  <c:v>1580</c:v>
                </c:pt>
                <c:pt idx="317">
                  <c:v>1585</c:v>
                </c:pt>
                <c:pt idx="318">
                  <c:v>1590</c:v>
                </c:pt>
                <c:pt idx="319">
                  <c:v>1595</c:v>
                </c:pt>
                <c:pt idx="320">
                  <c:v>1600</c:v>
                </c:pt>
                <c:pt idx="321">
                  <c:v>1605</c:v>
                </c:pt>
                <c:pt idx="322">
                  <c:v>1610</c:v>
                </c:pt>
                <c:pt idx="323">
                  <c:v>1615</c:v>
                </c:pt>
                <c:pt idx="324">
                  <c:v>1620</c:v>
                </c:pt>
                <c:pt idx="325">
                  <c:v>1625</c:v>
                </c:pt>
                <c:pt idx="326">
                  <c:v>1630</c:v>
                </c:pt>
                <c:pt idx="327">
                  <c:v>1635</c:v>
                </c:pt>
                <c:pt idx="328">
                  <c:v>1640</c:v>
                </c:pt>
                <c:pt idx="329">
                  <c:v>1645</c:v>
                </c:pt>
                <c:pt idx="330">
                  <c:v>1650</c:v>
                </c:pt>
                <c:pt idx="331">
                  <c:v>1655</c:v>
                </c:pt>
                <c:pt idx="332">
                  <c:v>1660</c:v>
                </c:pt>
                <c:pt idx="333">
                  <c:v>1665</c:v>
                </c:pt>
                <c:pt idx="334">
                  <c:v>1670</c:v>
                </c:pt>
                <c:pt idx="335">
                  <c:v>1675</c:v>
                </c:pt>
                <c:pt idx="336">
                  <c:v>1680</c:v>
                </c:pt>
                <c:pt idx="337">
                  <c:v>1685</c:v>
                </c:pt>
                <c:pt idx="338">
                  <c:v>1690</c:v>
                </c:pt>
                <c:pt idx="339">
                  <c:v>1695</c:v>
                </c:pt>
                <c:pt idx="340">
                  <c:v>1700</c:v>
                </c:pt>
                <c:pt idx="341">
                  <c:v>1705</c:v>
                </c:pt>
                <c:pt idx="342">
                  <c:v>1710</c:v>
                </c:pt>
                <c:pt idx="343">
                  <c:v>1715</c:v>
                </c:pt>
                <c:pt idx="344">
                  <c:v>1720</c:v>
                </c:pt>
                <c:pt idx="345">
                  <c:v>1725</c:v>
                </c:pt>
                <c:pt idx="346">
                  <c:v>1730</c:v>
                </c:pt>
                <c:pt idx="347">
                  <c:v>1735</c:v>
                </c:pt>
                <c:pt idx="348">
                  <c:v>1740</c:v>
                </c:pt>
                <c:pt idx="349">
                  <c:v>1745</c:v>
                </c:pt>
                <c:pt idx="350">
                  <c:v>1750</c:v>
                </c:pt>
                <c:pt idx="351">
                  <c:v>1755</c:v>
                </c:pt>
                <c:pt idx="352">
                  <c:v>1760</c:v>
                </c:pt>
                <c:pt idx="353">
                  <c:v>1765</c:v>
                </c:pt>
                <c:pt idx="354">
                  <c:v>1770</c:v>
                </c:pt>
                <c:pt idx="355">
                  <c:v>1775</c:v>
                </c:pt>
                <c:pt idx="356">
                  <c:v>1780</c:v>
                </c:pt>
                <c:pt idx="357">
                  <c:v>1785</c:v>
                </c:pt>
                <c:pt idx="358">
                  <c:v>1790</c:v>
                </c:pt>
                <c:pt idx="359">
                  <c:v>1795</c:v>
                </c:pt>
                <c:pt idx="360">
                  <c:v>1800</c:v>
                </c:pt>
                <c:pt idx="361">
                  <c:v>1805</c:v>
                </c:pt>
                <c:pt idx="362">
                  <c:v>1810</c:v>
                </c:pt>
                <c:pt idx="363">
                  <c:v>1815</c:v>
                </c:pt>
                <c:pt idx="364">
                  <c:v>1820</c:v>
                </c:pt>
                <c:pt idx="365">
                  <c:v>1825</c:v>
                </c:pt>
                <c:pt idx="366">
                  <c:v>1830</c:v>
                </c:pt>
                <c:pt idx="367">
                  <c:v>1835</c:v>
                </c:pt>
                <c:pt idx="368">
                  <c:v>1840</c:v>
                </c:pt>
                <c:pt idx="369">
                  <c:v>1845</c:v>
                </c:pt>
                <c:pt idx="370">
                  <c:v>1850</c:v>
                </c:pt>
                <c:pt idx="371">
                  <c:v>1855</c:v>
                </c:pt>
                <c:pt idx="372">
                  <c:v>1860</c:v>
                </c:pt>
                <c:pt idx="373">
                  <c:v>1865</c:v>
                </c:pt>
                <c:pt idx="374">
                  <c:v>1870</c:v>
                </c:pt>
                <c:pt idx="375">
                  <c:v>1875</c:v>
                </c:pt>
                <c:pt idx="376">
                  <c:v>1880</c:v>
                </c:pt>
                <c:pt idx="377">
                  <c:v>1885</c:v>
                </c:pt>
                <c:pt idx="378">
                  <c:v>1890</c:v>
                </c:pt>
                <c:pt idx="379">
                  <c:v>1895</c:v>
                </c:pt>
                <c:pt idx="380">
                  <c:v>1900</c:v>
                </c:pt>
                <c:pt idx="381">
                  <c:v>1905</c:v>
                </c:pt>
                <c:pt idx="382">
                  <c:v>1910</c:v>
                </c:pt>
                <c:pt idx="383">
                  <c:v>1915</c:v>
                </c:pt>
                <c:pt idx="384">
                  <c:v>1920</c:v>
                </c:pt>
                <c:pt idx="385">
                  <c:v>1925</c:v>
                </c:pt>
                <c:pt idx="386">
                  <c:v>1930</c:v>
                </c:pt>
                <c:pt idx="387">
                  <c:v>1935</c:v>
                </c:pt>
                <c:pt idx="388">
                  <c:v>1940</c:v>
                </c:pt>
                <c:pt idx="389">
                  <c:v>1945</c:v>
                </c:pt>
                <c:pt idx="390">
                  <c:v>1950</c:v>
                </c:pt>
                <c:pt idx="391">
                  <c:v>1955</c:v>
                </c:pt>
                <c:pt idx="392">
                  <c:v>1960</c:v>
                </c:pt>
                <c:pt idx="393">
                  <c:v>1965</c:v>
                </c:pt>
                <c:pt idx="394">
                  <c:v>1970</c:v>
                </c:pt>
                <c:pt idx="395">
                  <c:v>1975</c:v>
                </c:pt>
                <c:pt idx="396">
                  <c:v>1980</c:v>
                </c:pt>
                <c:pt idx="397">
                  <c:v>1985</c:v>
                </c:pt>
                <c:pt idx="398">
                  <c:v>1990</c:v>
                </c:pt>
                <c:pt idx="399">
                  <c:v>1995</c:v>
                </c:pt>
                <c:pt idx="400">
                  <c:v>2000</c:v>
                </c:pt>
                <c:pt idx="401">
                  <c:v>2005</c:v>
                </c:pt>
                <c:pt idx="402">
                  <c:v>2010</c:v>
                </c:pt>
                <c:pt idx="403">
                  <c:v>2015</c:v>
                </c:pt>
                <c:pt idx="404">
                  <c:v>2020</c:v>
                </c:pt>
                <c:pt idx="405">
                  <c:v>2025</c:v>
                </c:pt>
                <c:pt idx="406">
                  <c:v>2030</c:v>
                </c:pt>
                <c:pt idx="407">
                  <c:v>2035</c:v>
                </c:pt>
                <c:pt idx="408">
                  <c:v>2040</c:v>
                </c:pt>
                <c:pt idx="409">
                  <c:v>2045</c:v>
                </c:pt>
                <c:pt idx="410">
                  <c:v>2050</c:v>
                </c:pt>
                <c:pt idx="411">
                  <c:v>2055</c:v>
                </c:pt>
                <c:pt idx="412">
                  <c:v>2060</c:v>
                </c:pt>
                <c:pt idx="413">
                  <c:v>2065</c:v>
                </c:pt>
                <c:pt idx="414">
                  <c:v>2070</c:v>
                </c:pt>
                <c:pt idx="415">
                  <c:v>2075</c:v>
                </c:pt>
                <c:pt idx="416">
                  <c:v>2080</c:v>
                </c:pt>
                <c:pt idx="417">
                  <c:v>2085</c:v>
                </c:pt>
                <c:pt idx="418">
                  <c:v>2090</c:v>
                </c:pt>
                <c:pt idx="419">
                  <c:v>2095</c:v>
                </c:pt>
                <c:pt idx="420">
                  <c:v>2100</c:v>
                </c:pt>
                <c:pt idx="421">
                  <c:v>2105</c:v>
                </c:pt>
                <c:pt idx="422">
                  <c:v>2110</c:v>
                </c:pt>
                <c:pt idx="423">
                  <c:v>2115</c:v>
                </c:pt>
                <c:pt idx="424">
                  <c:v>2120</c:v>
                </c:pt>
                <c:pt idx="425">
                  <c:v>2125</c:v>
                </c:pt>
                <c:pt idx="426">
                  <c:v>2130</c:v>
                </c:pt>
                <c:pt idx="427">
                  <c:v>2135</c:v>
                </c:pt>
                <c:pt idx="428">
                  <c:v>2140</c:v>
                </c:pt>
                <c:pt idx="429">
                  <c:v>2145</c:v>
                </c:pt>
                <c:pt idx="430">
                  <c:v>2150</c:v>
                </c:pt>
                <c:pt idx="431">
                  <c:v>2155</c:v>
                </c:pt>
                <c:pt idx="432">
                  <c:v>2160</c:v>
                </c:pt>
                <c:pt idx="433">
                  <c:v>2165</c:v>
                </c:pt>
                <c:pt idx="434">
                  <c:v>2170</c:v>
                </c:pt>
                <c:pt idx="435">
                  <c:v>2175</c:v>
                </c:pt>
                <c:pt idx="436">
                  <c:v>2180</c:v>
                </c:pt>
                <c:pt idx="437">
                  <c:v>2185</c:v>
                </c:pt>
                <c:pt idx="438">
                  <c:v>2190</c:v>
                </c:pt>
                <c:pt idx="439">
                  <c:v>2195</c:v>
                </c:pt>
                <c:pt idx="440">
                  <c:v>2200</c:v>
                </c:pt>
                <c:pt idx="441">
                  <c:v>2205</c:v>
                </c:pt>
                <c:pt idx="442">
                  <c:v>2210</c:v>
                </c:pt>
                <c:pt idx="443">
                  <c:v>2215</c:v>
                </c:pt>
                <c:pt idx="444">
                  <c:v>2220</c:v>
                </c:pt>
                <c:pt idx="445">
                  <c:v>2225</c:v>
                </c:pt>
                <c:pt idx="446">
                  <c:v>2230</c:v>
                </c:pt>
                <c:pt idx="447">
                  <c:v>2235</c:v>
                </c:pt>
                <c:pt idx="448">
                  <c:v>2240</c:v>
                </c:pt>
                <c:pt idx="449">
                  <c:v>2245</c:v>
                </c:pt>
                <c:pt idx="450">
                  <c:v>2250</c:v>
                </c:pt>
                <c:pt idx="451">
                  <c:v>2255</c:v>
                </c:pt>
                <c:pt idx="452">
                  <c:v>2260</c:v>
                </c:pt>
                <c:pt idx="453">
                  <c:v>2265</c:v>
                </c:pt>
                <c:pt idx="454">
                  <c:v>2270</c:v>
                </c:pt>
                <c:pt idx="455">
                  <c:v>2275</c:v>
                </c:pt>
                <c:pt idx="456">
                  <c:v>2280</c:v>
                </c:pt>
                <c:pt idx="457">
                  <c:v>2285</c:v>
                </c:pt>
                <c:pt idx="458">
                  <c:v>2290</c:v>
                </c:pt>
                <c:pt idx="459">
                  <c:v>2295</c:v>
                </c:pt>
                <c:pt idx="460">
                  <c:v>2300</c:v>
                </c:pt>
                <c:pt idx="461">
                  <c:v>2305</c:v>
                </c:pt>
                <c:pt idx="462">
                  <c:v>2310</c:v>
                </c:pt>
                <c:pt idx="463">
                  <c:v>2315</c:v>
                </c:pt>
                <c:pt idx="464">
                  <c:v>2320</c:v>
                </c:pt>
                <c:pt idx="465">
                  <c:v>2325</c:v>
                </c:pt>
                <c:pt idx="466">
                  <c:v>2330</c:v>
                </c:pt>
                <c:pt idx="467">
                  <c:v>2335</c:v>
                </c:pt>
                <c:pt idx="468">
                  <c:v>2340</c:v>
                </c:pt>
                <c:pt idx="469">
                  <c:v>2345</c:v>
                </c:pt>
                <c:pt idx="470">
                  <c:v>2350</c:v>
                </c:pt>
                <c:pt idx="471">
                  <c:v>2355</c:v>
                </c:pt>
                <c:pt idx="472">
                  <c:v>2360</c:v>
                </c:pt>
                <c:pt idx="473">
                  <c:v>2365</c:v>
                </c:pt>
                <c:pt idx="474">
                  <c:v>2370</c:v>
                </c:pt>
                <c:pt idx="475">
                  <c:v>2375</c:v>
                </c:pt>
                <c:pt idx="476">
                  <c:v>2380</c:v>
                </c:pt>
                <c:pt idx="477">
                  <c:v>2385</c:v>
                </c:pt>
                <c:pt idx="478">
                  <c:v>2390</c:v>
                </c:pt>
                <c:pt idx="479">
                  <c:v>2395</c:v>
                </c:pt>
                <c:pt idx="480">
                  <c:v>2400</c:v>
                </c:pt>
                <c:pt idx="481">
                  <c:v>2405</c:v>
                </c:pt>
                <c:pt idx="482">
                  <c:v>2410</c:v>
                </c:pt>
                <c:pt idx="483">
                  <c:v>2415</c:v>
                </c:pt>
                <c:pt idx="484">
                  <c:v>2420</c:v>
                </c:pt>
                <c:pt idx="485">
                  <c:v>2425</c:v>
                </c:pt>
                <c:pt idx="486">
                  <c:v>2430</c:v>
                </c:pt>
                <c:pt idx="487">
                  <c:v>2435</c:v>
                </c:pt>
                <c:pt idx="488">
                  <c:v>2440</c:v>
                </c:pt>
                <c:pt idx="489">
                  <c:v>2445</c:v>
                </c:pt>
                <c:pt idx="490">
                  <c:v>2450</c:v>
                </c:pt>
                <c:pt idx="491">
                  <c:v>2455</c:v>
                </c:pt>
                <c:pt idx="492">
                  <c:v>2460</c:v>
                </c:pt>
                <c:pt idx="493">
                  <c:v>2465</c:v>
                </c:pt>
                <c:pt idx="494">
                  <c:v>2470</c:v>
                </c:pt>
                <c:pt idx="495">
                  <c:v>2475</c:v>
                </c:pt>
                <c:pt idx="496">
                  <c:v>2480</c:v>
                </c:pt>
                <c:pt idx="497">
                  <c:v>2485</c:v>
                </c:pt>
                <c:pt idx="498">
                  <c:v>2490</c:v>
                </c:pt>
                <c:pt idx="499">
                  <c:v>2495</c:v>
                </c:pt>
                <c:pt idx="500">
                  <c:v>2500</c:v>
                </c:pt>
                <c:pt idx="501">
                  <c:v>2505</c:v>
                </c:pt>
                <c:pt idx="502">
                  <c:v>2510</c:v>
                </c:pt>
                <c:pt idx="503">
                  <c:v>2515</c:v>
                </c:pt>
                <c:pt idx="504">
                  <c:v>2520</c:v>
                </c:pt>
                <c:pt idx="505">
                  <c:v>2525</c:v>
                </c:pt>
                <c:pt idx="506">
                  <c:v>2530</c:v>
                </c:pt>
                <c:pt idx="507">
                  <c:v>2535</c:v>
                </c:pt>
                <c:pt idx="508">
                  <c:v>2540</c:v>
                </c:pt>
                <c:pt idx="509">
                  <c:v>2545</c:v>
                </c:pt>
                <c:pt idx="510">
                  <c:v>2550</c:v>
                </c:pt>
                <c:pt idx="511">
                  <c:v>2555</c:v>
                </c:pt>
                <c:pt idx="512">
                  <c:v>2560</c:v>
                </c:pt>
                <c:pt idx="513">
                  <c:v>2565</c:v>
                </c:pt>
                <c:pt idx="514">
                  <c:v>2570</c:v>
                </c:pt>
                <c:pt idx="515">
                  <c:v>2575</c:v>
                </c:pt>
                <c:pt idx="516">
                  <c:v>2580</c:v>
                </c:pt>
                <c:pt idx="517">
                  <c:v>2585</c:v>
                </c:pt>
                <c:pt idx="518">
                  <c:v>2590</c:v>
                </c:pt>
                <c:pt idx="519">
                  <c:v>2595</c:v>
                </c:pt>
                <c:pt idx="520">
                  <c:v>2600</c:v>
                </c:pt>
                <c:pt idx="521">
                  <c:v>2605</c:v>
                </c:pt>
                <c:pt idx="522">
                  <c:v>2610</c:v>
                </c:pt>
                <c:pt idx="523">
                  <c:v>2615</c:v>
                </c:pt>
                <c:pt idx="524">
                  <c:v>2620</c:v>
                </c:pt>
                <c:pt idx="525">
                  <c:v>2625</c:v>
                </c:pt>
                <c:pt idx="526">
                  <c:v>2630</c:v>
                </c:pt>
                <c:pt idx="527">
                  <c:v>2635</c:v>
                </c:pt>
                <c:pt idx="528">
                  <c:v>2640</c:v>
                </c:pt>
                <c:pt idx="529">
                  <c:v>2645</c:v>
                </c:pt>
                <c:pt idx="530">
                  <c:v>2650</c:v>
                </c:pt>
                <c:pt idx="531">
                  <c:v>2655</c:v>
                </c:pt>
                <c:pt idx="532">
                  <c:v>2660</c:v>
                </c:pt>
                <c:pt idx="533">
                  <c:v>2665</c:v>
                </c:pt>
                <c:pt idx="534">
                  <c:v>2670</c:v>
                </c:pt>
                <c:pt idx="535">
                  <c:v>2675</c:v>
                </c:pt>
                <c:pt idx="536">
                  <c:v>2680</c:v>
                </c:pt>
                <c:pt idx="537">
                  <c:v>2685</c:v>
                </c:pt>
                <c:pt idx="538">
                  <c:v>2690</c:v>
                </c:pt>
                <c:pt idx="539">
                  <c:v>2695</c:v>
                </c:pt>
                <c:pt idx="540">
                  <c:v>2700</c:v>
                </c:pt>
                <c:pt idx="541">
                  <c:v>2705</c:v>
                </c:pt>
                <c:pt idx="542">
                  <c:v>2710</c:v>
                </c:pt>
                <c:pt idx="543">
                  <c:v>2715</c:v>
                </c:pt>
                <c:pt idx="544">
                  <c:v>2720</c:v>
                </c:pt>
                <c:pt idx="545">
                  <c:v>2725</c:v>
                </c:pt>
                <c:pt idx="546">
                  <c:v>2730</c:v>
                </c:pt>
                <c:pt idx="547">
                  <c:v>2735</c:v>
                </c:pt>
                <c:pt idx="548">
                  <c:v>2740</c:v>
                </c:pt>
                <c:pt idx="549">
                  <c:v>2745</c:v>
                </c:pt>
                <c:pt idx="550">
                  <c:v>2750</c:v>
                </c:pt>
                <c:pt idx="551">
                  <c:v>2755</c:v>
                </c:pt>
                <c:pt idx="552">
                  <c:v>2760</c:v>
                </c:pt>
                <c:pt idx="553">
                  <c:v>2765</c:v>
                </c:pt>
                <c:pt idx="554">
                  <c:v>2770</c:v>
                </c:pt>
                <c:pt idx="555">
                  <c:v>2775</c:v>
                </c:pt>
                <c:pt idx="556">
                  <c:v>2780</c:v>
                </c:pt>
                <c:pt idx="557">
                  <c:v>2785</c:v>
                </c:pt>
                <c:pt idx="558">
                  <c:v>2790</c:v>
                </c:pt>
                <c:pt idx="559">
                  <c:v>2795</c:v>
                </c:pt>
                <c:pt idx="560">
                  <c:v>2800</c:v>
                </c:pt>
                <c:pt idx="561">
                  <c:v>2805</c:v>
                </c:pt>
                <c:pt idx="562">
                  <c:v>2810</c:v>
                </c:pt>
                <c:pt idx="563">
                  <c:v>2815</c:v>
                </c:pt>
                <c:pt idx="564">
                  <c:v>2820</c:v>
                </c:pt>
                <c:pt idx="565">
                  <c:v>2825</c:v>
                </c:pt>
                <c:pt idx="566">
                  <c:v>2830</c:v>
                </c:pt>
                <c:pt idx="567">
                  <c:v>2835</c:v>
                </c:pt>
                <c:pt idx="568">
                  <c:v>2840</c:v>
                </c:pt>
                <c:pt idx="569">
                  <c:v>2845</c:v>
                </c:pt>
                <c:pt idx="570">
                  <c:v>2850</c:v>
                </c:pt>
                <c:pt idx="571">
                  <c:v>2855</c:v>
                </c:pt>
                <c:pt idx="572">
                  <c:v>2860</c:v>
                </c:pt>
                <c:pt idx="573">
                  <c:v>2865</c:v>
                </c:pt>
                <c:pt idx="574">
                  <c:v>2870</c:v>
                </c:pt>
                <c:pt idx="575">
                  <c:v>2875</c:v>
                </c:pt>
                <c:pt idx="576">
                  <c:v>2880</c:v>
                </c:pt>
                <c:pt idx="577">
                  <c:v>2885</c:v>
                </c:pt>
                <c:pt idx="578">
                  <c:v>2890</c:v>
                </c:pt>
                <c:pt idx="579">
                  <c:v>2895</c:v>
                </c:pt>
                <c:pt idx="580">
                  <c:v>2900</c:v>
                </c:pt>
                <c:pt idx="581">
                  <c:v>2905</c:v>
                </c:pt>
                <c:pt idx="582">
                  <c:v>2910</c:v>
                </c:pt>
                <c:pt idx="583">
                  <c:v>2915</c:v>
                </c:pt>
                <c:pt idx="584">
                  <c:v>2920</c:v>
                </c:pt>
                <c:pt idx="585">
                  <c:v>2925</c:v>
                </c:pt>
                <c:pt idx="586">
                  <c:v>2930</c:v>
                </c:pt>
                <c:pt idx="587">
                  <c:v>2935</c:v>
                </c:pt>
                <c:pt idx="588">
                  <c:v>2940</c:v>
                </c:pt>
                <c:pt idx="589">
                  <c:v>2945</c:v>
                </c:pt>
                <c:pt idx="590">
                  <c:v>2950</c:v>
                </c:pt>
                <c:pt idx="591">
                  <c:v>2955</c:v>
                </c:pt>
                <c:pt idx="592">
                  <c:v>2960</c:v>
                </c:pt>
                <c:pt idx="593">
                  <c:v>2965</c:v>
                </c:pt>
                <c:pt idx="594">
                  <c:v>2970</c:v>
                </c:pt>
                <c:pt idx="595">
                  <c:v>2975</c:v>
                </c:pt>
                <c:pt idx="596">
                  <c:v>2980</c:v>
                </c:pt>
                <c:pt idx="597">
                  <c:v>2985</c:v>
                </c:pt>
                <c:pt idx="598">
                  <c:v>2990</c:v>
                </c:pt>
                <c:pt idx="599">
                  <c:v>2995</c:v>
                </c:pt>
                <c:pt idx="600">
                  <c:v>3000</c:v>
                </c:pt>
                <c:pt idx="601">
                  <c:v>3005</c:v>
                </c:pt>
                <c:pt idx="602">
                  <c:v>3010</c:v>
                </c:pt>
                <c:pt idx="603">
                  <c:v>3015</c:v>
                </c:pt>
                <c:pt idx="604">
                  <c:v>3020</c:v>
                </c:pt>
                <c:pt idx="605">
                  <c:v>3025</c:v>
                </c:pt>
                <c:pt idx="606">
                  <c:v>3030</c:v>
                </c:pt>
                <c:pt idx="607">
                  <c:v>3035</c:v>
                </c:pt>
                <c:pt idx="608">
                  <c:v>3040</c:v>
                </c:pt>
                <c:pt idx="609">
                  <c:v>3045</c:v>
                </c:pt>
                <c:pt idx="610">
                  <c:v>3050</c:v>
                </c:pt>
                <c:pt idx="611">
                  <c:v>3055</c:v>
                </c:pt>
                <c:pt idx="612">
                  <c:v>3060</c:v>
                </c:pt>
                <c:pt idx="613">
                  <c:v>3065</c:v>
                </c:pt>
                <c:pt idx="614">
                  <c:v>3070</c:v>
                </c:pt>
                <c:pt idx="615">
                  <c:v>3075</c:v>
                </c:pt>
                <c:pt idx="616">
                  <c:v>3080</c:v>
                </c:pt>
                <c:pt idx="617">
                  <c:v>3085</c:v>
                </c:pt>
                <c:pt idx="618">
                  <c:v>3090</c:v>
                </c:pt>
                <c:pt idx="619">
                  <c:v>3095</c:v>
                </c:pt>
                <c:pt idx="620">
                  <c:v>3100</c:v>
                </c:pt>
                <c:pt idx="621">
                  <c:v>3105</c:v>
                </c:pt>
                <c:pt idx="622">
                  <c:v>3110</c:v>
                </c:pt>
                <c:pt idx="623">
                  <c:v>3115</c:v>
                </c:pt>
                <c:pt idx="624">
                  <c:v>3120</c:v>
                </c:pt>
                <c:pt idx="625">
                  <c:v>3125</c:v>
                </c:pt>
                <c:pt idx="626">
                  <c:v>3130</c:v>
                </c:pt>
                <c:pt idx="627">
                  <c:v>3135</c:v>
                </c:pt>
                <c:pt idx="628">
                  <c:v>3140</c:v>
                </c:pt>
                <c:pt idx="629">
                  <c:v>3145</c:v>
                </c:pt>
                <c:pt idx="630">
                  <c:v>3150</c:v>
                </c:pt>
                <c:pt idx="631">
                  <c:v>3155</c:v>
                </c:pt>
                <c:pt idx="632">
                  <c:v>3160</c:v>
                </c:pt>
                <c:pt idx="633">
                  <c:v>3165</c:v>
                </c:pt>
                <c:pt idx="634">
                  <c:v>3170</c:v>
                </c:pt>
                <c:pt idx="635">
                  <c:v>3175</c:v>
                </c:pt>
                <c:pt idx="636">
                  <c:v>3180</c:v>
                </c:pt>
                <c:pt idx="637">
                  <c:v>3185</c:v>
                </c:pt>
                <c:pt idx="638">
                  <c:v>3190</c:v>
                </c:pt>
                <c:pt idx="639">
                  <c:v>3195</c:v>
                </c:pt>
                <c:pt idx="640">
                  <c:v>3200</c:v>
                </c:pt>
                <c:pt idx="641">
                  <c:v>3205</c:v>
                </c:pt>
                <c:pt idx="642">
                  <c:v>3210</c:v>
                </c:pt>
                <c:pt idx="643">
                  <c:v>3215</c:v>
                </c:pt>
                <c:pt idx="644">
                  <c:v>3220</c:v>
                </c:pt>
                <c:pt idx="645">
                  <c:v>3225</c:v>
                </c:pt>
                <c:pt idx="646">
                  <c:v>3230</c:v>
                </c:pt>
                <c:pt idx="647">
                  <c:v>3235</c:v>
                </c:pt>
                <c:pt idx="648">
                  <c:v>3240</c:v>
                </c:pt>
                <c:pt idx="649">
                  <c:v>3245</c:v>
                </c:pt>
                <c:pt idx="650">
                  <c:v>3250</c:v>
                </c:pt>
                <c:pt idx="651">
                  <c:v>3255</c:v>
                </c:pt>
                <c:pt idx="652">
                  <c:v>3260</c:v>
                </c:pt>
                <c:pt idx="653">
                  <c:v>3265</c:v>
                </c:pt>
                <c:pt idx="654">
                  <c:v>3270</c:v>
                </c:pt>
                <c:pt idx="655">
                  <c:v>3275</c:v>
                </c:pt>
                <c:pt idx="656">
                  <c:v>3280</c:v>
                </c:pt>
                <c:pt idx="657">
                  <c:v>3285</c:v>
                </c:pt>
                <c:pt idx="658">
                  <c:v>3290</c:v>
                </c:pt>
                <c:pt idx="659">
                  <c:v>3295</c:v>
                </c:pt>
                <c:pt idx="660">
                  <c:v>3300</c:v>
                </c:pt>
                <c:pt idx="661">
                  <c:v>3305</c:v>
                </c:pt>
                <c:pt idx="662">
                  <c:v>3310</c:v>
                </c:pt>
                <c:pt idx="663">
                  <c:v>3315</c:v>
                </c:pt>
                <c:pt idx="664">
                  <c:v>3320</c:v>
                </c:pt>
                <c:pt idx="665">
                  <c:v>3325</c:v>
                </c:pt>
                <c:pt idx="666">
                  <c:v>3330</c:v>
                </c:pt>
                <c:pt idx="667">
                  <c:v>3335</c:v>
                </c:pt>
                <c:pt idx="668">
                  <c:v>3340</c:v>
                </c:pt>
                <c:pt idx="669">
                  <c:v>3345</c:v>
                </c:pt>
                <c:pt idx="670">
                  <c:v>3350</c:v>
                </c:pt>
                <c:pt idx="671">
                  <c:v>3355</c:v>
                </c:pt>
                <c:pt idx="672">
                  <c:v>3360</c:v>
                </c:pt>
                <c:pt idx="673">
                  <c:v>3365</c:v>
                </c:pt>
                <c:pt idx="674">
                  <c:v>3370</c:v>
                </c:pt>
                <c:pt idx="675">
                  <c:v>3375</c:v>
                </c:pt>
                <c:pt idx="676">
                  <c:v>3380</c:v>
                </c:pt>
                <c:pt idx="677">
                  <c:v>3385</c:v>
                </c:pt>
                <c:pt idx="678">
                  <c:v>3390</c:v>
                </c:pt>
                <c:pt idx="679">
                  <c:v>3395</c:v>
                </c:pt>
                <c:pt idx="680">
                  <c:v>3400</c:v>
                </c:pt>
                <c:pt idx="681">
                  <c:v>3405</c:v>
                </c:pt>
                <c:pt idx="682">
                  <c:v>3410</c:v>
                </c:pt>
                <c:pt idx="683">
                  <c:v>3415</c:v>
                </c:pt>
                <c:pt idx="684">
                  <c:v>3420</c:v>
                </c:pt>
                <c:pt idx="685">
                  <c:v>3425</c:v>
                </c:pt>
                <c:pt idx="686">
                  <c:v>3430</c:v>
                </c:pt>
                <c:pt idx="687">
                  <c:v>3435</c:v>
                </c:pt>
                <c:pt idx="688">
                  <c:v>3440</c:v>
                </c:pt>
                <c:pt idx="689">
                  <c:v>3445</c:v>
                </c:pt>
                <c:pt idx="690">
                  <c:v>3450</c:v>
                </c:pt>
                <c:pt idx="691">
                  <c:v>3455</c:v>
                </c:pt>
                <c:pt idx="692">
                  <c:v>3460</c:v>
                </c:pt>
                <c:pt idx="693">
                  <c:v>3465</c:v>
                </c:pt>
                <c:pt idx="694">
                  <c:v>3470</c:v>
                </c:pt>
                <c:pt idx="695">
                  <c:v>3475</c:v>
                </c:pt>
                <c:pt idx="696">
                  <c:v>3480</c:v>
                </c:pt>
                <c:pt idx="697">
                  <c:v>3485</c:v>
                </c:pt>
                <c:pt idx="698">
                  <c:v>3490</c:v>
                </c:pt>
                <c:pt idx="699">
                  <c:v>3495</c:v>
                </c:pt>
                <c:pt idx="700">
                  <c:v>3500</c:v>
                </c:pt>
                <c:pt idx="701">
                  <c:v>3505</c:v>
                </c:pt>
                <c:pt idx="702">
                  <c:v>3510</c:v>
                </c:pt>
                <c:pt idx="703">
                  <c:v>3515</c:v>
                </c:pt>
                <c:pt idx="704">
                  <c:v>3520</c:v>
                </c:pt>
                <c:pt idx="705">
                  <c:v>3525</c:v>
                </c:pt>
                <c:pt idx="706">
                  <c:v>3530</c:v>
                </c:pt>
                <c:pt idx="707">
                  <c:v>3535</c:v>
                </c:pt>
                <c:pt idx="708">
                  <c:v>3540</c:v>
                </c:pt>
                <c:pt idx="709">
                  <c:v>3545</c:v>
                </c:pt>
                <c:pt idx="710">
                  <c:v>3550</c:v>
                </c:pt>
                <c:pt idx="711">
                  <c:v>3555</c:v>
                </c:pt>
                <c:pt idx="712">
                  <c:v>3560</c:v>
                </c:pt>
                <c:pt idx="713">
                  <c:v>3565</c:v>
                </c:pt>
                <c:pt idx="714">
                  <c:v>3570</c:v>
                </c:pt>
                <c:pt idx="715">
                  <c:v>3575</c:v>
                </c:pt>
                <c:pt idx="716">
                  <c:v>3580</c:v>
                </c:pt>
                <c:pt idx="717">
                  <c:v>3585</c:v>
                </c:pt>
                <c:pt idx="718">
                  <c:v>3590</c:v>
                </c:pt>
                <c:pt idx="719">
                  <c:v>3595</c:v>
                </c:pt>
                <c:pt idx="720">
                  <c:v>3600</c:v>
                </c:pt>
                <c:pt idx="721">
                  <c:v>3605</c:v>
                </c:pt>
                <c:pt idx="722">
                  <c:v>3610</c:v>
                </c:pt>
                <c:pt idx="723">
                  <c:v>3615</c:v>
                </c:pt>
                <c:pt idx="724">
                  <c:v>3620</c:v>
                </c:pt>
                <c:pt idx="725">
                  <c:v>3625</c:v>
                </c:pt>
                <c:pt idx="726">
                  <c:v>3630</c:v>
                </c:pt>
                <c:pt idx="727">
                  <c:v>3635</c:v>
                </c:pt>
                <c:pt idx="728">
                  <c:v>3640</c:v>
                </c:pt>
                <c:pt idx="729">
                  <c:v>3645</c:v>
                </c:pt>
                <c:pt idx="730">
                  <c:v>3650</c:v>
                </c:pt>
                <c:pt idx="731">
                  <c:v>3655</c:v>
                </c:pt>
                <c:pt idx="732">
                  <c:v>3660</c:v>
                </c:pt>
                <c:pt idx="733">
                  <c:v>3665</c:v>
                </c:pt>
                <c:pt idx="734">
                  <c:v>3670</c:v>
                </c:pt>
                <c:pt idx="735">
                  <c:v>3675</c:v>
                </c:pt>
                <c:pt idx="736">
                  <c:v>3680</c:v>
                </c:pt>
                <c:pt idx="737">
                  <c:v>3685</c:v>
                </c:pt>
                <c:pt idx="738">
                  <c:v>3690</c:v>
                </c:pt>
                <c:pt idx="739">
                  <c:v>3695</c:v>
                </c:pt>
                <c:pt idx="740">
                  <c:v>3700</c:v>
                </c:pt>
                <c:pt idx="741">
                  <c:v>3705</c:v>
                </c:pt>
                <c:pt idx="742">
                  <c:v>3710</c:v>
                </c:pt>
                <c:pt idx="743">
                  <c:v>3715</c:v>
                </c:pt>
                <c:pt idx="744">
                  <c:v>3720</c:v>
                </c:pt>
                <c:pt idx="745">
                  <c:v>3725</c:v>
                </c:pt>
                <c:pt idx="746">
                  <c:v>3730</c:v>
                </c:pt>
                <c:pt idx="747">
                  <c:v>3735</c:v>
                </c:pt>
                <c:pt idx="748">
                  <c:v>3740</c:v>
                </c:pt>
                <c:pt idx="749">
                  <c:v>3745</c:v>
                </c:pt>
                <c:pt idx="750">
                  <c:v>3750</c:v>
                </c:pt>
                <c:pt idx="751">
                  <c:v>3755</c:v>
                </c:pt>
                <c:pt idx="752">
                  <c:v>3760</c:v>
                </c:pt>
                <c:pt idx="753">
                  <c:v>3765</c:v>
                </c:pt>
                <c:pt idx="754">
                  <c:v>3770</c:v>
                </c:pt>
                <c:pt idx="755">
                  <c:v>3775</c:v>
                </c:pt>
                <c:pt idx="756">
                  <c:v>3780</c:v>
                </c:pt>
                <c:pt idx="757">
                  <c:v>3785</c:v>
                </c:pt>
                <c:pt idx="758">
                  <c:v>3790</c:v>
                </c:pt>
                <c:pt idx="759">
                  <c:v>3795</c:v>
                </c:pt>
                <c:pt idx="760">
                  <c:v>3800</c:v>
                </c:pt>
                <c:pt idx="761">
                  <c:v>3805</c:v>
                </c:pt>
                <c:pt idx="762">
                  <c:v>3810</c:v>
                </c:pt>
                <c:pt idx="763">
                  <c:v>3815</c:v>
                </c:pt>
                <c:pt idx="764">
                  <c:v>3820</c:v>
                </c:pt>
                <c:pt idx="765">
                  <c:v>3825</c:v>
                </c:pt>
                <c:pt idx="766">
                  <c:v>3830</c:v>
                </c:pt>
                <c:pt idx="767">
                  <c:v>3835</c:v>
                </c:pt>
                <c:pt idx="768">
                  <c:v>3840</c:v>
                </c:pt>
                <c:pt idx="769">
                  <c:v>3845</c:v>
                </c:pt>
                <c:pt idx="770">
                  <c:v>3850</c:v>
                </c:pt>
                <c:pt idx="771">
                  <c:v>3855</c:v>
                </c:pt>
                <c:pt idx="772">
                  <c:v>3860</c:v>
                </c:pt>
                <c:pt idx="773">
                  <c:v>3865</c:v>
                </c:pt>
                <c:pt idx="774">
                  <c:v>3870</c:v>
                </c:pt>
                <c:pt idx="775">
                  <c:v>3875</c:v>
                </c:pt>
                <c:pt idx="776">
                  <c:v>3880</c:v>
                </c:pt>
                <c:pt idx="777">
                  <c:v>3885</c:v>
                </c:pt>
                <c:pt idx="778">
                  <c:v>3890</c:v>
                </c:pt>
                <c:pt idx="779">
                  <c:v>3895</c:v>
                </c:pt>
                <c:pt idx="780">
                  <c:v>3900</c:v>
                </c:pt>
                <c:pt idx="781">
                  <c:v>3905</c:v>
                </c:pt>
                <c:pt idx="782">
                  <c:v>3910</c:v>
                </c:pt>
                <c:pt idx="783">
                  <c:v>3915</c:v>
                </c:pt>
                <c:pt idx="784">
                  <c:v>3920</c:v>
                </c:pt>
                <c:pt idx="785">
                  <c:v>3925</c:v>
                </c:pt>
                <c:pt idx="786">
                  <c:v>3930</c:v>
                </c:pt>
                <c:pt idx="787">
                  <c:v>3935</c:v>
                </c:pt>
                <c:pt idx="788">
                  <c:v>3940</c:v>
                </c:pt>
                <c:pt idx="789">
                  <c:v>3945</c:v>
                </c:pt>
                <c:pt idx="790">
                  <c:v>3950</c:v>
                </c:pt>
                <c:pt idx="791">
                  <c:v>3955</c:v>
                </c:pt>
                <c:pt idx="792">
                  <c:v>3960</c:v>
                </c:pt>
                <c:pt idx="793">
                  <c:v>3965</c:v>
                </c:pt>
                <c:pt idx="794">
                  <c:v>3970</c:v>
                </c:pt>
                <c:pt idx="795">
                  <c:v>3975</c:v>
                </c:pt>
                <c:pt idx="796">
                  <c:v>3980</c:v>
                </c:pt>
                <c:pt idx="797">
                  <c:v>3985</c:v>
                </c:pt>
                <c:pt idx="798">
                  <c:v>3990</c:v>
                </c:pt>
                <c:pt idx="799">
                  <c:v>3995</c:v>
                </c:pt>
                <c:pt idx="800">
                  <c:v>4000</c:v>
                </c:pt>
                <c:pt idx="801">
                  <c:v>4005</c:v>
                </c:pt>
                <c:pt idx="802">
                  <c:v>4010</c:v>
                </c:pt>
                <c:pt idx="803">
                  <c:v>4015</c:v>
                </c:pt>
                <c:pt idx="804">
                  <c:v>4020</c:v>
                </c:pt>
                <c:pt idx="805">
                  <c:v>4025</c:v>
                </c:pt>
                <c:pt idx="806">
                  <c:v>4030</c:v>
                </c:pt>
                <c:pt idx="807">
                  <c:v>4035</c:v>
                </c:pt>
                <c:pt idx="808">
                  <c:v>4040</c:v>
                </c:pt>
                <c:pt idx="809">
                  <c:v>4045</c:v>
                </c:pt>
                <c:pt idx="810">
                  <c:v>4050</c:v>
                </c:pt>
                <c:pt idx="811">
                  <c:v>4055</c:v>
                </c:pt>
                <c:pt idx="812">
                  <c:v>4060</c:v>
                </c:pt>
                <c:pt idx="813">
                  <c:v>4065</c:v>
                </c:pt>
                <c:pt idx="814">
                  <c:v>4070</c:v>
                </c:pt>
                <c:pt idx="815">
                  <c:v>4075</c:v>
                </c:pt>
                <c:pt idx="816">
                  <c:v>4080</c:v>
                </c:pt>
                <c:pt idx="817">
                  <c:v>4085</c:v>
                </c:pt>
                <c:pt idx="818">
                  <c:v>4090</c:v>
                </c:pt>
                <c:pt idx="819">
                  <c:v>4095</c:v>
                </c:pt>
                <c:pt idx="820">
                  <c:v>4100</c:v>
                </c:pt>
                <c:pt idx="821">
                  <c:v>4105</c:v>
                </c:pt>
                <c:pt idx="822">
                  <c:v>4110</c:v>
                </c:pt>
              </c:numCache>
            </c:numRef>
          </c:cat>
          <c:val>
            <c:numRef>
              <c:f>'VPN-kg'!$C$2:$C$824</c:f>
              <c:numCache>
                <c:formatCode>_(* #,##0_);_(* \(#,##0\);_(* "-"??_);_(@_)</c:formatCode>
                <c:ptCount val="823"/>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0</c:v>
                </c:pt>
                <c:pt idx="45">
                  <c:v>0</c:v>
                </c:pt>
                <c:pt idx="46">
                  <c:v>0</c:v>
                </c:pt>
                <c:pt idx="47">
                  <c:v>0</c:v>
                </c:pt>
                <c:pt idx="48">
                  <c:v>0</c:v>
                </c:pt>
                <c:pt idx="49">
                  <c:v>0</c:v>
                </c:pt>
                <c:pt idx="50">
                  <c:v>0</c:v>
                </c:pt>
                <c:pt idx="51">
                  <c:v>0</c:v>
                </c:pt>
                <c:pt idx="52">
                  <c:v>0</c:v>
                </c:pt>
                <c:pt idx="53">
                  <c:v>0</c:v>
                </c:pt>
                <c:pt idx="54">
                  <c:v>0</c:v>
                </c:pt>
                <c:pt idx="55">
                  <c:v>0</c:v>
                </c:pt>
                <c:pt idx="56">
                  <c:v>0</c:v>
                </c:pt>
                <c:pt idx="57">
                  <c:v>0</c:v>
                </c:pt>
                <c:pt idx="58">
                  <c:v>0</c:v>
                </c:pt>
                <c:pt idx="59">
                  <c:v>0</c:v>
                </c:pt>
                <c:pt idx="60">
                  <c:v>0</c:v>
                </c:pt>
                <c:pt idx="61">
                  <c:v>0</c:v>
                </c:pt>
                <c:pt idx="62">
                  <c:v>0</c:v>
                </c:pt>
                <c:pt idx="63">
                  <c:v>0</c:v>
                </c:pt>
                <c:pt idx="64">
                  <c:v>0</c:v>
                </c:pt>
                <c:pt idx="65">
                  <c:v>0</c:v>
                </c:pt>
                <c:pt idx="66">
                  <c:v>0</c:v>
                </c:pt>
                <c:pt idx="67">
                  <c:v>0</c:v>
                </c:pt>
                <c:pt idx="68">
                  <c:v>0</c:v>
                </c:pt>
                <c:pt idx="69">
                  <c:v>0</c:v>
                </c:pt>
                <c:pt idx="70">
                  <c:v>0</c:v>
                </c:pt>
                <c:pt idx="71">
                  <c:v>0</c:v>
                </c:pt>
                <c:pt idx="72">
                  <c:v>0</c:v>
                </c:pt>
                <c:pt idx="73">
                  <c:v>0</c:v>
                </c:pt>
                <c:pt idx="74">
                  <c:v>0</c:v>
                </c:pt>
                <c:pt idx="75">
                  <c:v>0</c:v>
                </c:pt>
                <c:pt idx="76">
                  <c:v>0</c:v>
                </c:pt>
                <c:pt idx="77">
                  <c:v>0</c:v>
                </c:pt>
                <c:pt idx="78">
                  <c:v>0</c:v>
                </c:pt>
                <c:pt idx="79">
                  <c:v>0</c:v>
                </c:pt>
                <c:pt idx="80">
                  <c:v>0</c:v>
                </c:pt>
                <c:pt idx="81">
                  <c:v>0</c:v>
                </c:pt>
                <c:pt idx="82">
                  <c:v>0</c:v>
                </c:pt>
                <c:pt idx="83">
                  <c:v>0</c:v>
                </c:pt>
                <c:pt idx="84">
                  <c:v>0</c:v>
                </c:pt>
                <c:pt idx="85">
                  <c:v>0</c:v>
                </c:pt>
                <c:pt idx="86">
                  <c:v>0</c:v>
                </c:pt>
                <c:pt idx="87">
                  <c:v>0</c:v>
                </c:pt>
                <c:pt idx="88">
                  <c:v>0</c:v>
                </c:pt>
                <c:pt idx="89">
                  <c:v>0</c:v>
                </c:pt>
                <c:pt idx="90">
                  <c:v>0</c:v>
                </c:pt>
                <c:pt idx="91">
                  <c:v>0</c:v>
                </c:pt>
                <c:pt idx="92">
                  <c:v>0</c:v>
                </c:pt>
                <c:pt idx="93">
                  <c:v>0</c:v>
                </c:pt>
                <c:pt idx="94">
                  <c:v>0</c:v>
                </c:pt>
                <c:pt idx="95">
                  <c:v>0</c:v>
                </c:pt>
                <c:pt idx="96">
                  <c:v>0</c:v>
                </c:pt>
                <c:pt idx="97">
                  <c:v>0</c:v>
                </c:pt>
                <c:pt idx="98">
                  <c:v>0</c:v>
                </c:pt>
                <c:pt idx="99">
                  <c:v>0</c:v>
                </c:pt>
                <c:pt idx="100">
                  <c:v>0</c:v>
                </c:pt>
                <c:pt idx="101">
                  <c:v>0</c:v>
                </c:pt>
                <c:pt idx="102">
                  <c:v>0</c:v>
                </c:pt>
                <c:pt idx="103">
                  <c:v>0</c:v>
                </c:pt>
                <c:pt idx="104">
                  <c:v>0</c:v>
                </c:pt>
                <c:pt idx="105">
                  <c:v>0</c:v>
                </c:pt>
                <c:pt idx="106">
                  <c:v>0</c:v>
                </c:pt>
                <c:pt idx="107">
                  <c:v>0</c:v>
                </c:pt>
                <c:pt idx="108">
                  <c:v>0</c:v>
                </c:pt>
                <c:pt idx="109">
                  <c:v>0</c:v>
                </c:pt>
                <c:pt idx="110">
                  <c:v>0</c:v>
                </c:pt>
                <c:pt idx="111">
                  <c:v>0</c:v>
                </c:pt>
                <c:pt idx="112">
                  <c:v>0</c:v>
                </c:pt>
                <c:pt idx="113">
                  <c:v>0</c:v>
                </c:pt>
                <c:pt idx="114">
                  <c:v>0</c:v>
                </c:pt>
                <c:pt idx="115">
                  <c:v>0</c:v>
                </c:pt>
                <c:pt idx="116">
                  <c:v>0</c:v>
                </c:pt>
                <c:pt idx="117">
                  <c:v>0</c:v>
                </c:pt>
                <c:pt idx="118">
                  <c:v>0</c:v>
                </c:pt>
                <c:pt idx="119">
                  <c:v>0</c:v>
                </c:pt>
                <c:pt idx="120">
                  <c:v>0</c:v>
                </c:pt>
                <c:pt idx="121">
                  <c:v>0</c:v>
                </c:pt>
                <c:pt idx="122">
                  <c:v>0</c:v>
                </c:pt>
                <c:pt idx="123">
                  <c:v>0</c:v>
                </c:pt>
                <c:pt idx="124">
                  <c:v>0</c:v>
                </c:pt>
                <c:pt idx="125">
                  <c:v>0</c:v>
                </c:pt>
                <c:pt idx="126">
                  <c:v>0</c:v>
                </c:pt>
                <c:pt idx="127">
                  <c:v>0</c:v>
                </c:pt>
                <c:pt idx="128">
                  <c:v>0</c:v>
                </c:pt>
                <c:pt idx="129">
                  <c:v>0</c:v>
                </c:pt>
                <c:pt idx="130">
                  <c:v>0</c:v>
                </c:pt>
                <c:pt idx="131">
                  <c:v>0</c:v>
                </c:pt>
                <c:pt idx="132">
                  <c:v>0</c:v>
                </c:pt>
                <c:pt idx="133">
                  <c:v>0</c:v>
                </c:pt>
                <c:pt idx="134">
                  <c:v>0</c:v>
                </c:pt>
                <c:pt idx="135">
                  <c:v>0</c:v>
                </c:pt>
                <c:pt idx="136">
                  <c:v>0</c:v>
                </c:pt>
                <c:pt idx="137">
                  <c:v>0</c:v>
                </c:pt>
                <c:pt idx="138">
                  <c:v>0</c:v>
                </c:pt>
                <c:pt idx="139">
                  <c:v>0</c:v>
                </c:pt>
                <c:pt idx="140">
                  <c:v>0</c:v>
                </c:pt>
                <c:pt idx="141">
                  <c:v>0</c:v>
                </c:pt>
                <c:pt idx="142">
                  <c:v>0</c:v>
                </c:pt>
                <c:pt idx="143">
                  <c:v>0</c:v>
                </c:pt>
                <c:pt idx="144">
                  <c:v>0</c:v>
                </c:pt>
                <c:pt idx="145">
                  <c:v>0</c:v>
                </c:pt>
                <c:pt idx="146">
                  <c:v>0</c:v>
                </c:pt>
                <c:pt idx="147">
                  <c:v>0</c:v>
                </c:pt>
                <c:pt idx="148">
                  <c:v>0</c:v>
                </c:pt>
                <c:pt idx="149">
                  <c:v>0</c:v>
                </c:pt>
                <c:pt idx="150">
                  <c:v>0</c:v>
                </c:pt>
                <c:pt idx="151">
                  <c:v>0</c:v>
                </c:pt>
                <c:pt idx="152">
                  <c:v>0</c:v>
                </c:pt>
                <c:pt idx="153">
                  <c:v>0</c:v>
                </c:pt>
                <c:pt idx="154">
                  <c:v>0</c:v>
                </c:pt>
                <c:pt idx="155">
                  <c:v>0</c:v>
                </c:pt>
                <c:pt idx="156">
                  <c:v>0</c:v>
                </c:pt>
                <c:pt idx="157">
                  <c:v>0</c:v>
                </c:pt>
                <c:pt idx="158">
                  <c:v>0</c:v>
                </c:pt>
                <c:pt idx="159">
                  <c:v>0</c:v>
                </c:pt>
                <c:pt idx="160">
                  <c:v>0</c:v>
                </c:pt>
                <c:pt idx="161">
                  <c:v>0</c:v>
                </c:pt>
                <c:pt idx="162">
                  <c:v>0</c:v>
                </c:pt>
                <c:pt idx="163">
                  <c:v>0</c:v>
                </c:pt>
                <c:pt idx="164">
                  <c:v>0</c:v>
                </c:pt>
                <c:pt idx="165">
                  <c:v>0</c:v>
                </c:pt>
                <c:pt idx="166">
                  <c:v>0</c:v>
                </c:pt>
                <c:pt idx="167">
                  <c:v>0</c:v>
                </c:pt>
                <c:pt idx="168">
                  <c:v>0</c:v>
                </c:pt>
                <c:pt idx="169">
                  <c:v>0</c:v>
                </c:pt>
                <c:pt idx="170">
                  <c:v>0</c:v>
                </c:pt>
                <c:pt idx="171">
                  <c:v>0</c:v>
                </c:pt>
                <c:pt idx="172">
                  <c:v>0</c:v>
                </c:pt>
                <c:pt idx="173">
                  <c:v>0</c:v>
                </c:pt>
                <c:pt idx="174">
                  <c:v>0</c:v>
                </c:pt>
                <c:pt idx="175">
                  <c:v>0</c:v>
                </c:pt>
                <c:pt idx="176">
                  <c:v>0</c:v>
                </c:pt>
                <c:pt idx="177">
                  <c:v>0</c:v>
                </c:pt>
                <c:pt idx="178">
                  <c:v>0</c:v>
                </c:pt>
                <c:pt idx="179">
                  <c:v>0</c:v>
                </c:pt>
                <c:pt idx="180">
                  <c:v>0</c:v>
                </c:pt>
                <c:pt idx="181">
                  <c:v>0</c:v>
                </c:pt>
                <c:pt idx="182">
                  <c:v>0</c:v>
                </c:pt>
                <c:pt idx="183">
                  <c:v>0</c:v>
                </c:pt>
                <c:pt idx="184">
                  <c:v>0</c:v>
                </c:pt>
                <c:pt idx="185">
                  <c:v>0</c:v>
                </c:pt>
                <c:pt idx="186">
                  <c:v>0</c:v>
                </c:pt>
                <c:pt idx="187">
                  <c:v>0</c:v>
                </c:pt>
                <c:pt idx="188">
                  <c:v>0</c:v>
                </c:pt>
                <c:pt idx="189">
                  <c:v>0</c:v>
                </c:pt>
                <c:pt idx="190">
                  <c:v>0</c:v>
                </c:pt>
                <c:pt idx="191">
                  <c:v>0</c:v>
                </c:pt>
                <c:pt idx="192">
                  <c:v>0</c:v>
                </c:pt>
                <c:pt idx="193">
                  <c:v>0</c:v>
                </c:pt>
                <c:pt idx="194">
                  <c:v>0</c:v>
                </c:pt>
                <c:pt idx="195">
                  <c:v>0</c:v>
                </c:pt>
                <c:pt idx="196">
                  <c:v>0</c:v>
                </c:pt>
                <c:pt idx="197">
                  <c:v>0</c:v>
                </c:pt>
                <c:pt idx="198">
                  <c:v>0</c:v>
                </c:pt>
                <c:pt idx="199">
                  <c:v>0</c:v>
                </c:pt>
                <c:pt idx="200">
                  <c:v>0</c:v>
                </c:pt>
                <c:pt idx="201">
                  <c:v>0</c:v>
                </c:pt>
                <c:pt idx="202">
                  <c:v>0</c:v>
                </c:pt>
                <c:pt idx="203">
                  <c:v>0</c:v>
                </c:pt>
                <c:pt idx="204">
                  <c:v>0</c:v>
                </c:pt>
                <c:pt idx="205">
                  <c:v>0</c:v>
                </c:pt>
                <c:pt idx="206">
                  <c:v>0</c:v>
                </c:pt>
                <c:pt idx="207">
                  <c:v>0</c:v>
                </c:pt>
                <c:pt idx="208">
                  <c:v>0</c:v>
                </c:pt>
                <c:pt idx="209">
                  <c:v>0</c:v>
                </c:pt>
                <c:pt idx="210">
                  <c:v>0</c:v>
                </c:pt>
                <c:pt idx="211">
                  <c:v>0</c:v>
                </c:pt>
                <c:pt idx="212">
                  <c:v>0</c:v>
                </c:pt>
                <c:pt idx="213">
                  <c:v>0</c:v>
                </c:pt>
                <c:pt idx="214">
                  <c:v>0</c:v>
                </c:pt>
                <c:pt idx="215">
                  <c:v>0</c:v>
                </c:pt>
                <c:pt idx="216">
                  <c:v>0</c:v>
                </c:pt>
                <c:pt idx="217">
                  <c:v>0</c:v>
                </c:pt>
                <c:pt idx="218">
                  <c:v>0</c:v>
                </c:pt>
                <c:pt idx="219">
                  <c:v>0</c:v>
                </c:pt>
                <c:pt idx="220">
                  <c:v>0</c:v>
                </c:pt>
                <c:pt idx="221">
                  <c:v>0</c:v>
                </c:pt>
                <c:pt idx="222">
                  <c:v>0</c:v>
                </c:pt>
                <c:pt idx="223">
                  <c:v>0</c:v>
                </c:pt>
                <c:pt idx="224">
                  <c:v>0</c:v>
                </c:pt>
                <c:pt idx="225">
                  <c:v>0</c:v>
                </c:pt>
                <c:pt idx="226">
                  <c:v>0</c:v>
                </c:pt>
                <c:pt idx="227">
                  <c:v>0</c:v>
                </c:pt>
                <c:pt idx="228">
                  <c:v>0</c:v>
                </c:pt>
                <c:pt idx="229">
                  <c:v>0</c:v>
                </c:pt>
                <c:pt idx="230">
                  <c:v>0</c:v>
                </c:pt>
                <c:pt idx="231">
                  <c:v>0</c:v>
                </c:pt>
                <c:pt idx="232">
                  <c:v>0</c:v>
                </c:pt>
                <c:pt idx="233">
                  <c:v>0</c:v>
                </c:pt>
                <c:pt idx="234">
                  <c:v>0</c:v>
                </c:pt>
                <c:pt idx="235">
                  <c:v>0</c:v>
                </c:pt>
                <c:pt idx="236">
                  <c:v>0</c:v>
                </c:pt>
                <c:pt idx="237">
                  <c:v>0</c:v>
                </c:pt>
                <c:pt idx="238">
                  <c:v>0</c:v>
                </c:pt>
                <c:pt idx="239">
                  <c:v>0</c:v>
                </c:pt>
                <c:pt idx="240">
                  <c:v>0</c:v>
                </c:pt>
                <c:pt idx="241">
                  <c:v>0</c:v>
                </c:pt>
                <c:pt idx="242">
                  <c:v>0</c:v>
                </c:pt>
                <c:pt idx="243">
                  <c:v>0</c:v>
                </c:pt>
                <c:pt idx="244">
                  <c:v>0</c:v>
                </c:pt>
                <c:pt idx="245">
                  <c:v>0</c:v>
                </c:pt>
                <c:pt idx="246">
                  <c:v>0</c:v>
                </c:pt>
                <c:pt idx="247">
                  <c:v>0</c:v>
                </c:pt>
                <c:pt idx="248">
                  <c:v>0</c:v>
                </c:pt>
                <c:pt idx="249">
                  <c:v>0</c:v>
                </c:pt>
                <c:pt idx="250">
                  <c:v>0</c:v>
                </c:pt>
                <c:pt idx="251">
                  <c:v>0</c:v>
                </c:pt>
                <c:pt idx="252">
                  <c:v>0</c:v>
                </c:pt>
                <c:pt idx="253">
                  <c:v>0</c:v>
                </c:pt>
                <c:pt idx="254">
                  <c:v>0</c:v>
                </c:pt>
                <c:pt idx="255">
                  <c:v>0</c:v>
                </c:pt>
                <c:pt idx="256">
                  <c:v>0</c:v>
                </c:pt>
                <c:pt idx="257">
                  <c:v>0</c:v>
                </c:pt>
                <c:pt idx="258">
                  <c:v>0</c:v>
                </c:pt>
                <c:pt idx="259">
                  <c:v>0</c:v>
                </c:pt>
                <c:pt idx="260">
                  <c:v>0</c:v>
                </c:pt>
                <c:pt idx="261">
                  <c:v>0</c:v>
                </c:pt>
                <c:pt idx="262">
                  <c:v>0</c:v>
                </c:pt>
                <c:pt idx="263">
                  <c:v>0</c:v>
                </c:pt>
                <c:pt idx="264">
                  <c:v>0</c:v>
                </c:pt>
                <c:pt idx="265">
                  <c:v>0</c:v>
                </c:pt>
                <c:pt idx="266">
                  <c:v>0</c:v>
                </c:pt>
                <c:pt idx="267">
                  <c:v>0</c:v>
                </c:pt>
                <c:pt idx="268">
                  <c:v>0</c:v>
                </c:pt>
                <c:pt idx="269">
                  <c:v>0</c:v>
                </c:pt>
                <c:pt idx="270">
                  <c:v>0</c:v>
                </c:pt>
                <c:pt idx="271">
                  <c:v>0</c:v>
                </c:pt>
                <c:pt idx="272">
                  <c:v>0</c:v>
                </c:pt>
                <c:pt idx="273">
                  <c:v>0</c:v>
                </c:pt>
                <c:pt idx="274">
                  <c:v>0</c:v>
                </c:pt>
                <c:pt idx="275">
                  <c:v>0</c:v>
                </c:pt>
                <c:pt idx="276">
                  <c:v>0</c:v>
                </c:pt>
                <c:pt idx="277">
                  <c:v>0</c:v>
                </c:pt>
                <c:pt idx="278">
                  <c:v>0</c:v>
                </c:pt>
                <c:pt idx="279">
                  <c:v>0</c:v>
                </c:pt>
                <c:pt idx="280">
                  <c:v>0</c:v>
                </c:pt>
                <c:pt idx="281">
                  <c:v>0</c:v>
                </c:pt>
                <c:pt idx="282">
                  <c:v>0</c:v>
                </c:pt>
                <c:pt idx="283">
                  <c:v>0</c:v>
                </c:pt>
                <c:pt idx="284">
                  <c:v>0</c:v>
                </c:pt>
                <c:pt idx="285">
                  <c:v>0</c:v>
                </c:pt>
                <c:pt idx="286">
                  <c:v>0</c:v>
                </c:pt>
                <c:pt idx="287">
                  <c:v>0</c:v>
                </c:pt>
                <c:pt idx="288">
                  <c:v>0</c:v>
                </c:pt>
                <c:pt idx="289">
                  <c:v>0</c:v>
                </c:pt>
                <c:pt idx="290">
                  <c:v>0</c:v>
                </c:pt>
                <c:pt idx="291">
                  <c:v>0</c:v>
                </c:pt>
                <c:pt idx="292">
                  <c:v>0</c:v>
                </c:pt>
                <c:pt idx="293">
                  <c:v>0</c:v>
                </c:pt>
                <c:pt idx="294">
                  <c:v>0</c:v>
                </c:pt>
                <c:pt idx="295">
                  <c:v>0</c:v>
                </c:pt>
                <c:pt idx="296">
                  <c:v>0</c:v>
                </c:pt>
                <c:pt idx="297">
                  <c:v>0</c:v>
                </c:pt>
                <c:pt idx="298">
                  <c:v>0</c:v>
                </c:pt>
                <c:pt idx="299">
                  <c:v>0</c:v>
                </c:pt>
                <c:pt idx="300">
                  <c:v>0</c:v>
                </c:pt>
                <c:pt idx="301">
                  <c:v>0</c:v>
                </c:pt>
                <c:pt idx="302">
                  <c:v>0</c:v>
                </c:pt>
                <c:pt idx="303">
                  <c:v>0</c:v>
                </c:pt>
                <c:pt idx="304">
                  <c:v>0</c:v>
                </c:pt>
                <c:pt idx="305">
                  <c:v>0</c:v>
                </c:pt>
                <c:pt idx="306">
                  <c:v>0</c:v>
                </c:pt>
                <c:pt idx="307">
                  <c:v>0</c:v>
                </c:pt>
                <c:pt idx="308">
                  <c:v>0</c:v>
                </c:pt>
                <c:pt idx="309">
                  <c:v>0</c:v>
                </c:pt>
                <c:pt idx="310">
                  <c:v>0</c:v>
                </c:pt>
                <c:pt idx="311">
                  <c:v>0</c:v>
                </c:pt>
                <c:pt idx="312">
                  <c:v>0</c:v>
                </c:pt>
                <c:pt idx="313">
                  <c:v>0</c:v>
                </c:pt>
                <c:pt idx="314">
                  <c:v>0</c:v>
                </c:pt>
                <c:pt idx="315">
                  <c:v>0</c:v>
                </c:pt>
                <c:pt idx="316">
                  <c:v>0</c:v>
                </c:pt>
                <c:pt idx="317">
                  <c:v>0</c:v>
                </c:pt>
                <c:pt idx="318">
                  <c:v>0</c:v>
                </c:pt>
                <c:pt idx="319">
                  <c:v>0</c:v>
                </c:pt>
                <c:pt idx="320">
                  <c:v>0</c:v>
                </c:pt>
                <c:pt idx="321">
                  <c:v>0</c:v>
                </c:pt>
                <c:pt idx="322">
                  <c:v>0</c:v>
                </c:pt>
                <c:pt idx="323">
                  <c:v>0</c:v>
                </c:pt>
                <c:pt idx="324">
                  <c:v>0</c:v>
                </c:pt>
                <c:pt idx="325">
                  <c:v>0</c:v>
                </c:pt>
                <c:pt idx="326">
                  <c:v>0</c:v>
                </c:pt>
                <c:pt idx="327">
                  <c:v>0</c:v>
                </c:pt>
                <c:pt idx="328">
                  <c:v>0</c:v>
                </c:pt>
                <c:pt idx="329">
                  <c:v>0</c:v>
                </c:pt>
                <c:pt idx="330">
                  <c:v>0</c:v>
                </c:pt>
                <c:pt idx="331">
                  <c:v>0</c:v>
                </c:pt>
                <c:pt idx="332">
                  <c:v>0</c:v>
                </c:pt>
                <c:pt idx="333">
                  <c:v>0</c:v>
                </c:pt>
                <c:pt idx="334">
                  <c:v>0</c:v>
                </c:pt>
                <c:pt idx="335">
                  <c:v>0</c:v>
                </c:pt>
                <c:pt idx="336">
                  <c:v>0</c:v>
                </c:pt>
                <c:pt idx="337">
                  <c:v>0</c:v>
                </c:pt>
                <c:pt idx="338">
                  <c:v>0</c:v>
                </c:pt>
                <c:pt idx="339">
                  <c:v>0</c:v>
                </c:pt>
                <c:pt idx="340">
                  <c:v>0</c:v>
                </c:pt>
                <c:pt idx="341">
                  <c:v>0</c:v>
                </c:pt>
                <c:pt idx="342">
                  <c:v>0</c:v>
                </c:pt>
                <c:pt idx="343">
                  <c:v>0</c:v>
                </c:pt>
                <c:pt idx="344">
                  <c:v>0</c:v>
                </c:pt>
                <c:pt idx="345">
                  <c:v>0</c:v>
                </c:pt>
                <c:pt idx="346">
                  <c:v>0</c:v>
                </c:pt>
                <c:pt idx="347">
                  <c:v>0</c:v>
                </c:pt>
                <c:pt idx="348">
                  <c:v>0</c:v>
                </c:pt>
                <c:pt idx="349">
                  <c:v>0</c:v>
                </c:pt>
                <c:pt idx="350">
                  <c:v>0</c:v>
                </c:pt>
                <c:pt idx="351">
                  <c:v>0</c:v>
                </c:pt>
                <c:pt idx="352">
                  <c:v>0</c:v>
                </c:pt>
                <c:pt idx="353">
                  <c:v>0</c:v>
                </c:pt>
                <c:pt idx="354">
                  <c:v>0</c:v>
                </c:pt>
                <c:pt idx="355">
                  <c:v>0</c:v>
                </c:pt>
                <c:pt idx="356">
                  <c:v>0</c:v>
                </c:pt>
                <c:pt idx="357">
                  <c:v>0</c:v>
                </c:pt>
                <c:pt idx="358">
                  <c:v>0</c:v>
                </c:pt>
                <c:pt idx="359">
                  <c:v>0</c:v>
                </c:pt>
                <c:pt idx="360">
                  <c:v>0</c:v>
                </c:pt>
                <c:pt idx="361">
                  <c:v>0</c:v>
                </c:pt>
                <c:pt idx="362">
                  <c:v>0</c:v>
                </c:pt>
                <c:pt idx="363">
                  <c:v>0</c:v>
                </c:pt>
                <c:pt idx="364">
                  <c:v>0</c:v>
                </c:pt>
                <c:pt idx="365">
                  <c:v>0</c:v>
                </c:pt>
                <c:pt idx="366">
                  <c:v>0</c:v>
                </c:pt>
                <c:pt idx="367">
                  <c:v>0</c:v>
                </c:pt>
                <c:pt idx="368">
                  <c:v>0</c:v>
                </c:pt>
                <c:pt idx="369">
                  <c:v>0</c:v>
                </c:pt>
                <c:pt idx="370">
                  <c:v>0</c:v>
                </c:pt>
                <c:pt idx="371">
                  <c:v>0</c:v>
                </c:pt>
                <c:pt idx="372">
                  <c:v>0</c:v>
                </c:pt>
                <c:pt idx="373">
                  <c:v>0</c:v>
                </c:pt>
                <c:pt idx="374">
                  <c:v>0</c:v>
                </c:pt>
                <c:pt idx="375">
                  <c:v>0</c:v>
                </c:pt>
                <c:pt idx="376">
                  <c:v>0</c:v>
                </c:pt>
                <c:pt idx="377">
                  <c:v>0</c:v>
                </c:pt>
                <c:pt idx="378">
                  <c:v>0</c:v>
                </c:pt>
                <c:pt idx="379">
                  <c:v>0</c:v>
                </c:pt>
                <c:pt idx="380">
                  <c:v>0</c:v>
                </c:pt>
                <c:pt idx="381">
                  <c:v>0</c:v>
                </c:pt>
                <c:pt idx="382">
                  <c:v>0</c:v>
                </c:pt>
                <c:pt idx="383">
                  <c:v>0</c:v>
                </c:pt>
                <c:pt idx="384">
                  <c:v>0</c:v>
                </c:pt>
                <c:pt idx="385">
                  <c:v>0</c:v>
                </c:pt>
                <c:pt idx="386">
                  <c:v>0</c:v>
                </c:pt>
                <c:pt idx="387">
                  <c:v>0</c:v>
                </c:pt>
                <c:pt idx="388">
                  <c:v>0</c:v>
                </c:pt>
                <c:pt idx="389">
                  <c:v>0</c:v>
                </c:pt>
                <c:pt idx="390">
                  <c:v>0</c:v>
                </c:pt>
                <c:pt idx="391">
                  <c:v>0</c:v>
                </c:pt>
                <c:pt idx="392">
                  <c:v>0</c:v>
                </c:pt>
                <c:pt idx="393">
                  <c:v>0</c:v>
                </c:pt>
                <c:pt idx="394">
                  <c:v>0</c:v>
                </c:pt>
                <c:pt idx="395">
                  <c:v>0</c:v>
                </c:pt>
                <c:pt idx="396">
                  <c:v>0</c:v>
                </c:pt>
                <c:pt idx="397">
                  <c:v>0</c:v>
                </c:pt>
                <c:pt idx="398">
                  <c:v>0</c:v>
                </c:pt>
                <c:pt idx="399">
                  <c:v>0</c:v>
                </c:pt>
                <c:pt idx="400">
                  <c:v>0</c:v>
                </c:pt>
                <c:pt idx="401">
                  <c:v>0</c:v>
                </c:pt>
                <c:pt idx="402">
                  <c:v>0</c:v>
                </c:pt>
                <c:pt idx="403">
                  <c:v>0</c:v>
                </c:pt>
                <c:pt idx="404">
                  <c:v>0</c:v>
                </c:pt>
                <c:pt idx="405">
                  <c:v>0</c:v>
                </c:pt>
                <c:pt idx="406">
                  <c:v>0</c:v>
                </c:pt>
                <c:pt idx="407">
                  <c:v>0</c:v>
                </c:pt>
                <c:pt idx="408">
                  <c:v>0</c:v>
                </c:pt>
                <c:pt idx="409">
                  <c:v>0</c:v>
                </c:pt>
                <c:pt idx="410">
                  <c:v>0</c:v>
                </c:pt>
                <c:pt idx="411">
                  <c:v>0</c:v>
                </c:pt>
                <c:pt idx="412">
                  <c:v>0</c:v>
                </c:pt>
                <c:pt idx="413">
                  <c:v>0</c:v>
                </c:pt>
                <c:pt idx="414">
                  <c:v>0</c:v>
                </c:pt>
                <c:pt idx="415">
                  <c:v>0</c:v>
                </c:pt>
                <c:pt idx="416">
                  <c:v>0</c:v>
                </c:pt>
                <c:pt idx="417">
                  <c:v>0</c:v>
                </c:pt>
                <c:pt idx="418">
                  <c:v>0</c:v>
                </c:pt>
                <c:pt idx="419">
                  <c:v>0</c:v>
                </c:pt>
                <c:pt idx="420">
                  <c:v>0</c:v>
                </c:pt>
                <c:pt idx="421">
                  <c:v>0</c:v>
                </c:pt>
                <c:pt idx="422">
                  <c:v>0</c:v>
                </c:pt>
                <c:pt idx="423">
                  <c:v>0</c:v>
                </c:pt>
                <c:pt idx="424">
                  <c:v>0</c:v>
                </c:pt>
                <c:pt idx="425">
                  <c:v>0</c:v>
                </c:pt>
                <c:pt idx="426">
                  <c:v>0</c:v>
                </c:pt>
                <c:pt idx="427">
                  <c:v>0</c:v>
                </c:pt>
                <c:pt idx="428">
                  <c:v>0</c:v>
                </c:pt>
                <c:pt idx="429">
                  <c:v>0</c:v>
                </c:pt>
                <c:pt idx="430">
                  <c:v>0</c:v>
                </c:pt>
                <c:pt idx="431">
                  <c:v>0</c:v>
                </c:pt>
                <c:pt idx="432">
                  <c:v>0</c:v>
                </c:pt>
                <c:pt idx="433">
                  <c:v>0</c:v>
                </c:pt>
                <c:pt idx="434">
                  <c:v>0</c:v>
                </c:pt>
                <c:pt idx="435">
                  <c:v>0</c:v>
                </c:pt>
                <c:pt idx="436">
                  <c:v>0</c:v>
                </c:pt>
                <c:pt idx="437">
                  <c:v>0</c:v>
                </c:pt>
                <c:pt idx="438">
                  <c:v>0</c:v>
                </c:pt>
                <c:pt idx="439">
                  <c:v>0</c:v>
                </c:pt>
                <c:pt idx="440">
                  <c:v>0</c:v>
                </c:pt>
                <c:pt idx="441">
                  <c:v>0</c:v>
                </c:pt>
                <c:pt idx="442">
                  <c:v>0</c:v>
                </c:pt>
                <c:pt idx="443">
                  <c:v>0</c:v>
                </c:pt>
                <c:pt idx="444">
                  <c:v>0</c:v>
                </c:pt>
                <c:pt idx="445">
                  <c:v>0</c:v>
                </c:pt>
                <c:pt idx="446">
                  <c:v>0</c:v>
                </c:pt>
                <c:pt idx="447">
                  <c:v>0</c:v>
                </c:pt>
                <c:pt idx="448">
                  <c:v>0</c:v>
                </c:pt>
                <c:pt idx="449">
                  <c:v>0</c:v>
                </c:pt>
                <c:pt idx="450">
                  <c:v>0</c:v>
                </c:pt>
                <c:pt idx="451">
                  <c:v>0</c:v>
                </c:pt>
                <c:pt idx="452">
                  <c:v>0</c:v>
                </c:pt>
                <c:pt idx="453">
                  <c:v>0</c:v>
                </c:pt>
                <c:pt idx="454">
                  <c:v>0</c:v>
                </c:pt>
                <c:pt idx="455">
                  <c:v>0</c:v>
                </c:pt>
                <c:pt idx="456">
                  <c:v>0</c:v>
                </c:pt>
                <c:pt idx="457">
                  <c:v>0</c:v>
                </c:pt>
                <c:pt idx="458">
                  <c:v>0</c:v>
                </c:pt>
                <c:pt idx="459">
                  <c:v>0</c:v>
                </c:pt>
                <c:pt idx="460">
                  <c:v>0</c:v>
                </c:pt>
                <c:pt idx="461">
                  <c:v>0</c:v>
                </c:pt>
                <c:pt idx="462">
                  <c:v>0</c:v>
                </c:pt>
                <c:pt idx="463">
                  <c:v>0</c:v>
                </c:pt>
                <c:pt idx="464">
                  <c:v>0</c:v>
                </c:pt>
                <c:pt idx="465">
                  <c:v>0</c:v>
                </c:pt>
                <c:pt idx="466">
                  <c:v>0</c:v>
                </c:pt>
                <c:pt idx="467">
                  <c:v>0</c:v>
                </c:pt>
                <c:pt idx="468">
                  <c:v>0</c:v>
                </c:pt>
                <c:pt idx="469">
                  <c:v>0</c:v>
                </c:pt>
                <c:pt idx="470">
                  <c:v>0</c:v>
                </c:pt>
                <c:pt idx="471">
                  <c:v>0</c:v>
                </c:pt>
                <c:pt idx="472">
                  <c:v>0</c:v>
                </c:pt>
                <c:pt idx="473">
                  <c:v>0</c:v>
                </c:pt>
                <c:pt idx="474">
                  <c:v>0</c:v>
                </c:pt>
                <c:pt idx="475">
                  <c:v>0</c:v>
                </c:pt>
                <c:pt idx="476">
                  <c:v>0</c:v>
                </c:pt>
                <c:pt idx="477">
                  <c:v>0</c:v>
                </c:pt>
                <c:pt idx="478">
                  <c:v>0</c:v>
                </c:pt>
                <c:pt idx="479">
                  <c:v>0</c:v>
                </c:pt>
                <c:pt idx="480">
                  <c:v>0</c:v>
                </c:pt>
                <c:pt idx="481">
                  <c:v>0</c:v>
                </c:pt>
                <c:pt idx="482">
                  <c:v>0</c:v>
                </c:pt>
                <c:pt idx="483">
                  <c:v>0</c:v>
                </c:pt>
                <c:pt idx="484">
                  <c:v>0</c:v>
                </c:pt>
                <c:pt idx="485">
                  <c:v>0</c:v>
                </c:pt>
                <c:pt idx="486">
                  <c:v>0</c:v>
                </c:pt>
                <c:pt idx="487">
                  <c:v>0</c:v>
                </c:pt>
                <c:pt idx="488">
                  <c:v>0</c:v>
                </c:pt>
                <c:pt idx="489">
                  <c:v>0</c:v>
                </c:pt>
                <c:pt idx="490">
                  <c:v>0</c:v>
                </c:pt>
                <c:pt idx="491">
                  <c:v>0</c:v>
                </c:pt>
                <c:pt idx="492">
                  <c:v>0</c:v>
                </c:pt>
                <c:pt idx="493">
                  <c:v>0</c:v>
                </c:pt>
                <c:pt idx="494">
                  <c:v>0</c:v>
                </c:pt>
                <c:pt idx="495">
                  <c:v>0</c:v>
                </c:pt>
                <c:pt idx="496">
                  <c:v>0</c:v>
                </c:pt>
                <c:pt idx="497">
                  <c:v>0</c:v>
                </c:pt>
                <c:pt idx="498">
                  <c:v>0</c:v>
                </c:pt>
                <c:pt idx="499">
                  <c:v>0</c:v>
                </c:pt>
                <c:pt idx="500">
                  <c:v>0</c:v>
                </c:pt>
                <c:pt idx="501">
                  <c:v>0</c:v>
                </c:pt>
                <c:pt idx="502">
                  <c:v>0</c:v>
                </c:pt>
                <c:pt idx="503">
                  <c:v>0</c:v>
                </c:pt>
                <c:pt idx="504">
                  <c:v>0</c:v>
                </c:pt>
                <c:pt idx="505">
                  <c:v>0</c:v>
                </c:pt>
                <c:pt idx="506">
                  <c:v>0</c:v>
                </c:pt>
                <c:pt idx="507">
                  <c:v>0</c:v>
                </c:pt>
                <c:pt idx="508">
                  <c:v>0</c:v>
                </c:pt>
                <c:pt idx="509">
                  <c:v>0</c:v>
                </c:pt>
                <c:pt idx="510">
                  <c:v>0</c:v>
                </c:pt>
                <c:pt idx="511">
                  <c:v>0</c:v>
                </c:pt>
                <c:pt idx="512">
                  <c:v>0</c:v>
                </c:pt>
                <c:pt idx="513">
                  <c:v>0</c:v>
                </c:pt>
                <c:pt idx="514">
                  <c:v>0</c:v>
                </c:pt>
                <c:pt idx="515">
                  <c:v>0</c:v>
                </c:pt>
                <c:pt idx="516">
                  <c:v>0</c:v>
                </c:pt>
                <c:pt idx="517">
                  <c:v>0</c:v>
                </c:pt>
                <c:pt idx="518">
                  <c:v>0</c:v>
                </c:pt>
                <c:pt idx="519">
                  <c:v>0</c:v>
                </c:pt>
                <c:pt idx="520">
                  <c:v>0</c:v>
                </c:pt>
                <c:pt idx="521">
                  <c:v>0</c:v>
                </c:pt>
                <c:pt idx="522">
                  <c:v>0</c:v>
                </c:pt>
                <c:pt idx="523">
                  <c:v>0</c:v>
                </c:pt>
                <c:pt idx="524">
                  <c:v>0</c:v>
                </c:pt>
                <c:pt idx="525">
                  <c:v>0</c:v>
                </c:pt>
                <c:pt idx="526">
                  <c:v>0</c:v>
                </c:pt>
                <c:pt idx="527">
                  <c:v>0</c:v>
                </c:pt>
                <c:pt idx="528">
                  <c:v>0</c:v>
                </c:pt>
                <c:pt idx="529">
                  <c:v>0</c:v>
                </c:pt>
                <c:pt idx="530">
                  <c:v>0</c:v>
                </c:pt>
                <c:pt idx="531">
                  <c:v>0</c:v>
                </c:pt>
                <c:pt idx="532">
                  <c:v>0</c:v>
                </c:pt>
                <c:pt idx="533">
                  <c:v>0</c:v>
                </c:pt>
                <c:pt idx="534">
                  <c:v>0</c:v>
                </c:pt>
                <c:pt idx="535">
                  <c:v>0</c:v>
                </c:pt>
                <c:pt idx="536">
                  <c:v>0</c:v>
                </c:pt>
                <c:pt idx="537">
                  <c:v>0</c:v>
                </c:pt>
                <c:pt idx="538">
                  <c:v>0</c:v>
                </c:pt>
                <c:pt idx="539">
                  <c:v>0</c:v>
                </c:pt>
                <c:pt idx="540">
                  <c:v>0</c:v>
                </c:pt>
                <c:pt idx="541">
                  <c:v>0</c:v>
                </c:pt>
                <c:pt idx="542">
                  <c:v>0</c:v>
                </c:pt>
                <c:pt idx="543">
                  <c:v>0</c:v>
                </c:pt>
                <c:pt idx="544">
                  <c:v>0</c:v>
                </c:pt>
                <c:pt idx="545">
                  <c:v>0</c:v>
                </c:pt>
                <c:pt idx="546">
                  <c:v>0</c:v>
                </c:pt>
                <c:pt idx="547">
                  <c:v>0</c:v>
                </c:pt>
                <c:pt idx="548">
                  <c:v>0</c:v>
                </c:pt>
                <c:pt idx="549">
                  <c:v>0</c:v>
                </c:pt>
                <c:pt idx="550">
                  <c:v>0</c:v>
                </c:pt>
                <c:pt idx="551">
                  <c:v>0</c:v>
                </c:pt>
                <c:pt idx="552">
                  <c:v>0</c:v>
                </c:pt>
                <c:pt idx="553">
                  <c:v>0</c:v>
                </c:pt>
                <c:pt idx="554">
                  <c:v>0</c:v>
                </c:pt>
                <c:pt idx="555">
                  <c:v>0</c:v>
                </c:pt>
                <c:pt idx="556">
                  <c:v>0</c:v>
                </c:pt>
                <c:pt idx="557">
                  <c:v>0</c:v>
                </c:pt>
                <c:pt idx="558">
                  <c:v>0</c:v>
                </c:pt>
                <c:pt idx="559">
                  <c:v>0</c:v>
                </c:pt>
                <c:pt idx="560">
                  <c:v>0</c:v>
                </c:pt>
                <c:pt idx="561">
                  <c:v>0</c:v>
                </c:pt>
                <c:pt idx="562">
                  <c:v>0</c:v>
                </c:pt>
                <c:pt idx="563">
                  <c:v>0</c:v>
                </c:pt>
                <c:pt idx="564">
                  <c:v>0</c:v>
                </c:pt>
                <c:pt idx="565">
                  <c:v>0</c:v>
                </c:pt>
                <c:pt idx="566">
                  <c:v>0</c:v>
                </c:pt>
                <c:pt idx="567">
                  <c:v>0</c:v>
                </c:pt>
                <c:pt idx="568">
                  <c:v>0</c:v>
                </c:pt>
                <c:pt idx="569">
                  <c:v>0</c:v>
                </c:pt>
                <c:pt idx="570">
                  <c:v>0</c:v>
                </c:pt>
                <c:pt idx="571">
                  <c:v>0</c:v>
                </c:pt>
                <c:pt idx="572">
                  <c:v>0</c:v>
                </c:pt>
                <c:pt idx="573">
                  <c:v>0</c:v>
                </c:pt>
                <c:pt idx="574">
                  <c:v>0</c:v>
                </c:pt>
                <c:pt idx="575">
                  <c:v>0</c:v>
                </c:pt>
                <c:pt idx="576">
                  <c:v>0</c:v>
                </c:pt>
                <c:pt idx="577">
                  <c:v>0</c:v>
                </c:pt>
                <c:pt idx="578">
                  <c:v>0</c:v>
                </c:pt>
                <c:pt idx="579">
                  <c:v>0</c:v>
                </c:pt>
                <c:pt idx="580">
                  <c:v>0</c:v>
                </c:pt>
                <c:pt idx="581">
                  <c:v>0</c:v>
                </c:pt>
                <c:pt idx="582">
                  <c:v>0</c:v>
                </c:pt>
                <c:pt idx="583">
                  <c:v>0</c:v>
                </c:pt>
                <c:pt idx="584">
                  <c:v>0</c:v>
                </c:pt>
                <c:pt idx="585">
                  <c:v>0</c:v>
                </c:pt>
                <c:pt idx="586">
                  <c:v>0</c:v>
                </c:pt>
                <c:pt idx="587">
                  <c:v>0</c:v>
                </c:pt>
                <c:pt idx="588">
                  <c:v>0</c:v>
                </c:pt>
                <c:pt idx="589">
                  <c:v>0</c:v>
                </c:pt>
                <c:pt idx="590">
                  <c:v>0</c:v>
                </c:pt>
                <c:pt idx="591">
                  <c:v>0</c:v>
                </c:pt>
                <c:pt idx="592">
                  <c:v>0</c:v>
                </c:pt>
                <c:pt idx="593">
                  <c:v>0</c:v>
                </c:pt>
                <c:pt idx="594">
                  <c:v>0</c:v>
                </c:pt>
                <c:pt idx="595">
                  <c:v>0</c:v>
                </c:pt>
                <c:pt idx="596">
                  <c:v>0</c:v>
                </c:pt>
                <c:pt idx="597">
                  <c:v>0</c:v>
                </c:pt>
                <c:pt idx="598">
                  <c:v>0</c:v>
                </c:pt>
                <c:pt idx="599">
                  <c:v>0</c:v>
                </c:pt>
                <c:pt idx="600">
                  <c:v>0</c:v>
                </c:pt>
                <c:pt idx="601">
                  <c:v>0</c:v>
                </c:pt>
                <c:pt idx="602">
                  <c:v>0</c:v>
                </c:pt>
                <c:pt idx="603">
                  <c:v>0</c:v>
                </c:pt>
                <c:pt idx="604">
                  <c:v>0</c:v>
                </c:pt>
                <c:pt idx="605">
                  <c:v>0</c:v>
                </c:pt>
                <c:pt idx="606">
                  <c:v>0</c:v>
                </c:pt>
                <c:pt idx="607">
                  <c:v>0</c:v>
                </c:pt>
                <c:pt idx="608">
                  <c:v>0</c:v>
                </c:pt>
                <c:pt idx="609">
                  <c:v>0</c:v>
                </c:pt>
                <c:pt idx="610">
                  <c:v>0</c:v>
                </c:pt>
                <c:pt idx="611">
                  <c:v>0</c:v>
                </c:pt>
                <c:pt idx="612">
                  <c:v>0</c:v>
                </c:pt>
                <c:pt idx="613">
                  <c:v>0</c:v>
                </c:pt>
                <c:pt idx="614">
                  <c:v>0</c:v>
                </c:pt>
                <c:pt idx="615">
                  <c:v>0</c:v>
                </c:pt>
                <c:pt idx="616">
                  <c:v>0</c:v>
                </c:pt>
                <c:pt idx="617">
                  <c:v>0</c:v>
                </c:pt>
                <c:pt idx="618">
                  <c:v>0</c:v>
                </c:pt>
                <c:pt idx="619">
                  <c:v>0</c:v>
                </c:pt>
                <c:pt idx="620">
                  <c:v>0</c:v>
                </c:pt>
                <c:pt idx="621">
                  <c:v>0</c:v>
                </c:pt>
                <c:pt idx="622">
                  <c:v>0</c:v>
                </c:pt>
                <c:pt idx="623">
                  <c:v>0</c:v>
                </c:pt>
                <c:pt idx="624">
                  <c:v>0</c:v>
                </c:pt>
                <c:pt idx="625">
                  <c:v>0</c:v>
                </c:pt>
                <c:pt idx="626">
                  <c:v>0</c:v>
                </c:pt>
                <c:pt idx="627">
                  <c:v>0</c:v>
                </c:pt>
                <c:pt idx="628">
                  <c:v>0</c:v>
                </c:pt>
                <c:pt idx="629">
                  <c:v>0</c:v>
                </c:pt>
                <c:pt idx="630">
                  <c:v>0</c:v>
                </c:pt>
                <c:pt idx="631">
                  <c:v>0</c:v>
                </c:pt>
                <c:pt idx="632">
                  <c:v>0</c:v>
                </c:pt>
                <c:pt idx="633">
                  <c:v>0</c:v>
                </c:pt>
                <c:pt idx="634">
                  <c:v>0</c:v>
                </c:pt>
                <c:pt idx="635">
                  <c:v>0</c:v>
                </c:pt>
                <c:pt idx="636">
                  <c:v>0</c:v>
                </c:pt>
                <c:pt idx="637">
                  <c:v>0</c:v>
                </c:pt>
                <c:pt idx="638">
                  <c:v>0</c:v>
                </c:pt>
                <c:pt idx="639">
                  <c:v>0</c:v>
                </c:pt>
                <c:pt idx="640">
                  <c:v>0</c:v>
                </c:pt>
                <c:pt idx="641">
                  <c:v>0</c:v>
                </c:pt>
                <c:pt idx="642">
                  <c:v>0</c:v>
                </c:pt>
                <c:pt idx="643">
                  <c:v>0</c:v>
                </c:pt>
                <c:pt idx="644">
                  <c:v>0</c:v>
                </c:pt>
                <c:pt idx="645">
                  <c:v>0</c:v>
                </c:pt>
                <c:pt idx="646">
                  <c:v>0</c:v>
                </c:pt>
                <c:pt idx="647">
                  <c:v>0</c:v>
                </c:pt>
                <c:pt idx="648">
                  <c:v>0</c:v>
                </c:pt>
                <c:pt idx="649">
                  <c:v>0</c:v>
                </c:pt>
                <c:pt idx="650">
                  <c:v>0</c:v>
                </c:pt>
                <c:pt idx="651">
                  <c:v>0</c:v>
                </c:pt>
                <c:pt idx="652">
                  <c:v>0</c:v>
                </c:pt>
                <c:pt idx="653">
                  <c:v>0</c:v>
                </c:pt>
                <c:pt idx="654">
                  <c:v>0</c:v>
                </c:pt>
                <c:pt idx="655">
                  <c:v>0</c:v>
                </c:pt>
                <c:pt idx="656">
                  <c:v>0</c:v>
                </c:pt>
                <c:pt idx="657">
                  <c:v>0</c:v>
                </c:pt>
                <c:pt idx="658">
                  <c:v>0</c:v>
                </c:pt>
                <c:pt idx="659">
                  <c:v>0</c:v>
                </c:pt>
                <c:pt idx="660">
                  <c:v>0</c:v>
                </c:pt>
                <c:pt idx="661">
                  <c:v>0</c:v>
                </c:pt>
                <c:pt idx="662">
                  <c:v>0</c:v>
                </c:pt>
                <c:pt idx="663">
                  <c:v>0</c:v>
                </c:pt>
                <c:pt idx="664">
                  <c:v>0</c:v>
                </c:pt>
                <c:pt idx="665">
                  <c:v>0</c:v>
                </c:pt>
                <c:pt idx="666">
                  <c:v>0</c:v>
                </c:pt>
                <c:pt idx="667">
                  <c:v>0</c:v>
                </c:pt>
                <c:pt idx="668">
                  <c:v>0</c:v>
                </c:pt>
                <c:pt idx="669">
                  <c:v>0</c:v>
                </c:pt>
                <c:pt idx="670">
                  <c:v>0</c:v>
                </c:pt>
                <c:pt idx="671">
                  <c:v>0</c:v>
                </c:pt>
                <c:pt idx="672">
                  <c:v>0</c:v>
                </c:pt>
                <c:pt idx="673">
                  <c:v>0</c:v>
                </c:pt>
                <c:pt idx="674">
                  <c:v>0</c:v>
                </c:pt>
                <c:pt idx="675">
                  <c:v>0</c:v>
                </c:pt>
                <c:pt idx="676">
                  <c:v>0</c:v>
                </c:pt>
                <c:pt idx="677">
                  <c:v>0</c:v>
                </c:pt>
                <c:pt idx="678">
                  <c:v>0</c:v>
                </c:pt>
                <c:pt idx="679">
                  <c:v>0</c:v>
                </c:pt>
                <c:pt idx="680">
                  <c:v>0</c:v>
                </c:pt>
                <c:pt idx="681">
                  <c:v>0</c:v>
                </c:pt>
                <c:pt idx="682">
                  <c:v>0</c:v>
                </c:pt>
                <c:pt idx="683">
                  <c:v>0</c:v>
                </c:pt>
                <c:pt idx="684">
                  <c:v>0</c:v>
                </c:pt>
                <c:pt idx="685">
                  <c:v>0</c:v>
                </c:pt>
                <c:pt idx="686">
                  <c:v>0</c:v>
                </c:pt>
                <c:pt idx="687">
                  <c:v>0</c:v>
                </c:pt>
                <c:pt idx="688">
                  <c:v>0</c:v>
                </c:pt>
                <c:pt idx="689">
                  <c:v>0</c:v>
                </c:pt>
                <c:pt idx="690">
                  <c:v>0</c:v>
                </c:pt>
                <c:pt idx="691">
                  <c:v>0</c:v>
                </c:pt>
                <c:pt idx="692">
                  <c:v>0</c:v>
                </c:pt>
                <c:pt idx="693">
                  <c:v>0</c:v>
                </c:pt>
                <c:pt idx="694">
                  <c:v>0</c:v>
                </c:pt>
                <c:pt idx="695">
                  <c:v>0</c:v>
                </c:pt>
                <c:pt idx="696">
                  <c:v>0</c:v>
                </c:pt>
                <c:pt idx="697">
                  <c:v>0</c:v>
                </c:pt>
                <c:pt idx="698">
                  <c:v>0</c:v>
                </c:pt>
                <c:pt idx="699">
                  <c:v>0</c:v>
                </c:pt>
                <c:pt idx="700">
                  <c:v>0</c:v>
                </c:pt>
                <c:pt idx="701">
                  <c:v>0</c:v>
                </c:pt>
                <c:pt idx="702">
                  <c:v>0</c:v>
                </c:pt>
                <c:pt idx="703">
                  <c:v>0</c:v>
                </c:pt>
                <c:pt idx="704">
                  <c:v>0</c:v>
                </c:pt>
                <c:pt idx="705">
                  <c:v>0</c:v>
                </c:pt>
                <c:pt idx="706">
                  <c:v>0</c:v>
                </c:pt>
                <c:pt idx="707">
                  <c:v>0</c:v>
                </c:pt>
                <c:pt idx="708">
                  <c:v>0</c:v>
                </c:pt>
                <c:pt idx="709">
                  <c:v>0</c:v>
                </c:pt>
                <c:pt idx="710">
                  <c:v>0</c:v>
                </c:pt>
                <c:pt idx="711">
                  <c:v>0</c:v>
                </c:pt>
                <c:pt idx="712">
                  <c:v>0</c:v>
                </c:pt>
                <c:pt idx="713">
                  <c:v>0</c:v>
                </c:pt>
                <c:pt idx="714">
                  <c:v>0</c:v>
                </c:pt>
                <c:pt idx="715">
                  <c:v>0</c:v>
                </c:pt>
                <c:pt idx="716">
                  <c:v>0</c:v>
                </c:pt>
                <c:pt idx="717">
                  <c:v>0</c:v>
                </c:pt>
                <c:pt idx="718">
                  <c:v>0</c:v>
                </c:pt>
                <c:pt idx="719">
                  <c:v>0</c:v>
                </c:pt>
                <c:pt idx="720">
                  <c:v>0</c:v>
                </c:pt>
                <c:pt idx="721">
                  <c:v>0</c:v>
                </c:pt>
                <c:pt idx="722">
                  <c:v>0</c:v>
                </c:pt>
                <c:pt idx="723">
                  <c:v>0</c:v>
                </c:pt>
                <c:pt idx="724">
                  <c:v>0</c:v>
                </c:pt>
                <c:pt idx="725">
                  <c:v>0</c:v>
                </c:pt>
                <c:pt idx="726">
                  <c:v>0</c:v>
                </c:pt>
                <c:pt idx="727">
                  <c:v>0</c:v>
                </c:pt>
                <c:pt idx="728">
                  <c:v>0</c:v>
                </c:pt>
                <c:pt idx="729">
                  <c:v>0</c:v>
                </c:pt>
                <c:pt idx="730">
                  <c:v>0</c:v>
                </c:pt>
                <c:pt idx="731">
                  <c:v>0</c:v>
                </c:pt>
                <c:pt idx="732">
                  <c:v>0</c:v>
                </c:pt>
                <c:pt idx="733">
                  <c:v>0</c:v>
                </c:pt>
                <c:pt idx="734">
                  <c:v>0</c:v>
                </c:pt>
                <c:pt idx="735">
                  <c:v>0</c:v>
                </c:pt>
                <c:pt idx="736">
                  <c:v>0</c:v>
                </c:pt>
                <c:pt idx="737">
                  <c:v>0</c:v>
                </c:pt>
                <c:pt idx="738">
                  <c:v>0</c:v>
                </c:pt>
                <c:pt idx="739">
                  <c:v>0</c:v>
                </c:pt>
                <c:pt idx="740">
                  <c:v>0</c:v>
                </c:pt>
                <c:pt idx="741">
                  <c:v>0</c:v>
                </c:pt>
                <c:pt idx="742">
                  <c:v>0</c:v>
                </c:pt>
                <c:pt idx="743">
                  <c:v>0</c:v>
                </c:pt>
                <c:pt idx="744">
                  <c:v>0</c:v>
                </c:pt>
                <c:pt idx="745">
                  <c:v>0</c:v>
                </c:pt>
                <c:pt idx="746">
                  <c:v>0</c:v>
                </c:pt>
                <c:pt idx="747">
                  <c:v>0</c:v>
                </c:pt>
                <c:pt idx="748">
                  <c:v>0</c:v>
                </c:pt>
                <c:pt idx="749">
                  <c:v>205.48528376838755</c:v>
                </c:pt>
                <c:pt idx="750">
                  <c:v>205.48528376838755</c:v>
                </c:pt>
                <c:pt idx="751">
                  <c:v>205.48528376838755</c:v>
                </c:pt>
                <c:pt idx="752">
                  <c:v>205.48528376838755</c:v>
                </c:pt>
                <c:pt idx="753">
                  <c:v>205.48528376838755</c:v>
                </c:pt>
                <c:pt idx="754">
                  <c:v>205.48528376838755</c:v>
                </c:pt>
                <c:pt idx="755">
                  <c:v>205.48528376838755</c:v>
                </c:pt>
                <c:pt idx="756">
                  <c:v>205.48528376838755</c:v>
                </c:pt>
                <c:pt idx="757">
                  <c:v>205.48528376838755</c:v>
                </c:pt>
                <c:pt idx="758">
                  <c:v>205.48528376838755</c:v>
                </c:pt>
                <c:pt idx="759">
                  <c:v>205.48528376838755</c:v>
                </c:pt>
                <c:pt idx="760">
                  <c:v>205.48528376838755</c:v>
                </c:pt>
                <c:pt idx="761">
                  <c:v>205.48528376838755</c:v>
                </c:pt>
                <c:pt idx="762">
                  <c:v>205.48528376838755</c:v>
                </c:pt>
                <c:pt idx="763">
                  <c:v>205.48528376838755</c:v>
                </c:pt>
                <c:pt idx="764">
                  <c:v>205.48528376838755</c:v>
                </c:pt>
                <c:pt idx="765">
                  <c:v>205.48528376838755</c:v>
                </c:pt>
                <c:pt idx="766">
                  <c:v>205.48528376838755</c:v>
                </c:pt>
                <c:pt idx="767">
                  <c:v>205.48528376838755</c:v>
                </c:pt>
                <c:pt idx="768">
                  <c:v>205.48528376838755</c:v>
                </c:pt>
                <c:pt idx="769">
                  <c:v>205.48528376838755</c:v>
                </c:pt>
                <c:pt idx="770">
                  <c:v>205.48528376838755</c:v>
                </c:pt>
                <c:pt idx="771">
                  <c:v>205.48528376838755</c:v>
                </c:pt>
                <c:pt idx="772">
                  <c:v>205.48528376838755</c:v>
                </c:pt>
                <c:pt idx="773">
                  <c:v>205.48528376838755</c:v>
                </c:pt>
              </c:numCache>
            </c:numRef>
          </c:val>
        </c:ser>
        <c:ser>
          <c:idx val="3"/>
          <c:order val="2"/>
          <c:tx>
            <c:strRef>
              <c:f>'VPN-kg'!$D$1</c:f>
              <c:strCache>
                <c:ptCount val="1"/>
                <c:pt idx="0">
                  <c:v>E.S. ZC IV</c:v>
                </c:pt>
              </c:strCache>
            </c:strRef>
          </c:tx>
          <c:cat>
            <c:numRef>
              <c:f>'VPN-kg'!$A$2:$A$824</c:f>
              <c:numCache>
                <c:formatCode>_(* #,##0_);_(* \(#,##0\);_(* "-"??_);_(@_)</c:formatCode>
                <c:ptCount val="823"/>
                <c:pt idx="0">
                  <c:v>0</c:v>
                </c:pt>
                <c:pt idx="1">
                  <c:v>5</c:v>
                </c:pt>
                <c:pt idx="2">
                  <c:v>10</c:v>
                </c:pt>
                <c:pt idx="3">
                  <c:v>15</c:v>
                </c:pt>
                <c:pt idx="4">
                  <c:v>20</c:v>
                </c:pt>
                <c:pt idx="5">
                  <c:v>25</c:v>
                </c:pt>
                <c:pt idx="6">
                  <c:v>30</c:v>
                </c:pt>
                <c:pt idx="7">
                  <c:v>35</c:v>
                </c:pt>
                <c:pt idx="8">
                  <c:v>40</c:v>
                </c:pt>
                <c:pt idx="9">
                  <c:v>45</c:v>
                </c:pt>
                <c:pt idx="10">
                  <c:v>50</c:v>
                </c:pt>
                <c:pt idx="11">
                  <c:v>55</c:v>
                </c:pt>
                <c:pt idx="12">
                  <c:v>60</c:v>
                </c:pt>
                <c:pt idx="13">
                  <c:v>65</c:v>
                </c:pt>
                <c:pt idx="14">
                  <c:v>70</c:v>
                </c:pt>
                <c:pt idx="15">
                  <c:v>75</c:v>
                </c:pt>
                <c:pt idx="16">
                  <c:v>80</c:v>
                </c:pt>
                <c:pt idx="17">
                  <c:v>85</c:v>
                </c:pt>
                <c:pt idx="18">
                  <c:v>90</c:v>
                </c:pt>
                <c:pt idx="19">
                  <c:v>95</c:v>
                </c:pt>
                <c:pt idx="20">
                  <c:v>100</c:v>
                </c:pt>
                <c:pt idx="21">
                  <c:v>105</c:v>
                </c:pt>
                <c:pt idx="22">
                  <c:v>110</c:v>
                </c:pt>
                <c:pt idx="23">
                  <c:v>115</c:v>
                </c:pt>
                <c:pt idx="24">
                  <c:v>120</c:v>
                </c:pt>
                <c:pt idx="25">
                  <c:v>125</c:v>
                </c:pt>
                <c:pt idx="26">
                  <c:v>130</c:v>
                </c:pt>
                <c:pt idx="27">
                  <c:v>135</c:v>
                </c:pt>
                <c:pt idx="28">
                  <c:v>140</c:v>
                </c:pt>
                <c:pt idx="29">
                  <c:v>145</c:v>
                </c:pt>
                <c:pt idx="30">
                  <c:v>150</c:v>
                </c:pt>
                <c:pt idx="31">
                  <c:v>155</c:v>
                </c:pt>
                <c:pt idx="32">
                  <c:v>160</c:v>
                </c:pt>
                <c:pt idx="33">
                  <c:v>165</c:v>
                </c:pt>
                <c:pt idx="34">
                  <c:v>170</c:v>
                </c:pt>
                <c:pt idx="35">
                  <c:v>175</c:v>
                </c:pt>
                <c:pt idx="36">
                  <c:v>180</c:v>
                </c:pt>
                <c:pt idx="37">
                  <c:v>185</c:v>
                </c:pt>
                <c:pt idx="38">
                  <c:v>190</c:v>
                </c:pt>
                <c:pt idx="39">
                  <c:v>195</c:v>
                </c:pt>
                <c:pt idx="40">
                  <c:v>200</c:v>
                </c:pt>
                <c:pt idx="41">
                  <c:v>205</c:v>
                </c:pt>
                <c:pt idx="42">
                  <c:v>210</c:v>
                </c:pt>
                <c:pt idx="43">
                  <c:v>215</c:v>
                </c:pt>
                <c:pt idx="44">
                  <c:v>220</c:v>
                </c:pt>
                <c:pt idx="45">
                  <c:v>225</c:v>
                </c:pt>
                <c:pt idx="46">
                  <c:v>230</c:v>
                </c:pt>
                <c:pt idx="47">
                  <c:v>235</c:v>
                </c:pt>
                <c:pt idx="48">
                  <c:v>240</c:v>
                </c:pt>
                <c:pt idx="49">
                  <c:v>245</c:v>
                </c:pt>
                <c:pt idx="50">
                  <c:v>250</c:v>
                </c:pt>
                <c:pt idx="51">
                  <c:v>255</c:v>
                </c:pt>
                <c:pt idx="52">
                  <c:v>260</c:v>
                </c:pt>
                <c:pt idx="53">
                  <c:v>265</c:v>
                </c:pt>
                <c:pt idx="54">
                  <c:v>270</c:v>
                </c:pt>
                <c:pt idx="55">
                  <c:v>275</c:v>
                </c:pt>
                <c:pt idx="56">
                  <c:v>280</c:v>
                </c:pt>
                <c:pt idx="57">
                  <c:v>285</c:v>
                </c:pt>
                <c:pt idx="58">
                  <c:v>290</c:v>
                </c:pt>
                <c:pt idx="59">
                  <c:v>295</c:v>
                </c:pt>
                <c:pt idx="60">
                  <c:v>300</c:v>
                </c:pt>
                <c:pt idx="61">
                  <c:v>305</c:v>
                </c:pt>
                <c:pt idx="62">
                  <c:v>310</c:v>
                </c:pt>
                <c:pt idx="63">
                  <c:v>315</c:v>
                </c:pt>
                <c:pt idx="64">
                  <c:v>320</c:v>
                </c:pt>
                <c:pt idx="65">
                  <c:v>325</c:v>
                </c:pt>
                <c:pt idx="66">
                  <c:v>330</c:v>
                </c:pt>
                <c:pt idx="67">
                  <c:v>335</c:v>
                </c:pt>
                <c:pt idx="68">
                  <c:v>340</c:v>
                </c:pt>
                <c:pt idx="69">
                  <c:v>345</c:v>
                </c:pt>
                <c:pt idx="70">
                  <c:v>350</c:v>
                </c:pt>
                <c:pt idx="71">
                  <c:v>355</c:v>
                </c:pt>
                <c:pt idx="72">
                  <c:v>360</c:v>
                </c:pt>
                <c:pt idx="73">
                  <c:v>365</c:v>
                </c:pt>
                <c:pt idx="74">
                  <c:v>370</c:v>
                </c:pt>
                <c:pt idx="75">
                  <c:v>375</c:v>
                </c:pt>
                <c:pt idx="76">
                  <c:v>380</c:v>
                </c:pt>
                <c:pt idx="77">
                  <c:v>385</c:v>
                </c:pt>
                <c:pt idx="78">
                  <c:v>390</c:v>
                </c:pt>
                <c:pt idx="79">
                  <c:v>395</c:v>
                </c:pt>
                <c:pt idx="80">
                  <c:v>400</c:v>
                </c:pt>
                <c:pt idx="81">
                  <c:v>405</c:v>
                </c:pt>
                <c:pt idx="82">
                  <c:v>410</c:v>
                </c:pt>
                <c:pt idx="83">
                  <c:v>415</c:v>
                </c:pt>
                <c:pt idx="84">
                  <c:v>420</c:v>
                </c:pt>
                <c:pt idx="85">
                  <c:v>425</c:v>
                </c:pt>
                <c:pt idx="86">
                  <c:v>430</c:v>
                </c:pt>
                <c:pt idx="87">
                  <c:v>435</c:v>
                </c:pt>
                <c:pt idx="88">
                  <c:v>440</c:v>
                </c:pt>
                <c:pt idx="89">
                  <c:v>445</c:v>
                </c:pt>
                <c:pt idx="90">
                  <c:v>450</c:v>
                </c:pt>
                <c:pt idx="91">
                  <c:v>455</c:v>
                </c:pt>
                <c:pt idx="92">
                  <c:v>460</c:v>
                </c:pt>
                <c:pt idx="93">
                  <c:v>465</c:v>
                </c:pt>
                <c:pt idx="94">
                  <c:v>470</c:v>
                </c:pt>
                <c:pt idx="95">
                  <c:v>475</c:v>
                </c:pt>
                <c:pt idx="96">
                  <c:v>480</c:v>
                </c:pt>
                <c:pt idx="97">
                  <c:v>485</c:v>
                </c:pt>
                <c:pt idx="98">
                  <c:v>490</c:v>
                </c:pt>
                <c:pt idx="99">
                  <c:v>495</c:v>
                </c:pt>
                <c:pt idx="100">
                  <c:v>500</c:v>
                </c:pt>
                <c:pt idx="101">
                  <c:v>505</c:v>
                </c:pt>
                <c:pt idx="102">
                  <c:v>510</c:v>
                </c:pt>
                <c:pt idx="103">
                  <c:v>515</c:v>
                </c:pt>
                <c:pt idx="104">
                  <c:v>520</c:v>
                </c:pt>
                <c:pt idx="105">
                  <c:v>525</c:v>
                </c:pt>
                <c:pt idx="106">
                  <c:v>530</c:v>
                </c:pt>
                <c:pt idx="107">
                  <c:v>535</c:v>
                </c:pt>
                <c:pt idx="108">
                  <c:v>540</c:v>
                </c:pt>
                <c:pt idx="109">
                  <c:v>545</c:v>
                </c:pt>
                <c:pt idx="110">
                  <c:v>550</c:v>
                </c:pt>
                <c:pt idx="111">
                  <c:v>555</c:v>
                </c:pt>
                <c:pt idx="112">
                  <c:v>560</c:v>
                </c:pt>
                <c:pt idx="113">
                  <c:v>565</c:v>
                </c:pt>
                <c:pt idx="114">
                  <c:v>570</c:v>
                </c:pt>
                <c:pt idx="115">
                  <c:v>575</c:v>
                </c:pt>
                <c:pt idx="116">
                  <c:v>580</c:v>
                </c:pt>
                <c:pt idx="117">
                  <c:v>585</c:v>
                </c:pt>
                <c:pt idx="118">
                  <c:v>590</c:v>
                </c:pt>
                <c:pt idx="119">
                  <c:v>595</c:v>
                </c:pt>
                <c:pt idx="120">
                  <c:v>600</c:v>
                </c:pt>
                <c:pt idx="121">
                  <c:v>605</c:v>
                </c:pt>
                <c:pt idx="122">
                  <c:v>610</c:v>
                </c:pt>
                <c:pt idx="123">
                  <c:v>615</c:v>
                </c:pt>
                <c:pt idx="124">
                  <c:v>620</c:v>
                </c:pt>
                <c:pt idx="125">
                  <c:v>625</c:v>
                </c:pt>
                <c:pt idx="126">
                  <c:v>630</c:v>
                </c:pt>
                <c:pt idx="127">
                  <c:v>635</c:v>
                </c:pt>
                <c:pt idx="128">
                  <c:v>640</c:v>
                </c:pt>
                <c:pt idx="129">
                  <c:v>645</c:v>
                </c:pt>
                <c:pt idx="130">
                  <c:v>650</c:v>
                </c:pt>
                <c:pt idx="131">
                  <c:v>655</c:v>
                </c:pt>
                <c:pt idx="132">
                  <c:v>660</c:v>
                </c:pt>
                <c:pt idx="133">
                  <c:v>665</c:v>
                </c:pt>
                <c:pt idx="134">
                  <c:v>670</c:v>
                </c:pt>
                <c:pt idx="135">
                  <c:v>675</c:v>
                </c:pt>
                <c:pt idx="136">
                  <c:v>680</c:v>
                </c:pt>
                <c:pt idx="137">
                  <c:v>685</c:v>
                </c:pt>
                <c:pt idx="138">
                  <c:v>690</c:v>
                </c:pt>
                <c:pt idx="139">
                  <c:v>695</c:v>
                </c:pt>
                <c:pt idx="140">
                  <c:v>700</c:v>
                </c:pt>
                <c:pt idx="141">
                  <c:v>705</c:v>
                </c:pt>
                <c:pt idx="142">
                  <c:v>710</c:v>
                </c:pt>
                <c:pt idx="143">
                  <c:v>715</c:v>
                </c:pt>
                <c:pt idx="144">
                  <c:v>720</c:v>
                </c:pt>
                <c:pt idx="145">
                  <c:v>725</c:v>
                </c:pt>
                <c:pt idx="146">
                  <c:v>730</c:v>
                </c:pt>
                <c:pt idx="147">
                  <c:v>735</c:v>
                </c:pt>
                <c:pt idx="148">
                  <c:v>740</c:v>
                </c:pt>
                <c:pt idx="149">
                  <c:v>745</c:v>
                </c:pt>
                <c:pt idx="150">
                  <c:v>750</c:v>
                </c:pt>
                <c:pt idx="151">
                  <c:v>755</c:v>
                </c:pt>
                <c:pt idx="152">
                  <c:v>760</c:v>
                </c:pt>
                <c:pt idx="153">
                  <c:v>765</c:v>
                </c:pt>
                <c:pt idx="154">
                  <c:v>770</c:v>
                </c:pt>
                <c:pt idx="155">
                  <c:v>775</c:v>
                </c:pt>
                <c:pt idx="156">
                  <c:v>780</c:v>
                </c:pt>
                <c:pt idx="157">
                  <c:v>785</c:v>
                </c:pt>
                <c:pt idx="158">
                  <c:v>790</c:v>
                </c:pt>
                <c:pt idx="159">
                  <c:v>795</c:v>
                </c:pt>
                <c:pt idx="160">
                  <c:v>800</c:v>
                </c:pt>
                <c:pt idx="161">
                  <c:v>805</c:v>
                </c:pt>
                <c:pt idx="162">
                  <c:v>810</c:v>
                </c:pt>
                <c:pt idx="163">
                  <c:v>815</c:v>
                </c:pt>
                <c:pt idx="164">
                  <c:v>820</c:v>
                </c:pt>
                <c:pt idx="165">
                  <c:v>825</c:v>
                </c:pt>
                <c:pt idx="166">
                  <c:v>830</c:v>
                </c:pt>
                <c:pt idx="167">
                  <c:v>835</c:v>
                </c:pt>
                <c:pt idx="168">
                  <c:v>840</c:v>
                </c:pt>
                <c:pt idx="169">
                  <c:v>845</c:v>
                </c:pt>
                <c:pt idx="170">
                  <c:v>850</c:v>
                </c:pt>
                <c:pt idx="171">
                  <c:v>855</c:v>
                </c:pt>
                <c:pt idx="172">
                  <c:v>860</c:v>
                </c:pt>
                <c:pt idx="173">
                  <c:v>865</c:v>
                </c:pt>
                <c:pt idx="174">
                  <c:v>870</c:v>
                </c:pt>
                <c:pt idx="175">
                  <c:v>875</c:v>
                </c:pt>
                <c:pt idx="176">
                  <c:v>880</c:v>
                </c:pt>
                <c:pt idx="177">
                  <c:v>885</c:v>
                </c:pt>
                <c:pt idx="178">
                  <c:v>890</c:v>
                </c:pt>
                <c:pt idx="179">
                  <c:v>895</c:v>
                </c:pt>
                <c:pt idx="180">
                  <c:v>900</c:v>
                </c:pt>
                <c:pt idx="181">
                  <c:v>905</c:v>
                </c:pt>
                <c:pt idx="182">
                  <c:v>910</c:v>
                </c:pt>
                <c:pt idx="183">
                  <c:v>915</c:v>
                </c:pt>
                <c:pt idx="184">
                  <c:v>920</c:v>
                </c:pt>
                <c:pt idx="185">
                  <c:v>925</c:v>
                </c:pt>
                <c:pt idx="186">
                  <c:v>930</c:v>
                </c:pt>
                <c:pt idx="187">
                  <c:v>935</c:v>
                </c:pt>
                <c:pt idx="188">
                  <c:v>940</c:v>
                </c:pt>
                <c:pt idx="189">
                  <c:v>945</c:v>
                </c:pt>
                <c:pt idx="190">
                  <c:v>950</c:v>
                </c:pt>
                <c:pt idx="191">
                  <c:v>955</c:v>
                </c:pt>
                <c:pt idx="192">
                  <c:v>960</c:v>
                </c:pt>
                <c:pt idx="193">
                  <c:v>965</c:v>
                </c:pt>
                <c:pt idx="194">
                  <c:v>970</c:v>
                </c:pt>
                <c:pt idx="195">
                  <c:v>975</c:v>
                </c:pt>
                <c:pt idx="196">
                  <c:v>980</c:v>
                </c:pt>
                <c:pt idx="197">
                  <c:v>985</c:v>
                </c:pt>
                <c:pt idx="198">
                  <c:v>990</c:v>
                </c:pt>
                <c:pt idx="199">
                  <c:v>995</c:v>
                </c:pt>
                <c:pt idx="200">
                  <c:v>1000</c:v>
                </c:pt>
                <c:pt idx="201">
                  <c:v>1005</c:v>
                </c:pt>
                <c:pt idx="202">
                  <c:v>1010</c:v>
                </c:pt>
                <c:pt idx="203">
                  <c:v>1015</c:v>
                </c:pt>
                <c:pt idx="204">
                  <c:v>1020</c:v>
                </c:pt>
                <c:pt idx="205">
                  <c:v>1025</c:v>
                </c:pt>
                <c:pt idx="206">
                  <c:v>1030</c:v>
                </c:pt>
                <c:pt idx="207">
                  <c:v>1035</c:v>
                </c:pt>
                <c:pt idx="208">
                  <c:v>1040</c:v>
                </c:pt>
                <c:pt idx="209">
                  <c:v>1045</c:v>
                </c:pt>
                <c:pt idx="210">
                  <c:v>1050</c:v>
                </c:pt>
                <c:pt idx="211">
                  <c:v>1055</c:v>
                </c:pt>
                <c:pt idx="212">
                  <c:v>1060</c:v>
                </c:pt>
                <c:pt idx="213">
                  <c:v>1065</c:v>
                </c:pt>
                <c:pt idx="214">
                  <c:v>1070</c:v>
                </c:pt>
                <c:pt idx="215">
                  <c:v>1075</c:v>
                </c:pt>
                <c:pt idx="216">
                  <c:v>1080</c:v>
                </c:pt>
                <c:pt idx="217">
                  <c:v>1085</c:v>
                </c:pt>
                <c:pt idx="218">
                  <c:v>1090</c:v>
                </c:pt>
                <c:pt idx="219">
                  <c:v>1095</c:v>
                </c:pt>
                <c:pt idx="220">
                  <c:v>1100</c:v>
                </c:pt>
                <c:pt idx="221">
                  <c:v>1105</c:v>
                </c:pt>
                <c:pt idx="222">
                  <c:v>1110</c:v>
                </c:pt>
                <c:pt idx="223">
                  <c:v>1115</c:v>
                </c:pt>
                <c:pt idx="224">
                  <c:v>1120</c:v>
                </c:pt>
                <c:pt idx="225">
                  <c:v>1125</c:v>
                </c:pt>
                <c:pt idx="226">
                  <c:v>1130</c:v>
                </c:pt>
                <c:pt idx="227">
                  <c:v>1135</c:v>
                </c:pt>
                <c:pt idx="228">
                  <c:v>1140</c:v>
                </c:pt>
                <c:pt idx="229">
                  <c:v>1145</c:v>
                </c:pt>
                <c:pt idx="230">
                  <c:v>1150</c:v>
                </c:pt>
                <c:pt idx="231">
                  <c:v>1155</c:v>
                </c:pt>
                <c:pt idx="232">
                  <c:v>1160</c:v>
                </c:pt>
                <c:pt idx="233">
                  <c:v>1165</c:v>
                </c:pt>
                <c:pt idx="234">
                  <c:v>1170</c:v>
                </c:pt>
                <c:pt idx="235">
                  <c:v>1175</c:v>
                </c:pt>
                <c:pt idx="236">
                  <c:v>1180</c:v>
                </c:pt>
                <c:pt idx="237">
                  <c:v>1185</c:v>
                </c:pt>
                <c:pt idx="238">
                  <c:v>1190</c:v>
                </c:pt>
                <c:pt idx="239">
                  <c:v>1195</c:v>
                </c:pt>
                <c:pt idx="240">
                  <c:v>1200</c:v>
                </c:pt>
                <c:pt idx="241">
                  <c:v>1205</c:v>
                </c:pt>
                <c:pt idx="242">
                  <c:v>1210</c:v>
                </c:pt>
                <c:pt idx="243">
                  <c:v>1215</c:v>
                </c:pt>
                <c:pt idx="244">
                  <c:v>1220</c:v>
                </c:pt>
                <c:pt idx="245">
                  <c:v>1225</c:v>
                </c:pt>
                <c:pt idx="246">
                  <c:v>1230</c:v>
                </c:pt>
                <c:pt idx="247">
                  <c:v>1235</c:v>
                </c:pt>
                <c:pt idx="248">
                  <c:v>1240</c:v>
                </c:pt>
                <c:pt idx="249">
                  <c:v>1245</c:v>
                </c:pt>
                <c:pt idx="250">
                  <c:v>1250</c:v>
                </c:pt>
                <c:pt idx="251">
                  <c:v>1255</c:v>
                </c:pt>
                <c:pt idx="252">
                  <c:v>1260</c:v>
                </c:pt>
                <c:pt idx="253">
                  <c:v>1265</c:v>
                </c:pt>
                <c:pt idx="254">
                  <c:v>1270</c:v>
                </c:pt>
                <c:pt idx="255">
                  <c:v>1275</c:v>
                </c:pt>
                <c:pt idx="256">
                  <c:v>1280</c:v>
                </c:pt>
                <c:pt idx="257">
                  <c:v>1285</c:v>
                </c:pt>
                <c:pt idx="258">
                  <c:v>1290</c:v>
                </c:pt>
                <c:pt idx="259">
                  <c:v>1295</c:v>
                </c:pt>
                <c:pt idx="260">
                  <c:v>1300</c:v>
                </c:pt>
                <c:pt idx="261">
                  <c:v>1305</c:v>
                </c:pt>
                <c:pt idx="262">
                  <c:v>1310</c:v>
                </c:pt>
                <c:pt idx="263">
                  <c:v>1315</c:v>
                </c:pt>
                <c:pt idx="264">
                  <c:v>1320</c:v>
                </c:pt>
                <c:pt idx="265">
                  <c:v>1325</c:v>
                </c:pt>
                <c:pt idx="266">
                  <c:v>1330</c:v>
                </c:pt>
                <c:pt idx="267">
                  <c:v>1335</c:v>
                </c:pt>
                <c:pt idx="268">
                  <c:v>1340</c:v>
                </c:pt>
                <c:pt idx="269">
                  <c:v>1345</c:v>
                </c:pt>
                <c:pt idx="270">
                  <c:v>1350</c:v>
                </c:pt>
                <c:pt idx="271">
                  <c:v>1355</c:v>
                </c:pt>
                <c:pt idx="272">
                  <c:v>1360</c:v>
                </c:pt>
                <c:pt idx="273">
                  <c:v>1365</c:v>
                </c:pt>
                <c:pt idx="274">
                  <c:v>1370</c:v>
                </c:pt>
                <c:pt idx="275">
                  <c:v>1375</c:v>
                </c:pt>
                <c:pt idx="276">
                  <c:v>1380</c:v>
                </c:pt>
                <c:pt idx="277">
                  <c:v>1385</c:v>
                </c:pt>
                <c:pt idx="278">
                  <c:v>1390</c:v>
                </c:pt>
                <c:pt idx="279">
                  <c:v>1395</c:v>
                </c:pt>
                <c:pt idx="280">
                  <c:v>1400</c:v>
                </c:pt>
                <c:pt idx="281">
                  <c:v>1405</c:v>
                </c:pt>
                <c:pt idx="282">
                  <c:v>1410</c:v>
                </c:pt>
                <c:pt idx="283">
                  <c:v>1415</c:v>
                </c:pt>
                <c:pt idx="284">
                  <c:v>1420</c:v>
                </c:pt>
                <c:pt idx="285">
                  <c:v>1425</c:v>
                </c:pt>
                <c:pt idx="286">
                  <c:v>1430</c:v>
                </c:pt>
                <c:pt idx="287">
                  <c:v>1435</c:v>
                </c:pt>
                <c:pt idx="288">
                  <c:v>1440</c:v>
                </c:pt>
                <c:pt idx="289">
                  <c:v>1445</c:v>
                </c:pt>
                <c:pt idx="290">
                  <c:v>1450</c:v>
                </c:pt>
                <c:pt idx="291">
                  <c:v>1455</c:v>
                </c:pt>
                <c:pt idx="292">
                  <c:v>1460</c:v>
                </c:pt>
                <c:pt idx="293">
                  <c:v>1465</c:v>
                </c:pt>
                <c:pt idx="294">
                  <c:v>1470</c:v>
                </c:pt>
                <c:pt idx="295">
                  <c:v>1475</c:v>
                </c:pt>
                <c:pt idx="296">
                  <c:v>1480</c:v>
                </c:pt>
                <c:pt idx="297">
                  <c:v>1485</c:v>
                </c:pt>
                <c:pt idx="298">
                  <c:v>1490</c:v>
                </c:pt>
                <c:pt idx="299">
                  <c:v>1495</c:v>
                </c:pt>
                <c:pt idx="300">
                  <c:v>1500</c:v>
                </c:pt>
                <c:pt idx="301">
                  <c:v>1505</c:v>
                </c:pt>
                <c:pt idx="302">
                  <c:v>1510</c:v>
                </c:pt>
                <c:pt idx="303">
                  <c:v>1515</c:v>
                </c:pt>
                <c:pt idx="304">
                  <c:v>1520</c:v>
                </c:pt>
                <c:pt idx="305">
                  <c:v>1525</c:v>
                </c:pt>
                <c:pt idx="306">
                  <c:v>1530</c:v>
                </c:pt>
                <c:pt idx="307">
                  <c:v>1535</c:v>
                </c:pt>
                <c:pt idx="308">
                  <c:v>1540</c:v>
                </c:pt>
                <c:pt idx="309">
                  <c:v>1545</c:v>
                </c:pt>
                <c:pt idx="310">
                  <c:v>1550</c:v>
                </c:pt>
                <c:pt idx="311">
                  <c:v>1555</c:v>
                </c:pt>
                <c:pt idx="312">
                  <c:v>1560</c:v>
                </c:pt>
                <c:pt idx="313">
                  <c:v>1565</c:v>
                </c:pt>
                <c:pt idx="314">
                  <c:v>1570</c:v>
                </c:pt>
                <c:pt idx="315">
                  <c:v>1575</c:v>
                </c:pt>
                <c:pt idx="316">
                  <c:v>1580</c:v>
                </c:pt>
                <c:pt idx="317">
                  <c:v>1585</c:v>
                </c:pt>
                <c:pt idx="318">
                  <c:v>1590</c:v>
                </c:pt>
                <c:pt idx="319">
                  <c:v>1595</c:v>
                </c:pt>
                <c:pt idx="320">
                  <c:v>1600</c:v>
                </c:pt>
                <c:pt idx="321">
                  <c:v>1605</c:v>
                </c:pt>
                <c:pt idx="322">
                  <c:v>1610</c:v>
                </c:pt>
                <c:pt idx="323">
                  <c:v>1615</c:v>
                </c:pt>
                <c:pt idx="324">
                  <c:v>1620</c:v>
                </c:pt>
                <c:pt idx="325">
                  <c:v>1625</c:v>
                </c:pt>
                <c:pt idx="326">
                  <c:v>1630</c:v>
                </c:pt>
                <c:pt idx="327">
                  <c:v>1635</c:v>
                </c:pt>
                <c:pt idx="328">
                  <c:v>1640</c:v>
                </c:pt>
                <c:pt idx="329">
                  <c:v>1645</c:v>
                </c:pt>
                <c:pt idx="330">
                  <c:v>1650</c:v>
                </c:pt>
                <c:pt idx="331">
                  <c:v>1655</c:v>
                </c:pt>
                <c:pt idx="332">
                  <c:v>1660</c:v>
                </c:pt>
                <c:pt idx="333">
                  <c:v>1665</c:v>
                </c:pt>
                <c:pt idx="334">
                  <c:v>1670</c:v>
                </c:pt>
                <c:pt idx="335">
                  <c:v>1675</c:v>
                </c:pt>
                <c:pt idx="336">
                  <c:v>1680</c:v>
                </c:pt>
                <c:pt idx="337">
                  <c:v>1685</c:v>
                </c:pt>
                <c:pt idx="338">
                  <c:v>1690</c:v>
                </c:pt>
                <c:pt idx="339">
                  <c:v>1695</c:v>
                </c:pt>
                <c:pt idx="340">
                  <c:v>1700</c:v>
                </c:pt>
                <c:pt idx="341">
                  <c:v>1705</c:v>
                </c:pt>
                <c:pt idx="342">
                  <c:v>1710</c:v>
                </c:pt>
                <c:pt idx="343">
                  <c:v>1715</c:v>
                </c:pt>
                <c:pt idx="344">
                  <c:v>1720</c:v>
                </c:pt>
                <c:pt idx="345">
                  <c:v>1725</c:v>
                </c:pt>
                <c:pt idx="346">
                  <c:v>1730</c:v>
                </c:pt>
                <c:pt idx="347">
                  <c:v>1735</c:v>
                </c:pt>
                <c:pt idx="348">
                  <c:v>1740</c:v>
                </c:pt>
                <c:pt idx="349">
                  <c:v>1745</c:v>
                </c:pt>
                <c:pt idx="350">
                  <c:v>1750</c:v>
                </c:pt>
                <c:pt idx="351">
                  <c:v>1755</c:v>
                </c:pt>
                <c:pt idx="352">
                  <c:v>1760</c:v>
                </c:pt>
                <c:pt idx="353">
                  <c:v>1765</c:v>
                </c:pt>
                <c:pt idx="354">
                  <c:v>1770</c:v>
                </c:pt>
                <c:pt idx="355">
                  <c:v>1775</c:v>
                </c:pt>
                <c:pt idx="356">
                  <c:v>1780</c:v>
                </c:pt>
                <c:pt idx="357">
                  <c:v>1785</c:v>
                </c:pt>
                <c:pt idx="358">
                  <c:v>1790</c:v>
                </c:pt>
                <c:pt idx="359">
                  <c:v>1795</c:v>
                </c:pt>
                <c:pt idx="360">
                  <c:v>1800</c:v>
                </c:pt>
                <c:pt idx="361">
                  <c:v>1805</c:v>
                </c:pt>
                <c:pt idx="362">
                  <c:v>1810</c:v>
                </c:pt>
                <c:pt idx="363">
                  <c:v>1815</c:v>
                </c:pt>
                <c:pt idx="364">
                  <c:v>1820</c:v>
                </c:pt>
                <c:pt idx="365">
                  <c:v>1825</c:v>
                </c:pt>
                <c:pt idx="366">
                  <c:v>1830</c:v>
                </c:pt>
                <c:pt idx="367">
                  <c:v>1835</c:v>
                </c:pt>
                <c:pt idx="368">
                  <c:v>1840</c:v>
                </c:pt>
                <c:pt idx="369">
                  <c:v>1845</c:v>
                </c:pt>
                <c:pt idx="370">
                  <c:v>1850</c:v>
                </c:pt>
                <c:pt idx="371">
                  <c:v>1855</c:v>
                </c:pt>
                <c:pt idx="372">
                  <c:v>1860</c:v>
                </c:pt>
                <c:pt idx="373">
                  <c:v>1865</c:v>
                </c:pt>
                <c:pt idx="374">
                  <c:v>1870</c:v>
                </c:pt>
                <c:pt idx="375">
                  <c:v>1875</c:v>
                </c:pt>
                <c:pt idx="376">
                  <c:v>1880</c:v>
                </c:pt>
                <c:pt idx="377">
                  <c:v>1885</c:v>
                </c:pt>
                <c:pt idx="378">
                  <c:v>1890</c:v>
                </c:pt>
                <c:pt idx="379">
                  <c:v>1895</c:v>
                </c:pt>
                <c:pt idx="380">
                  <c:v>1900</c:v>
                </c:pt>
                <c:pt idx="381">
                  <c:v>1905</c:v>
                </c:pt>
                <c:pt idx="382">
                  <c:v>1910</c:v>
                </c:pt>
                <c:pt idx="383">
                  <c:v>1915</c:v>
                </c:pt>
                <c:pt idx="384">
                  <c:v>1920</c:v>
                </c:pt>
                <c:pt idx="385">
                  <c:v>1925</c:v>
                </c:pt>
                <c:pt idx="386">
                  <c:v>1930</c:v>
                </c:pt>
                <c:pt idx="387">
                  <c:v>1935</c:v>
                </c:pt>
                <c:pt idx="388">
                  <c:v>1940</c:v>
                </c:pt>
                <c:pt idx="389">
                  <c:v>1945</c:v>
                </c:pt>
                <c:pt idx="390">
                  <c:v>1950</c:v>
                </c:pt>
                <c:pt idx="391">
                  <c:v>1955</c:v>
                </c:pt>
                <c:pt idx="392">
                  <c:v>1960</c:v>
                </c:pt>
                <c:pt idx="393">
                  <c:v>1965</c:v>
                </c:pt>
                <c:pt idx="394">
                  <c:v>1970</c:v>
                </c:pt>
                <c:pt idx="395">
                  <c:v>1975</c:v>
                </c:pt>
                <c:pt idx="396">
                  <c:v>1980</c:v>
                </c:pt>
                <c:pt idx="397">
                  <c:v>1985</c:v>
                </c:pt>
                <c:pt idx="398">
                  <c:v>1990</c:v>
                </c:pt>
                <c:pt idx="399">
                  <c:v>1995</c:v>
                </c:pt>
                <c:pt idx="400">
                  <c:v>2000</c:v>
                </c:pt>
                <c:pt idx="401">
                  <c:v>2005</c:v>
                </c:pt>
                <c:pt idx="402">
                  <c:v>2010</c:v>
                </c:pt>
                <c:pt idx="403">
                  <c:v>2015</c:v>
                </c:pt>
                <c:pt idx="404">
                  <c:v>2020</c:v>
                </c:pt>
                <c:pt idx="405">
                  <c:v>2025</c:v>
                </c:pt>
                <c:pt idx="406">
                  <c:v>2030</c:v>
                </c:pt>
                <c:pt idx="407">
                  <c:v>2035</c:v>
                </c:pt>
                <c:pt idx="408">
                  <c:v>2040</c:v>
                </c:pt>
                <c:pt idx="409">
                  <c:v>2045</c:v>
                </c:pt>
                <c:pt idx="410">
                  <c:v>2050</c:v>
                </c:pt>
                <c:pt idx="411">
                  <c:v>2055</c:v>
                </c:pt>
                <c:pt idx="412">
                  <c:v>2060</c:v>
                </c:pt>
                <c:pt idx="413">
                  <c:v>2065</c:v>
                </c:pt>
                <c:pt idx="414">
                  <c:v>2070</c:v>
                </c:pt>
                <c:pt idx="415">
                  <c:v>2075</c:v>
                </c:pt>
                <c:pt idx="416">
                  <c:v>2080</c:v>
                </c:pt>
                <c:pt idx="417">
                  <c:v>2085</c:v>
                </c:pt>
                <c:pt idx="418">
                  <c:v>2090</c:v>
                </c:pt>
                <c:pt idx="419">
                  <c:v>2095</c:v>
                </c:pt>
                <c:pt idx="420">
                  <c:v>2100</c:v>
                </c:pt>
                <c:pt idx="421">
                  <c:v>2105</c:v>
                </c:pt>
                <c:pt idx="422">
                  <c:v>2110</c:v>
                </c:pt>
                <c:pt idx="423">
                  <c:v>2115</c:v>
                </c:pt>
                <c:pt idx="424">
                  <c:v>2120</c:v>
                </c:pt>
                <c:pt idx="425">
                  <c:v>2125</c:v>
                </c:pt>
                <c:pt idx="426">
                  <c:v>2130</c:v>
                </c:pt>
                <c:pt idx="427">
                  <c:v>2135</c:v>
                </c:pt>
                <c:pt idx="428">
                  <c:v>2140</c:v>
                </c:pt>
                <c:pt idx="429">
                  <c:v>2145</c:v>
                </c:pt>
                <c:pt idx="430">
                  <c:v>2150</c:v>
                </c:pt>
                <c:pt idx="431">
                  <c:v>2155</c:v>
                </c:pt>
                <c:pt idx="432">
                  <c:v>2160</c:v>
                </c:pt>
                <c:pt idx="433">
                  <c:v>2165</c:v>
                </c:pt>
                <c:pt idx="434">
                  <c:v>2170</c:v>
                </c:pt>
                <c:pt idx="435">
                  <c:v>2175</c:v>
                </c:pt>
                <c:pt idx="436">
                  <c:v>2180</c:v>
                </c:pt>
                <c:pt idx="437">
                  <c:v>2185</c:v>
                </c:pt>
                <c:pt idx="438">
                  <c:v>2190</c:v>
                </c:pt>
                <c:pt idx="439">
                  <c:v>2195</c:v>
                </c:pt>
                <c:pt idx="440">
                  <c:v>2200</c:v>
                </c:pt>
                <c:pt idx="441">
                  <c:v>2205</c:v>
                </c:pt>
                <c:pt idx="442">
                  <c:v>2210</c:v>
                </c:pt>
                <c:pt idx="443">
                  <c:v>2215</c:v>
                </c:pt>
                <c:pt idx="444">
                  <c:v>2220</c:v>
                </c:pt>
                <c:pt idx="445">
                  <c:v>2225</c:v>
                </c:pt>
                <c:pt idx="446">
                  <c:v>2230</c:v>
                </c:pt>
                <c:pt idx="447">
                  <c:v>2235</c:v>
                </c:pt>
                <c:pt idx="448">
                  <c:v>2240</c:v>
                </c:pt>
                <c:pt idx="449">
                  <c:v>2245</c:v>
                </c:pt>
                <c:pt idx="450">
                  <c:v>2250</c:v>
                </c:pt>
                <c:pt idx="451">
                  <c:v>2255</c:v>
                </c:pt>
                <c:pt idx="452">
                  <c:v>2260</c:v>
                </c:pt>
                <c:pt idx="453">
                  <c:v>2265</c:v>
                </c:pt>
                <c:pt idx="454">
                  <c:v>2270</c:v>
                </c:pt>
                <c:pt idx="455">
                  <c:v>2275</c:v>
                </c:pt>
                <c:pt idx="456">
                  <c:v>2280</c:v>
                </c:pt>
                <c:pt idx="457">
                  <c:v>2285</c:v>
                </c:pt>
                <c:pt idx="458">
                  <c:v>2290</c:v>
                </c:pt>
                <c:pt idx="459">
                  <c:v>2295</c:v>
                </c:pt>
                <c:pt idx="460">
                  <c:v>2300</c:v>
                </c:pt>
                <c:pt idx="461">
                  <c:v>2305</c:v>
                </c:pt>
                <c:pt idx="462">
                  <c:v>2310</c:v>
                </c:pt>
                <c:pt idx="463">
                  <c:v>2315</c:v>
                </c:pt>
                <c:pt idx="464">
                  <c:v>2320</c:v>
                </c:pt>
                <c:pt idx="465">
                  <c:v>2325</c:v>
                </c:pt>
                <c:pt idx="466">
                  <c:v>2330</c:v>
                </c:pt>
                <c:pt idx="467">
                  <c:v>2335</c:v>
                </c:pt>
                <c:pt idx="468">
                  <c:v>2340</c:v>
                </c:pt>
                <c:pt idx="469">
                  <c:v>2345</c:v>
                </c:pt>
                <c:pt idx="470">
                  <c:v>2350</c:v>
                </c:pt>
                <c:pt idx="471">
                  <c:v>2355</c:v>
                </c:pt>
                <c:pt idx="472">
                  <c:v>2360</c:v>
                </c:pt>
                <c:pt idx="473">
                  <c:v>2365</c:v>
                </c:pt>
                <c:pt idx="474">
                  <c:v>2370</c:v>
                </c:pt>
                <c:pt idx="475">
                  <c:v>2375</c:v>
                </c:pt>
                <c:pt idx="476">
                  <c:v>2380</c:v>
                </c:pt>
                <c:pt idx="477">
                  <c:v>2385</c:v>
                </c:pt>
                <c:pt idx="478">
                  <c:v>2390</c:v>
                </c:pt>
                <c:pt idx="479">
                  <c:v>2395</c:v>
                </c:pt>
                <c:pt idx="480">
                  <c:v>2400</c:v>
                </c:pt>
                <c:pt idx="481">
                  <c:v>2405</c:v>
                </c:pt>
                <c:pt idx="482">
                  <c:v>2410</c:v>
                </c:pt>
                <c:pt idx="483">
                  <c:v>2415</c:v>
                </c:pt>
                <c:pt idx="484">
                  <c:v>2420</c:v>
                </c:pt>
                <c:pt idx="485">
                  <c:v>2425</c:v>
                </c:pt>
                <c:pt idx="486">
                  <c:v>2430</c:v>
                </c:pt>
                <c:pt idx="487">
                  <c:v>2435</c:v>
                </c:pt>
                <c:pt idx="488">
                  <c:v>2440</c:v>
                </c:pt>
                <c:pt idx="489">
                  <c:v>2445</c:v>
                </c:pt>
                <c:pt idx="490">
                  <c:v>2450</c:v>
                </c:pt>
                <c:pt idx="491">
                  <c:v>2455</c:v>
                </c:pt>
                <c:pt idx="492">
                  <c:v>2460</c:v>
                </c:pt>
                <c:pt idx="493">
                  <c:v>2465</c:v>
                </c:pt>
                <c:pt idx="494">
                  <c:v>2470</c:v>
                </c:pt>
                <c:pt idx="495">
                  <c:v>2475</c:v>
                </c:pt>
                <c:pt idx="496">
                  <c:v>2480</c:v>
                </c:pt>
                <c:pt idx="497">
                  <c:v>2485</c:v>
                </c:pt>
                <c:pt idx="498">
                  <c:v>2490</c:v>
                </c:pt>
                <c:pt idx="499">
                  <c:v>2495</c:v>
                </c:pt>
                <c:pt idx="500">
                  <c:v>2500</c:v>
                </c:pt>
                <c:pt idx="501">
                  <c:v>2505</c:v>
                </c:pt>
                <c:pt idx="502">
                  <c:v>2510</c:v>
                </c:pt>
                <c:pt idx="503">
                  <c:v>2515</c:v>
                </c:pt>
                <c:pt idx="504">
                  <c:v>2520</c:v>
                </c:pt>
                <c:pt idx="505">
                  <c:v>2525</c:v>
                </c:pt>
                <c:pt idx="506">
                  <c:v>2530</c:v>
                </c:pt>
                <c:pt idx="507">
                  <c:v>2535</c:v>
                </c:pt>
                <c:pt idx="508">
                  <c:v>2540</c:v>
                </c:pt>
                <c:pt idx="509">
                  <c:v>2545</c:v>
                </c:pt>
                <c:pt idx="510">
                  <c:v>2550</c:v>
                </c:pt>
                <c:pt idx="511">
                  <c:v>2555</c:v>
                </c:pt>
                <c:pt idx="512">
                  <c:v>2560</c:v>
                </c:pt>
                <c:pt idx="513">
                  <c:v>2565</c:v>
                </c:pt>
                <c:pt idx="514">
                  <c:v>2570</c:v>
                </c:pt>
                <c:pt idx="515">
                  <c:v>2575</c:v>
                </c:pt>
                <c:pt idx="516">
                  <c:v>2580</c:v>
                </c:pt>
                <c:pt idx="517">
                  <c:v>2585</c:v>
                </c:pt>
                <c:pt idx="518">
                  <c:v>2590</c:v>
                </c:pt>
                <c:pt idx="519">
                  <c:v>2595</c:v>
                </c:pt>
                <c:pt idx="520">
                  <c:v>2600</c:v>
                </c:pt>
                <c:pt idx="521">
                  <c:v>2605</c:v>
                </c:pt>
                <c:pt idx="522">
                  <c:v>2610</c:v>
                </c:pt>
                <c:pt idx="523">
                  <c:v>2615</c:v>
                </c:pt>
                <c:pt idx="524">
                  <c:v>2620</c:v>
                </c:pt>
                <c:pt idx="525">
                  <c:v>2625</c:v>
                </c:pt>
                <c:pt idx="526">
                  <c:v>2630</c:v>
                </c:pt>
                <c:pt idx="527">
                  <c:v>2635</c:v>
                </c:pt>
                <c:pt idx="528">
                  <c:v>2640</c:v>
                </c:pt>
                <c:pt idx="529">
                  <c:v>2645</c:v>
                </c:pt>
                <c:pt idx="530">
                  <c:v>2650</c:v>
                </c:pt>
                <c:pt idx="531">
                  <c:v>2655</c:v>
                </c:pt>
                <c:pt idx="532">
                  <c:v>2660</c:v>
                </c:pt>
                <c:pt idx="533">
                  <c:v>2665</c:v>
                </c:pt>
                <c:pt idx="534">
                  <c:v>2670</c:v>
                </c:pt>
                <c:pt idx="535">
                  <c:v>2675</c:v>
                </c:pt>
                <c:pt idx="536">
                  <c:v>2680</c:v>
                </c:pt>
                <c:pt idx="537">
                  <c:v>2685</c:v>
                </c:pt>
                <c:pt idx="538">
                  <c:v>2690</c:v>
                </c:pt>
                <c:pt idx="539">
                  <c:v>2695</c:v>
                </c:pt>
                <c:pt idx="540">
                  <c:v>2700</c:v>
                </c:pt>
                <c:pt idx="541">
                  <c:v>2705</c:v>
                </c:pt>
                <c:pt idx="542">
                  <c:v>2710</c:v>
                </c:pt>
                <c:pt idx="543">
                  <c:v>2715</c:v>
                </c:pt>
                <c:pt idx="544">
                  <c:v>2720</c:v>
                </c:pt>
                <c:pt idx="545">
                  <c:v>2725</c:v>
                </c:pt>
                <c:pt idx="546">
                  <c:v>2730</c:v>
                </c:pt>
                <c:pt idx="547">
                  <c:v>2735</c:v>
                </c:pt>
                <c:pt idx="548">
                  <c:v>2740</c:v>
                </c:pt>
                <c:pt idx="549">
                  <c:v>2745</c:v>
                </c:pt>
                <c:pt idx="550">
                  <c:v>2750</c:v>
                </c:pt>
                <c:pt idx="551">
                  <c:v>2755</c:v>
                </c:pt>
                <c:pt idx="552">
                  <c:v>2760</c:v>
                </c:pt>
                <c:pt idx="553">
                  <c:v>2765</c:v>
                </c:pt>
                <c:pt idx="554">
                  <c:v>2770</c:v>
                </c:pt>
                <c:pt idx="555">
                  <c:v>2775</c:v>
                </c:pt>
                <c:pt idx="556">
                  <c:v>2780</c:v>
                </c:pt>
                <c:pt idx="557">
                  <c:v>2785</c:v>
                </c:pt>
                <c:pt idx="558">
                  <c:v>2790</c:v>
                </c:pt>
                <c:pt idx="559">
                  <c:v>2795</c:v>
                </c:pt>
                <c:pt idx="560">
                  <c:v>2800</c:v>
                </c:pt>
                <c:pt idx="561">
                  <c:v>2805</c:v>
                </c:pt>
                <c:pt idx="562">
                  <c:v>2810</c:v>
                </c:pt>
                <c:pt idx="563">
                  <c:v>2815</c:v>
                </c:pt>
                <c:pt idx="564">
                  <c:v>2820</c:v>
                </c:pt>
                <c:pt idx="565">
                  <c:v>2825</c:v>
                </c:pt>
                <c:pt idx="566">
                  <c:v>2830</c:v>
                </c:pt>
                <c:pt idx="567">
                  <c:v>2835</c:v>
                </c:pt>
                <c:pt idx="568">
                  <c:v>2840</c:v>
                </c:pt>
                <c:pt idx="569">
                  <c:v>2845</c:v>
                </c:pt>
                <c:pt idx="570">
                  <c:v>2850</c:v>
                </c:pt>
                <c:pt idx="571">
                  <c:v>2855</c:v>
                </c:pt>
                <c:pt idx="572">
                  <c:v>2860</c:v>
                </c:pt>
                <c:pt idx="573">
                  <c:v>2865</c:v>
                </c:pt>
                <c:pt idx="574">
                  <c:v>2870</c:v>
                </c:pt>
                <c:pt idx="575">
                  <c:v>2875</c:v>
                </c:pt>
                <c:pt idx="576">
                  <c:v>2880</c:v>
                </c:pt>
                <c:pt idx="577">
                  <c:v>2885</c:v>
                </c:pt>
                <c:pt idx="578">
                  <c:v>2890</c:v>
                </c:pt>
                <c:pt idx="579">
                  <c:v>2895</c:v>
                </c:pt>
                <c:pt idx="580">
                  <c:v>2900</c:v>
                </c:pt>
                <c:pt idx="581">
                  <c:v>2905</c:v>
                </c:pt>
                <c:pt idx="582">
                  <c:v>2910</c:v>
                </c:pt>
                <c:pt idx="583">
                  <c:v>2915</c:v>
                </c:pt>
                <c:pt idx="584">
                  <c:v>2920</c:v>
                </c:pt>
                <c:pt idx="585">
                  <c:v>2925</c:v>
                </c:pt>
                <c:pt idx="586">
                  <c:v>2930</c:v>
                </c:pt>
                <c:pt idx="587">
                  <c:v>2935</c:v>
                </c:pt>
                <c:pt idx="588">
                  <c:v>2940</c:v>
                </c:pt>
                <c:pt idx="589">
                  <c:v>2945</c:v>
                </c:pt>
                <c:pt idx="590">
                  <c:v>2950</c:v>
                </c:pt>
                <c:pt idx="591">
                  <c:v>2955</c:v>
                </c:pt>
                <c:pt idx="592">
                  <c:v>2960</c:v>
                </c:pt>
                <c:pt idx="593">
                  <c:v>2965</c:v>
                </c:pt>
                <c:pt idx="594">
                  <c:v>2970</c:v>
                </c:pt>
                <c:pt idx="595">
                  <c:v>2975</c:v>
                </c:pt>
                <c:pt idx="596">
                  <c:v>2980</c:v>
                </c:pt>
                <c:pt idx="597">
                  <c:v>2985</c:v>
                </c:pt>
                <c:pt idx="598">
                  <c:v>2990</c:v>
                </c:pt>
                <c:pt idx="599">
                  <c:v>2995</c:v>
                </c:pt>
                <c:pt idx="600">
                  <c:v>3000</c:v>
                </c:pt>
                <c:pt idx="601">
                  <c:v>3005</c:v>
                </c:pt>
                <c:pt idx="602">
                  <c:v>3010</c:v>
                </c:pt>
                <c:pt idx="603">
                  <c:v>3015</c:v>
                </c:pt>
                <c:pt idx="604">
                  <c:v>3020</c:v>
                </c:pt>
                <c:pt idx="605">
                  <c:v>3025</c:v>
                </c:pt>
                <c:pt idx="606">
                  <c:v>3030</c:v>
                </c:pt>
                <c:pt idx="607">
                  <c:v>3035</c:v>
                </c:pt>
                <c:pt idx="608">
                  <c:v>3040</c:v>
                </c:pt>
                <c:pt idx="609">
                  <c:v>3045</c:v>
                </c:pt>
                <c:pt idx="610">
                  <c:v>3050</c:v>
                </c:pt>
                <c:pt idx="611">
                  <c:v>3055</c:v>
                </c:pt>
                <c:pt idx="612">
                  <c:v>3060</c:v>
                </c:pt>
                <c:pt idx="613">
                  <c:v>3065</c:v>
                </c:pt>
                <c:pt idx="614">
                  <c:v>3070</c:v>
                </c:pt>
                <c:pt idx="615">
                  <c:v>3075</c:v>
                </c:pt>
                <c:pt idx="616">
                  <c:v>3080</c:v>
                </c:pt>
                <c:pt idx="617">
                  <c:v>3085</c:v>
                </c:pt>
                <c:pt idx="618">
                  <c:v>3090</c:v>
                </c:pt>
                <c:pt idx="619">
                  <c:v>3095</c:v>
                </c:pt>
                <c:pt idx="620">
                  <c:v>3100</c:v>
                </c:pt>
                <c:pt idx="621">
                  <c:v>3105</c:v>
                </c:pt>
                <c:pt idx="622">
                  <c:v>3110</c:v>
                </c:pt>
                <c:pt idx="623">
                  <c:v>3115</c:v>
                </c:pt>
                <c:pt idx="624">
                  <c:v>3120</c:v>
                </c:pt>
                <c:pt idx="625">
                  <c:v>3125</c:v>
                </c:pt>
                <c:pt idx="626">
                  <c:v>3130</c:v>
                </c:pt>
                <c:pt idx="627">
                  <c:v>3135</c:v>
                </c:pt>
                <c:pt idx="628">
                  <c:v>3140</c:v>
                </c:pt>
                <c:pt idx="629">
                  <c:v>3145</c:v>
                </c:pt>
                <c:pt idx="630">
                  <c:v>3150</c:v>
                </c:pt>
                <c:pt idx="631">
                  <c:v>3155</c:v>
                </c:pt>
                <c:pt idx="632">
                  <c:v>3160</c:v>
                </c:pt>
                <c:pt idx="633">
                  <c:v>3165</c:v>
                </c:pt>
                <c:pt idx="634">
                  <c:v>3170</c:v>
                </c:pt>
                <c:pt idx="635">
                  <c:v>3175</c:v>
                </c:pt>
                <c:pt idx="636">
                  <c:v>3180</c:v>
                </c:pt>
                <c:pt idx="637">
                  <c:v>3185</c:v>
                </c:pt>
                <c:pt idx="638">
                  <c:v>3190</c:v>
                </c:pt>
                <c:pt idx="639">
                  <c:v>3195</c:v>
                </c:pt>
                <c:pt idx="640">
                  <c:v>3200</c:v>
                </c:pt>
                <c:pt idx="641">
                  <c:v>3205</c:v>
                </c:pt>
                <c:pt idx="642">
                  <c:v>3210</c:v>
                </c:pt>
                <c:pt idx="643">
                  <c:v>3215</c:v>
                </c:pt>
                <c:pt idx="644">
                  <c:v>3220</c:v>
                </c:pt>
                <c:pt idx="645">
                  <c:v>3225</c:v>
                </c:pt>
                <c:pt idx="646">
                  <c:v>3230</c:v>
                </c:pt>
                <c:pt idx="647">
                  <c:v>3235</c:v>
                </c:pt>
                <c:pt idx="648">
                  <c:v>3240</c:v>
                </c:pt>
                <c:pt idx="649">
                  <c:v>3245</c:v>
                </c:pt>
                <c:pt idx="650">
                  <c:v>3250</c:v>
                </c:pt>
                <c:pt idx="651">
                  <c:v>3255</c:v>
                </c:pt>
                <c:pt idx="652">
                  <c:v>3260</c:v>
                </c:pt>
                <c:pt idx="653">
                  <c:v>3265</c:v>
                </c:pt>
                <c:pt idx="654">
                  <c:v>3270</c:v>
                </c:pt>
                <c:pt idx="655">
                  <c:v>3275</c:v>
                </c:pt>
                <c:pt idx="656">
                  <c:v>3280</c:v>
                </c:pt>
                <c:pt idx="657">
                  <c:v>3285</c:v>
                </c:pt>
                <c:pt idx="658">
                  <c:v>3290</c:v>
                </c:pt>
                <c:pt idx="659">
                  <c:v>3295</c:v>
                </c:pt>
                <c:pt idx="660">
                  <c:v>3300</c:v>
                </c:pt>
                <c:pt idx="661">
                  <c:v>3305</c:v>
                </c:pt>
                <c:pt idx="662">
                  <c:v>3310</c:v>
                </c:pt>
                <c:pt idx="663">
                  <c:v>3315</c:v>
                </c:pt>
                <c:pt idx="664">
                  <c:v>3320</c:v>
                </c:pt>
                <c:pt idx="665">
                  <c:v>3325</c:v>
                </c:pt>
                <c:pt idx="666">
                  <c:v>3330</c:v>
                </c:pt>
                <c:pt idx="667">
                  <c:v>3335</c:v>
                </c:pt>
                <c:pt idx="668">
                  <c:v>3340</c:v>
                </c:pt>
                <c:pt idx="669">
                  <c:v>3345</c:v>
                </c:pt>
                <c:pt idx="670">
                  <c:v>3350</c:v>
                </c:pt>
                <c:pt idx="671">
                  <c:v>3355</c:v>
                </c:pt>
                <c:pt idx="672">
                  <c:v>3360</c:v>
                </c:pt>
                <c:pt idx="673">
                  <c:v>3365</c:v>
                </c:pt>
                <c:pt idx="674">
                  <c:v>3370</c:v>
                </c:pt>
                <c:pt idx="675">
                  <c:v>3375</c:v>
                </c:pt>
                <c:pt idx="676">
                  <c:v>3380</c:v>
                </c:pt>
                <c:pt idx="677">
                  <c:v>3385</c:v>
                </c:pt>
                <c:pt idx="678">
                  <c:v>3390</c:v>
                </c:pt>
                <c:pt idx="679">
                  <c:v>3395</c:v>
                </c:pt>
                <c:pt idx="680">
                  <c:v>3400</c:v>
                </c:pt>
                <c:pt idx="681">
                  <c:v>3405</c:v>
                </c:pt>
                <c:pt idx="682">
                  <c:v>3410</c:v>
                </c:pt>
                <c:pt idx="683">
                  <c:v>3415</c:v>
                </c:pt>
                <c:pt idx="684">
                  <c:v>3420</c:v>
                </c:pt>
                <c:pt idx="685">
                  <c:v>3425</c:v>
                </c:pt>
                <c:pt idx="686">
                  <c:v>3430</c:v>
                </c:pt>
                <c:pt idx="687">
                  <c:v>3435</c:v>
                </c:pt>
                <c:pt idx="688">
                  <c:v>3440</c:v>
                </c:pt>
                <c:pt idx="689">
                  <c:v>3445</c:v>
                </c:pt>
                <c:pt idx="690">
                  <c:v>3450</c:v>
                </c:pt>
                <c:pt idx="691">
                  <c:v>3455</c:v>
                </c:pt>
                <c:pt idx="692">
                  <c:v>3460</c:v>
                </c:pt>
                <c:pt idx="693">
                  <c:v>3465</c:v>
                </c:pt>
                <c:pt idx="694">
                  <c:v>3470</c:v>
                </c:pt>
                <c:pt idx="695">
                  <c:v>3475</c:v>
                </c:pt>
                <c:pt idx="696">
                  <c:v>3480</c:v>
                </c:pt>
                <c:pt idx="697">
                  <c:v>3485</c:v>
                </c:pt>
                <c:pt idx="698">
                  <c:v>3490</c:v>
                </c:pt>
                <c:pt idx="699">
                  <c:v>3495</c:v>
                </c:pt>
                <c:pt idx="700">
                  <c:v>3500</c:v>
                </c:pt>
                <c:pt idx="701">
                  <c:v>3505</c:v>
                </c:pt>
                <c:pt idx="702">
                  <c:v>3510</c:v>
                </c:pt>
                <c:pt idx="703">
                  <c:v>3515</c:v>
                </c:pt>
                <c:pt idx="704">
                  <c:v>3520</c:v>
                </c:pt>
                <c:pt idx="705">
                  <c:v>3525</c:v>
                </c:pt>
                <c:pt idx="706">
                  <c:v>3530</c:v>
                </c:pt>
                <c:pt idx="707">
                  <c:v>3535</c:v>
                </c:pt>
                <c:pt idx="708">
                  <c:v>3540</c:v>
                </c:pt>
                <c:pt idx="709">
                  <c:v>3545</c:v>
                </c:pt>
                <c:pt idx="710">
                  <c:v>3550</c:v>
                </c:pt>
                <c:pt idx="711">
                  <c:v>3555</c:v>
                </c:pt>
                <c:pt idx="712">
                  <c:v>3560</c:v>
                </c:pt>
                <c:pt idx="713">
                  <c:v>3565</c:v>
                </c:pt>
                <c:pt idx="714">
                  <c:v>3570</c:v>
                </c:pt>
                <c:pt idx="715">
                  <c:v>3575</c:v>
                </c:pt>
                <c:pt idx="716">
                  <c:v>3580</c:v>
                </c:pt>
                <c:pt idx="717">
                  <c:v>3585</c:v>
                </c:pt>
                <c:pt idx="718">
                  <c:v>3590</c:v>
                </c:pt>
                <c:pt idx="719">
                  <c:v>3595</c:v>
                </c:pt>
                <c:pt idx="720">
                  <c:v>3600</c:v>
                </c:pt>
                <c:pt idx="721">
                  <c:v>3605</c:v>
                </c:pt>
                <c:pt idx="722">
                  <c:v>3610</c:v>
                </c:pt>
                <c:pt idx="723">
                  <c:v>3615</c:v>
                </c:pt>
                <c:pt idx="724">
                  <c:v>3620</c:v>
                </c:pt>
                <c:pt idx="725">
                  <c:v>3625</c:v>
                </c:pt>
                <c:pt idx="726">
                  <c:v>3630</c:v>
                </c:pt>
                <c:pt idx="727">
                  <c:v>3635</c:v>
                </c:pt>
                <c:pt idx="728">
                  <c:v>3640</c:v>
                </c:pt>
                <c:pt idx="729">
                  <c:v>3645</c:v>
                </c:pt>
                <c:pt idx="730">
                  <c:v>3650</c:v>
                </c:pt>
                <c:pt idx="731">
                  <c:v>3655</c:v>
                </c:pt>
                <c:pt idx="732">
                  <c:v>3660</c:v>
                </c:pt>
                <c:pt idx="733">
                  <c:v>3665</c:v>
                </c:pt>
                <c:pt idx="734">
                  <c:v>3670</c:v>
                </c:pt>
                <c:pt idx="735">
                  <c:v>3675</c:v>
                </c:pt>
                <c:pt idx="736">
                  <c:v>3680</c:v>
                </c:pt>
                <c:pt idx="737">
                  <c:v>3685</c:v>
                </c:pt>
                <c:pt idx="738">
                  <c:v>3690</c:v>
                </c:pt>
                <c:pt idx="739">
                  <c:v>3695</c:v>
                </c:pt>
                <c:pt idx="740">
                  <c:v>3700</c:v>
                </c:pt>
                <c:pt idx="741">
                  <c:v>3705</c:v>
                </c:pt>
                <c:pt idx="742">
                  <c:v>3710</c:v>
                </c:pt>
                <c:pt idx="743">
                  <c:v>3715</c:v>
                </c:pt>
                <c:pt idx="744">
                  <c:v>3720</c:v>
                </c:pt>
                <c:pt idx="745">
                  <c:v>3725</c:v>
                </c:pt>
                <c:pt idx="746">
                  <c:v>3730</c:v>
                </c:pt>
                <c:pt idx="747">
                  <c:v>3735</c:v>
                </c:pt>
                <c:pt idx="748">
                  <c:v>3740</c:v>
                </c:pt>
                <c:pt idx="749">
                  <c:v>3745</c:v>
                </c:pt>
                <c:pt idx="750">
                  <c:v>3750</c:v>
                </c:pt>
                <c:pt idx="751">
                  <c:v>3755</c:v>
                </c:pt>
                <c:pt idx="752">
                  <c:v>3760</c:v>
                </c:pt>
                <c:pt idx="753">
                  <c:v>3765</c:v>
                </c:pt>
                <c:pt idx="754">
                  <c:v>3770</c:v>
                </c:pt>
                <c:pt idx="755">
                  <c:v>3775</c:v>
                </c:pt>
                <c:pt idx="756">
                  <c:v>3780</c:v>
                </c:pt>
                <c:pt idx="757">
                  <c:v>3785</c:v>
                </c:pt>
                <c:pt idx="758">
                  <c:v>3790</c:v>
                </c:pt>
                <c:pt idx="759">
                  <c:v>3795</c:v>
                </c:pt>
                <c:pt idx="760">
                  <c:v>3800</c:v>
                </c:pt>
                <c:pt idx="761">
                  <c:v>3805</c:v>
                </c:pt>
                <c:pt idx="762">
                  <c:v>3810</c:v>
                </c:pt>
                <c:pt idx="763">
                  <c:v>3815</c:v>
                </c:pt>
                <c:pt idx="764">
                  <c:v>3820</c:v>
                </c:pt>
                <c:pt idx="765">
                  <c:v>3825</c:v>
                </c:pt>
                <c:pt idx="766">
                  <c:v>3830</c:v>
                </c:pt>
                <c:pt idx="767">
                  <c:v>3835</c:v>
                </c:pt>
                <c:pt idx="768">
                  <c:v>3840</c:v>
                </c:pt>
                <c:pt idx="769">
                  <c:v>3845</c:v>
                </c:pt>
                <c:pt idx="770">
                  <c:v>3850</c:v>
                </c:pt>
                <c:pt idx="771">
                  <c:v>3855</c:v>
                </c:pt>
                <c:pt idx="772">
                  <c:v>3860</c:v>
                </c:pt>
                <c:pt idx="773">
                  <c:v>3865</c:v>
                </c:pt>
                <c:pt idx="774">
                  <c:v>3870</c:v>
                </c:pt>
                <c:pt idx="775">
                  <c:v>3875</c:v>
                </c:pt>
                <c:pt idx="776">
                  <c:v>3880</c:v>
                </c:pt>
                <c:pt idx="777">
                  <c:v>3885</c:v>
                </c:pt>
                <c:pt idx="778">
                  <c:v>3890</c:v>
                </c:pt>
                <c:pt idx="779">
                  <c:v>3895</c:v>
                </c:pt>
                <c:pt idx="780">
                  <c:v>3900</c:v>
                </c:pt>
                <c:pt idx="781">
                  <c:v>3905</c:v>
                </c:pt>
                <c:pt idx="782">
                  <c:v>3910</c:v>
                </c:pt>
                <c:pt idx="783">
                  <c:v>3915</c:v>
                </c:pt>
                <c:pt idx="784">
                  <c:v>3920</c:v>
                </c:pt>
                <c:pt idx="785">
                  <c:v>3925</c:v>
                </c:pt>
                <c:pt idx="786">
                  <c:v>3930</c:v>
                </c:pt>
                <c:pt idx="787">
                  <c:v>3935</c:v>
                </c:pt>
                <c:pt idx="788">
                  <c:v>3940</c:v>
                </c:pt>
                <c:pt idx="789">
                  <c:v>3945</c:v>
                </c:pt>
                <c:pt idx="790">
                  <c:v>3950</c:v>
                </c:pt>
                <c:pt idx="791">
                  <c:v>3955</c:v>
                </c:pt>
                <c:pt idx="792">
                  <c:v>3960</c:v>
                </c:pt>
                <c:pt idx="793">
                  <c:v>3965</c:v>
                </c:pt>
                <c:pt idx="794">
                  <c:v>3970</c:v>
                </c:pt>
                <c:pt idx="795">
                  <c:v>3975</c:v>
                </c:pt>
                <c:pt idx="796">
                  <c:v>3980</c:v>
                </c:pt>
                <c:pt idx="797">
                  <c:v>3985</c:v>
                </c:pt>
                <c:pt idx="798">
                  <c:v>3990</c:v>
                </c:pt>
                <c:pt idx="799">
                  <c:v>3995</c:v>
                </c:pt>
                <c:pt idx="800">
                  <c:v>4000</c:v>
                </c:pt>
                <c:pt idx="801">
                  <c:v>4005</c:v>
                </c:pt>
                <c:pt idx="802">
                  <c:v>4010</c:v>
                </c:pt>
                <c:pt idx="803">
                  <c:v>4015</c:v>
                </c:pt>
                <c:pt idx="804">
                  <c:v>4020</c:v>
                </c:pt>
                <c:pt idx="805">
                  <c:v>4025</c:v>
                </c:pt>
                <c:pt idx="806">
                  <c:v>4030</c:v>
                </c:pt>
                <c:pt idx="807">
                  <c:v>4035</c:v>
                </c:pt>
                <c:pt idx="808">
                  <c:v>4040</c:v>
                </c:pt>
                <c:pt idx="809">
                  <c:v>4045</c:v>
                </c:pt>
                <c:pt idx="810">
                  <c:v>4050</c:v>
                </c:pt>
                <c:pt idx="811">
                  <c:v>4055</c:v>
                </c:pt>
                <c:pt idx="812">
                  <c:v>4060</c:v>
                </c:pt>
                <c:pt idx="813">
                  <c:v>4065</c:v>
                </c:pt>
                <c:pt idx="814">
                  <c:v>4070</c:v>
                </c:pt>
                <c:pt idx="815">
                  <c:v>4075</c:v>
                </c:pt>
                <c:pt idx="816">
                  <c:v>4080</c:v>
                </c:pt>
                <c:pt idx="817">
                  <c:v>4085</c:v>
                </c:pt>
                <c:pt idx="818">
                  <c:v>4090</c:v>
                </c:pt>
                <c:pt idx="819">
                  <c:v>4095</c:v>
                </c:pt>
                <c:pt idx="820">
                  <c:v>4100</c:v>
                </c:pt>
                <c:pt idx="821">
                  <c:v>4105</c:v>
                </c:pt>
                <c:pt idx="822">
                  <c:v>4110</c:v>
                </c:pt>
              </c:numCache>
            </c:numRef>
          </c:cat>
          <c:val>
            <c:numRef>
              <c:f>'VPN-kg'!$D$2:$D$824</c:f>
              <c:numCache>
                <c:formatCode>_(* #,##0_);_(* \(#,##0\);_(* "-"??_);_(@_)</c:formatCode>
                <c:ptCount val="823"/>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0</c:v>
                </c:pt>
                <c:pt idx="45">
                  <c:v>0</c:v>
                </c:pt>
                <c:pt idx="46">
                  <c:v>0</c:v>
                </c:pt>
                <c:pt idx="47">
                  <c:v>0</c:v>
                </c:pt>
                <c:pt idx="48">
                  <c:v>0</c:v>
                </c:pt>
                <c:pt idx="49">
                  <c:v>0</c:v>
                </c:pt>
                <c:pt idx="50">
                  <c:v>0</c:v>
                </c:pt>
                <c:pt idx="51">
                  <c:v>0</c:v>
                </c:pt>
                <c:pt idx="52">
                  <c:v>0</c:v>
                </c:pt>
                <c:pt idx="53">
                  <c:v>0</c:v>
                </c:pt>
                <c:pt idx="54">
                  <c:v>0</c:v>
                </c:pt>
                <c:pt idx="55">
                  <c:v>0</c:v>
                </c:pt>
                <c:pt idx="56">
                  <c:v>0</c:v>
                </c:pt>
                <c:pt idx="57">
                  <c:v>0</c:v>
                </c:pt>
                <c:pt idx="58">
                  <c:v>0</c:v>
                </c:pt>
                <c:pt idx="59">
                  <c:v>0</c:v>
                </c:pt>
                <c:pt idx="60">
                  <c:v>0</c:v>
                </c:pt>
                <c:pt idx="61">
                  <c:v>0</c:v>
                </c:pt>
                <c:pt idx="62">
                  <c:v>0</c:v>
                </c:pt>
                <c:pt idx="63">
                  <c:v>0</c:v>
                </c:pt>
                <c:pt idx="64">
                  <c:v>0</c:v>
                </c:pt>
                <c:pt idx="65">
                  <c:v>0</c:v>
                </c:pt>
                <c:pt idx="66">
                  <c:v>0</c:v>
                </c:pt>
                <c:pt idx="67">
                  <c:v>0</c:v>
                </c:pt>
                <c:pt idx="68">
                  <c:v>0</c:v>
                </c:pt>
                <c:pt idx="69">
                  <c:v>0</c:v>
                </c:pt>
                <c:pt idx="70">
                  <c:v>0</c:v>
                </c:pt>
                <c:pt idx="71">
                  <c:v>0</c:v>
                </c:pt>
                <c:pt idx="72">
                  <c:v>0</c:v>
                </c:pt>
                <c:pt idx="73">
                  <c:v>0</c:v>
                </c:pt>
                <c:pt idx="74">
                  <c:v>0</c:v>
                </c:pt>
                <c:pt idx="75">
                  <c:v>0</c:v>
                </c:pt>
                <c:pt idx="76">
                  <c:v>0</c:v>
                </c:pt>
                <c:pt idx="77">
                  <c:v>0</c:v>
                </c:pt>
                <c:pt idx="78">
                  <c:v>0</c:v>
                </c:pt>
                <c:pt idx="79">
                  <c:v>0</c:v>
                </c:pt>
                <c:pt idx="80">
                  <c:v>0</c:v>
                </c:pt>
                <c:pt idx="81">
                  <c:v>0</c:v>
                </c:pt>
                <c:pt idx="82">
                  <c:v>0</c:v>
                </c:pt>
                <c:pt idx="83">
                  <c:v>0</c:v>
                </c:pt>
                <c:pt idx="84">
                  <c:v>0</c:v>
                </c:pt>
                <c:pt idx="85">
                  <c:v>0</c:v>
                </c:pt>
                <c:pt idx="86">
                  <c:v>0</c:v>
                </c:pt>
                <c:pt idx="87">
                  <c:v>0</c:v>
                </c:pt>
                <c:pt idx="88">
                  <c:v>0</c:v>
                </c:pt>
                <c:pt idx="89">
                  <c:v>0</c:v>
                </c:pt>
                <c:pt idx="90">
                  <c:v>0</c:v>
                </c:pt>
                <c:pt idx="91">
                  <c:v>0</c:v>
                </c:pt>
                <c:pt idx="92">
                  <c:v>0</c:v>
                </c:pt>
                <c:pt idx="93">
                  <c:v>0</c:v>
                </c:pt>
                <c:pt idx="94">
                  <c:v>0</c:v>
                </c:pt>
                <c:pt idx="95">
                  <c:v>0</c:v>
                </c:pt>
                <c:pt idx="96">
                  <c:v>0</c:v>
                </c:pt>
                <c:pt idx="97">
                  <c:v>0</c:v>
                </c:pt>
                <c:pt idx="98">
                  <c:v>0</c:v>
                </c:pt>
                <c:pt idx="99">
                  <c:v>0</c:v>
                </c:pt>
                <c:pt idx="100">
                  <c:v>0</c:v>
                </c:pt>
                <c:pt idx="101">
                  <c:v>0</c:v>
                </c:pt>
                <c:pt idx="102">
                  <c:v>0</c:v>
                </c:pt>
                <c:pt idx="103">
                  <c:v>0</c:v>
                </c:pt>
                <c:pt idx="104">
                  <c:v>0</c:v>
                </c:pt>
                <c:pt idx="105">
                  <c:v>0</c:v>
                </c:pt>
                <c:pt idx="106">
                  <c:v>0</c:v>
                </c:pt>
                <c:pt idx="107">
                  <c:v>0</c:v>
                </c:pt>
                <c:pt idx="108">
                  <c:v>0</c:v>
                </c:pt>
                <c:pt idx="109">
                  <c:v>0</c:v>
                </c:pt>
                <c:pt idx="110">
                  <c:v>0</c:v>
                </c:pt>
                <c:pt idx="111">
                  <c:v>0</c:v>
                </c:pt>
                <c:pt idx="112">
                  <c:v>0</c:v>
                </c:pt>
                <c:pt idx="113">
                  <c:v>0</c:v>
                </c:pt>
                <c:pt idx="114">
                  <c:v>0</c:v>
                </c:pt>
                <c:pt idx="115">
                  <c:v>0</c:v>
                </c:pt>
                <c:pt idx="116">
                  <c:v>0</c:v>
                </c:pt>
                <c:pt idx="117">
                  <c:v>0</c:v>
                </c:pt>
                <c:pt idx="118">
                  <c:v>0</c:v>
                </c:pt>
                <c:pt idx="119">
                  <c:v>0</c:v>
                </c:pt>
                <c:pt idx="120">
                  <c:v>0</c:v>
                </c:pt>
                <c:pt idx="121">
                  <c:v>0</c:v>
                </c:pt>
                <c:pt idx="122">
                  <c:v>0</c:v>
                </c:pt>
                <c:pt idx="123">
                  <c:v>0</c:v>
                </c:pt>
                <c:pt idx="124">
                  <c:v>0</c:v>
                </c:pt>
                <c:pt idx="125">
                  <c:v>0</c:v>
                </c:pt>
                <c:pt idx="126">
                  <c:v>0</c:v>
                </c:pt>
                <c:pt idx="127">
                  <c:v>0</c:v>
                </c:pt>
                <c:pt idx="128">
                  <c:v>0</c:v>
                </c:pt>
                <c:pt idx="129">
                  <c:v>0</c:v>
                </c:pt>
                <c:pt idx="130">
                  <c:v>0</c:v>
                </c:pt>
                <c:pt idx="131">
                  <c:v>0</c:v>
                </c:pt>
                <c:pt idx="132">
                  <c:v>0</c:v>
                </c:pt>
                <c:pt idx="133">
                  <c:v>0</c:v>
                </c:pt>
                <c:pt idx="134">
                  <c:v>0</c:v>
                </c:pt>
                <c:pt idx="135">
                  <c:v>0</c:v>
                </c:pt>
                <c:pt idx="136">
                  <c:v>0</c:v>
                </c:pt>
                <c:pt idx="137">
                  <c:v>0</c:v>
                </c:pt>
                <c:pt idx="138">
                  <c:v>0</c:v>
                </c:pt>
                <c:pt idx="139">
                  <c:v>0</c:v>
                </c:pt>
                <c:pt idx="140">
                  <c:v>0</c:v>
                </c:pt>
                <c:pt idx="141">
                  <c:v>0</c:v>
                </c:pt>
                <c:pt idx="142">
                  <c:v>0</c:v>
                </c:pt>
                <c:pt idx="143">
                  <c:v>0</c:v>
                </c:pt>
                <c:pt idx="144">
                  <c:v>0</c:v>
                </c:pt>
                <c:pt idx="145">
                  <c:v>0</c:v>
                </c:pt>
                <c:pt idx="146">
                  <c:v>0</c:v>
                </c:pt>
                <c:pt idx="147">
                  <c:v>0</c:v>
                </c:pt>
                <c:pt idx="148">
                  <c:v>0</c:v>
                </c:pt>
                <c:pt idx="149">
                  <c:v>0</c:v>
                </c:pt>
                <c:pt idx="150">
                  <c:v>0</c:v>
                </c:pt>
                <c:pt idx="151">
                  <c:v>0</c:v>
                </c:pt>
                <c:pt idx="152">
                  <c:v>0</c:v>
                </c:pt>
                <c:pt idx="153">
                  <c:v>0</c:v>
                </c:pt>
                <c:pt idx="154">
                  <c:v>0</c:v>
                </c:pt>
                <c:pt idx="155">
                  <c:v>0</c:v>
                </c:pt>
                <c:pt idx="156">
                  <c:v>0</c:v>
                </c:pt>
                <c:pt idx="157">
                  <c:v>0</c:v>
                </c:pt>
                <c:pt idx="158">
                  <c:v>0</c:v>
                </c:pt>
                <c:pt idx="159">
                  <c:v>0</c:v>
                </c:pt>
                <c:pt idx="160">
                  <c:v>0</c:v>
                </c:pt>
                <c:pt idx="161">
                  <c:v>0</c:v>
                </c:pt>
                <c:pt idx="162">
                  <c:v>0</c:v>
                </c:pt>
                <c:pt idx="163">
                  <c:v>0</c:v>
                </c:pt>
                <c:pt idx="164">
                  <c:v>0</c:v>
                </c:pt>
                <c:pt idx="165">
                  <c:v>0</c:v>
                </c:pt>
                <c:pt idx="166">
                  <c:v>0</c:v>
                </c:pt>
                <c:pt idx="167">
                  <c:v>0</c:v>
                </c:pt>
                <c:pt idx="168">
                  <c:v>0</c:v>
                </c:pt>
                <c:pt idx="169">
                  <c:v>0</c:v>
                </c:pt>
                <c:pt idx="170">
                  <c:v>0</c:v>
                </c:pt>
                <c:pt idx="171">
                  <c:v>0</c:v>
                </c:pt>
                <c:pt idx="172">
                  <c:v>0</c:v>
                </c:pt>
                <c:pt idx="173">
                  <c:v>0</c:v>
                </c:pt>
                <c:pt idx="174">
                  <c:v>0</c:v>
                </c:pt>
                <c:pt idx="175">
                  <c:v>0</c:v>
                </c:pt>
                <c:pt idx="176">
                  <c:v>0</c:v>
                </c:pt>
                <c:pt idx="177">
                  <c:v>0</c:v>
                </c:pt>
                <c:pt idx="178">
                  <c:v>0</c:v>
                </c:pt>
                <c:pt idx="179">
                  <c:v>0</c:v>
                </c:pt>
                <c:pt idx="180">
                  <c:v>0</c:v>
                </c:pt>
                <c:pt idx="181">
                  <c:v>0</c:v>
                </c:pt>
                <c:pt idx="182">
                  <c:v>0</c:v>
                </c:pt>
                <c:pt idx="183">
                  <c:v>0</c:v>
                </c:pt>
                <c:pt idx="184">
                  <c:v>0</c:v>
                </c:pt>
                <c:pt idx="185">
                  <c:v>0</c:v>
                </c:pt>
                <c:pt idx="186">
                  <c:v>0</c:v>
                </c:pt>
                <c:pt idx="187">
                  <c:v>0</c:v>
                </c:pt>
                <c:pt idx="188">
                  <c:v>0</c:v>
                </c:pt>
                <c:pt idx="189">
                  <c:v>0</c:v>
                </c:pt>
                <c:pt idx="190">
                  <c:v>0</c:v>
                </c:pt>
                <c:pt idx="191">
                  <c:v>0</c:v>
                </c:pt>
                <c:pt idx="192">
                  <c:v>0</c:v>
                </c:pt>
                <c:pt idx="193">
                  <c:v>0</c:v>
                </c:pt>
                <c:pt idx="194">
                  <c:v>0</c:v>
                </c:pt>
                <c:pt idx="195">
                  <c:v>0</c:v>
                </c:pt>
                <c:pt idx="196">
                  <c:v>0</c:v>
                </c:pt>
                <c:pt idx="197">
                  <c:v>0</c:v>
                </c:pt>
                <c:pt idx="198">
                  <c:v>0</c:v>
                </c:pt>
                <c:pt idx="199">
                  <c:v>0</c:v>
                </c:pt>
                <c:pt idx="200">
                  <c:v>0</c:v>
                </c:pt>
                <c:pt idx="201">
                  <c:v>0</c:v>
                </c:pt>
                <c:pt idx="202">
                  <c:v>0</c:v>
                </c:pt>
                <c:pt idx="203">
                  <c:v>0</c:v>
                </c:pt>
                <c:pt idx="204">
                  <c:v>0</c:v>
                </c:pt>
                <c:pt idx="205">
                  <c:v>0</c:v>
                </c:pt>
                <c:pt idx="206">
                  <c:v>0</c:v>
                </c:pt>
                <c:pt idx="207">
                  <c:v>0</c:v>
                </c:pt>
                <c:pt idx="208">
                  <c:v>0</c:v>
                </c:pt>
                <c:pt idx="209">
                  <c:v>0</c:v>
                </c:pt>
                <c:pt idx="210">
                  <c:v>0</c:v>
                </c:pt>
                <c:pt idx="211">
                  <c:v>0</c:v>
                </c:pt>
                <c:pt idx="212">
                  <c:v>0</c:v>
                </c:pt>
                <c:pt idx="213">
                  <c:v>0</c:v>
                </c:pt>
                <c:pt idx="214">
                  <c:v>0</c:v>
                </c:pt>
                <c:pt idx="215">
                  <c:v>0</c:v>
                </c:pt>
                <c:pt idx="216">
                  <c:v>0</c:v>
                </c:pt>
                <c:pt idx="217">
                  <c:v>0</c:v>
                </c:pt>
                <c:pt idx="218">
                  <c:v>0</c:v>
                </c:pt>
                <c:pt idx="219">
                  <c:v>0</c:v>
                </c:pt>
                <c:pt idx="220">
                  <c:v>0</c:v>
                </c:pt>
                <c:pt idx="221">
                  <c:v>0</c:v>
                </c:pt>
                <c:pt idx="222">
                  <c:v>0</c:v>
                </c:pt>
                <c:pt idx="223">
                  <c:v>0</c:v>
                </c:pt>
                <c:pt idx="224">
                  <c:v>0</c:v>
                </c:pt>
                <c:pt idx="225">
                  <c:v>0</c:v>
                </c:pt>
                <c:pt idx="226">
                  <c:v>0</c:v>
                </c:pt>
                <c:pt idx="227">
                  <c:v>0</c:v>
                </c:pt>
                <c:pt idx="228">
                  <c:v>0</c:v>
                </c:pt>
                <c:pt idx="229">
                  <c:v>0</c:v>
                </c:pt>
                <c:pt idx="230">
                  <c:v>0</c:v>
                </c:pt>
                <c:pt idx="231">
                  <c:v>0</c:v>
                </c:pt>
                <c:pt idx="232">
                  <c:v>0</c:v>
                </c:pt>
                <c:pt idx="233">
                  <c:v>0</c:v>
                </c:pt>
                <c:pt idx="234">
                  <c:v>0</c:v>
                </c:pt>
                <c:pt idx="235">
                  <c:v>0</c:v>
                </c:pt>
                <c:pt idx="236">
                  <c:v>0</c:v>
                </c:pt>
                <c:pt idx="237">
                  <c:v>0</c:v>
                </c:pt>
                <c:pt idx="238">
                  <c:v>0</c:v>
                </c:pt>
                <c:pt idx="239">
                  <c:v>0</c:v>
                </c:pt>
                <c:pt idx="240">
                  <c:v>0</c:v>
                </c:pt>
                <c:pt idx="241">
                  <c:v>0</c:v>
                </c:pt>
                <c:pt idx="242">
                  <c:v>0</c:v>
                </c:pt>
                <c:pt idx="243">
                  <c:v>0</c:v>
                </c:pt>
                <c:pt idx="244">
                  <c:v>0</c:v>
                </c:pt>
                <c:pt idx="245">
                  <c:v>0</c:v>
                </c:pt>
                <c:pt idx="246">
                  <c:v>0</c:v>
                </c:pt>
                <c:pt idx="247">
                  <c:v>0</c:v>
                </c:pt>
                <c:pt idx="248">
                  <c:v>0</c:v>
                </c:pt>
                <c:pt idx="249">
                  <c:v>0</c:v>
                </c:pt>
                <c:pt idx="250">
                  <c:v>0</c:v>
                </c:pt>
                <c:pt idx="251">
                  <c:v>0</c:v>
                </c:pt>
                <c:pt idx="252">
                  <c:v>0</c:v>
                </c:pt>
                <c:pt idx="253">
                  <c:v>0</c:v>
                </c:pt>
                <c:pt idx="254">
                  <c:v>0</c:v>
                </c:pt>
                <c:pt idx="255">
                  <c:v>0</c:v>
                </c:pt>
                <c:pt idx="256">
                  <c:v>0</c:v>
                </c:pt>
                <c:pt idx="257">
                  <c:v>0</c:v>
                </c:pt>
                <c:pt idx="258">
                  <c:v>0</c:v>
                </c:pt>
                <c:pt idx="259">
                  <c:v>0</c:v>
                </c:pt>
                <c:pt idx="260">
                  <c:v>0</c:v>
                </c:pt>
                <c:pt idx="261">
                  <c:v>0</c:v>
                </c:pt>
                <c:pt idx="262">
                  <c:v>0</c:v>
                </c:pt>
                <c:pt idx="263">
                  <c:v>0</c:v>
                </c:pt>
                <c:pt idx="264">
                  <c:v>0</c:v>
                </c:pt>
                <c:pt idx="265">
                  <c:v>0</c:v>
                </c:pt>
                <c:pt idx="266">
                  <c:v>0</c:v>
                </c:pt>
                <c:pt idx="267">
                  <c:v>0</c:v>
                </c:pt>
                <c:pt idx="268">
                  <c:v>0</c:v>
                </c:pt>
                <c:pt idx="269">
                  <c:v>0</c:v>
                </c:pt>
                <c:pt idx="270">
                  <c:v>0</c:v>
                </c:pt>
                <c:pt idx="271">
                  <c:v>0</c:v>
                </c:pt>
                <c:pt idx="272">
                  <c:v>0</c:v>
                </c:pt>
                <c:pt idx="273">
                  <c:v>0</c:v>
                </c:pt>
                <c:pt idx="274">
                  <c:v>0</c:v>
                </c:pt>
                <c:pt idx="275">
                  <c:v>0</c:v>
                </c:pt>
                <c:pt idx="276">
                  <c:v>0</c:v>
                </c:pt>
                <c:pt idx="277">
                  <c:v>0</c:v>
                </c:pt>
                <c:pt idx="278">
                  <c:v>0</c:v>
                </c:pt>
                <c:pt idx="279">
                  <c:v>0</c:v>
                </c:pt>
                <c:pt idx="280">
                  <c:v>0</c:v>
                </c:pt>
                <c:pt idx="281">
                  <c:v>0</c:v>
                </c:pt>
                <c:pt idx="282">
                  <c:v>0</c:v>
                </c:pt>
                <c:pt idx="283">
                  <c:v>0</c:v>
                </c:pt>
                <c:pt idx="284">
                  <c:v>0</c:v>
                </c:pt>
                <c:pt idx="285">
                  <c:v>0</c:v>
                </c:pt>
                <c:pt idx="286">
                  <c:v>0</c:v>
                </c:pt>
                <c:pt idx="287">
                  <c:v>0</c:v>
                </c:pt>
                <c:pt idx="288">
                  <c:v>0</c:v>
                </c:pt>
                <c:pt idx="289">
                  <c:v>0</c:v>
                </c:pt>
                <c:pt idx="290">
                  <c:v>0</c:v>
                </c:pt>
                <c:pt idx="291">
                  <c:v>0</c:v>
                </c:pt>
                <c:pt idx="292">
                  <c:v>0</c:v>
                </c:pt>
                <c:pt idx="293">
                  <c:v>0</c:v>
                </c:pt>
                <c:pt idx="294">
                  <c:v>0</c:v>
                </c:pt>
                <c:pt idx="295">
                  <c:v>0</c:v>
                </c:pt>
                <c:pt idx="296">
                  <c:v>0</c:v>
                </c:pt>
                <c:pt idx="297">
                  <c:v>0</c:v>
                </c:pt>
                <c:pt idx="298">
                  <c:v>0</c:v>
                </c:pt>
                <c:pt idx="299">
                  <c:v>0</c:v>
                </c:pt>
                <c:pt idx="300">
                  <c:v>0</c:v>
                </c:pt>
                <c:pt idx="301">
                  <c:v>0</c:v>
                </c:pt>
                <c:pt idx="302">
                  <c:v>0</c:v>
                </c:pt>
                <c:pt idx="303">
                  <c:v>0</c:v>
                </c:pt>
                <c:pt idx="304">
                  <c:v>0</c:v>
                </c:pt>
                <c:pt idx="305">
                  <c:v>0</c:v>
                </c:pt>
                <c:pt idx="306">
                  <c:v>0</c:v>
                </c:pt>
                <c:pt idx="307">
                  <c:v>0</c:v>
                </c:pt>
                <c:pt idx="308">
                  <c:v>0</c:v>
                </c:pt>
                <c:pt idx="309">
                  <c:v>0</c:v>
                </c:pt>
                <c:pt idx="310">
                  <c:v>0</c:v>
                </c:pt>
                <c:pt idx="311">
                  <c:v>0</c:v>
                </c:pt>
                <c:pt idx="312">
                  <c:v>0</c:v>
                </c:pt>
                <c:pt idx="313">
                  <c:v>0</c:v>
                </c:pt>
                <c:pt idx="314">
                  <c:v>0</c:v>
                </c:pt>
                <c:pt idx="315">
                  <c:v>0</c:v>
                </c:pt>
                <c:pt idx="316">
                  <c:v>0</c:v>
                </c:pt>
                <c:pt idx="317">
                  <c:v>0</c:v>
                </c:pt>
                <c:pt idx="318">
                  <c:v>0</c:v>
                </c:pt>
                <c:pt idx="319">
                  <c:v>0</c:v>
                </c:pt>
                <c:pt idx="320">
                  <c:v>0</c:v>
                </c:pt>
                <c:pt idx="321">
                  <c:v>0</c:v>
                </c:pt>
                <c:pt idx="322">
                  <c:v>0</c:v>
                </c:pt>
                <c:pt idx="323">
                  <c:v>0</c:v>
                </c:pt>
                <c:pt idx="324">
                  <c:v>0</c:v>
                </c:pt>
                <c:pt idx="325">
                  <c:v>0</c:v>
                </c:pt>
                <c:pt idx="326">
                  <c:v>0</c:v>
                </c:pt>
                <c:pt idx="327">
                  <c:v>0</c:v>
                </c:pt>
                <c:pt idx="328">
                  <c:v>0</c:v>
                </c:pt>
                <c:pt idx="329">
                  <c:v>0</c:v>
                </c:pt>
                <c:pt idx="330">
                  <c:v>0</c:v>
                </c:pt>
                <c:pt idx="331">
                  <c:v>0</c:v>
                </c:pt>
                <c:pt idx="332">
                  <c:v>0</c:v>
                </c:pt>
                <c:pt idx="333">
                  <c:v>0</c:v>
                </c:pt>
                <c:pt idx="334">
                  <c:v>0</c:v>
                </c:pt>
                <c:pt idx="335">
                  <c:v>0</c:v>
                </c:pt>
                <c:pt idx="336">
                  <c:v>0</c:v>
                </c:pt>
                <c:pt idx="337">
                  <c:v>0</c:v>
                </c:pt>
                <c:pt idx="338">
                  <c:v>0</c:v>
                </c:pt>
                <c:pt idx="339">
                  <c:v>0</c:v>
                </c:pt>
                <c:pt idx="340">
                  <c:v>0</c:v>
                </c:pt>
                <c:pt idx="341">
                  <c:v>0</c:v>
                </c:pt>
                <c:pt idx="342">
                  <c:v>0</c:v>
                </c:pt>
                <c:pt idx="343">
                  <c:v>0</c:v>
                </c:pt>
                <c:pt idx="344">
                  <c:v>0</c:v>
                </c:pt>
                <c:pt idx="345">
                  <c:v>0</c:v>
                </c:pt>
                <c:pt idx="346">
                  <c:v>0</c:v>
                </c:pt>
                <c:pt idx="347">
                  <c:v>0</c:v>
                </c:pt>
                <c:pt idx="348">
                  <c:v>0</c:v>
                </c:pt>
                <c:pt idx="349">
                  <c:v>0</c:v>
                </c:pt>
                <c:pt idx="350">
                  <c:v>0</c:v>
                </c:pt>
                <c:pt idx="351">
                  <c:v>0</c:v>
                </c:pt>
                <c:pt idx="352">
                  <c:v>0</c:v>
                </c:pt>
                <c:pt idx="353">
                  <c:v>0</c:v>
                </c:pt>
                <c:pt idx="354">
                  <c:v>0</c:v>
                </c:pt>
                <c:pt idx="355">
                  <c:v>0</c:v>
                </c:pt>
                <c:pt idx="356">
                  <c:v>0</c:v>
                </c:pt>
                <c:pt idx="357">
                  <c:v>0</c:v>
                </c:pt>
                <c:pt idx="358">
                  <c:v>0</c:v>
                </c:pt>
                <c:pt idx="359">
                  <c:v>0</c:v>
                </c:pt>
                <c:pt idx="360">
                  <c:v>0</c:v>
                </c:pt>
                <c:pt idx="361">
                  <c:v>0</c:v>
                </c:pt>
                <c:pt idx="362">
                  <c:v>0</c:v>
                </c:pt>
                <c:pt idx="363">
                  <c:v>0</c:v>
                </c:pt>
                <c:pt idx="364">
                  <c:v>0</c:v>
                </c:pt>
                <c:pt idx="365">
                  <c:v>0</c:v>
                </c:pt>
                <c:pt idx="366">
                  <c:v>0</c:v>
                </c:pt>
                <c:pt idx="367">
                  <c:v>0</c:v>
                </c:pt>
                <c:pt idx="368">
                  <c:v>0</c:v>
                </c:pt>
                <c:pt idx="369">
                  <c:v>0</c:v>
                </c:pt>
                <c:pt idx="370">
                  <c:v>0</c:v>
                </c:pt>
                <c:pt idx="371">
                  <c:v>0</c:v>
                </c:pt>
                <c:pt idx="372">
                  <c:v>0</c:v>
                </c:pt>
                <c:pt idx="373">
                  <c:v>0</c:v>
                </c:pt>
                <c:pt idx="374">
                  <c:v>0</c:v>
                </c:pt>
                <c:pt idx="375">
                  <c:v>0</c:v>
                </c:pt>
                <c:pt idx="376">
                  <c:v>0</c:v>
                </c:pt>
                <c:pt idx="377">
                  <c:v>0</c:v>
                </c:pt>
                <c:pt idx="378">
                  <c:v>0</c:v>
                </c:pt>
                <c:pt idx="379">
                  <c:v>0</c:v>
                </c:pt>
                <c:pt idx="380">
                  <c:v>0</c:v>
                </c:pt>
                <c:pt idx="381">
                  <c:v>0</c:v>
                </c:pt>
                <c:pt idx="382">
                  <c:v>0</c:v>
                </c:pt>
                <c:pt idx="383">
                  <c:v>0</c:v>
                </c:pt>
                <c:pt idx="384">
                  <c:v>0</c:v>
                </c:pt>
                <c:pt idx="385">
                  <c:v>0</c:v>
                </c:pt>
                <c:pt idx="386">
                  <c:v>0</c:v>
                </c:pt>
                <c:pt idx="387">
                  <c:v>0</c:v>
                </c:pt>
                <c:pt idx="388">
                  <c:v>0</c:v>
                </c:pt>
                <c:pt idx="389">
                  <c:v>0</c:v>
                </c:pt>
                <c:pt idx="390">
                  <c:v>0</c:v>
                </c:pt>
                <c:pt idx="391">
                  <c:v>0</c:v>
                </c:pt>
                <c:pt idx="392">
                  <c:v>0</c:v>
                </c:pt>
                <c:pt idx="393">
                  <c:v>0</c:v>
                </c:pt>
                <c:pt idx="394">
                  <c:v>0</c:v>
                </c:pt>
                <c:pt idx="395">
                  <c:v>0</c:v>
                </c:pt>
                <c:pt idx="396">
                  <c:v>0</c:v>
                </c:pt>
                <c:pt idx="397">
                  <c:v>0</c:v>
                </c:pt>
                <c:pt idx="398">
                  <c:v>0</c:v>
                </c:pt>
                <c:pt idx="399">
                  <c:v>0</c:v>
                </c:pt>
                <c:pt idx="400">
                  <c:v>0</c:v>
                </c:pt>
                <c:pt idx="401">
                  <c:v>0</c:v>
                </c:pt>
                <c:pt idx="402">
                  <c:v>0</c:v>
                </c:pt>
                <c:pt idx="403">
                  <c:v>0</c:v>
                </c:pt>
                <c:pt idx="404">
                  <c:v>0</c:v>
                </c:pt>
                <c:pt idx="405">
                  <c:v>0</c:v>
                </c:pt>
                <c:pt idx="406">
                  <c:v>0</c:v>
                </c:pt>
                <c:pt idx="407">
                  <c:v>0</c:v>
                </c:pt>
                <c:pt idx="408">
                  <c:v>0</c:v>
                </c:pt>
                <c:pt idx="409">
                  <c:v>0</c:v>
                </c:pt>
                <c:pt idx="410">
                  <c:v>0</c:v>
                </c:pt>
                <c:pt idx="411">
                  <c:v>0</c:v>
                </c:pt>
                <c:pt idx="412">
                  <c:v>0</c:v>
                </c:pt>
                <c:pt idx="413">
                  <c:v>0</c:v>
                </c:pt>
                <c:pt idx="414">
                  <c:v>0</c:v>
                </c:pt>
                <c:pt idx="415">
                  <c:v>0</c:v>
                </c:pt>
                <c:pt idx="416">
                  <c:v>0</c:v>
                </c:pt>
                <c:pt idx="417">
                  <c:v>0</c:v>
                </c:pt>
                <c:pt idx="418">
                  <c:v>0</c:v>
                </c:pt>
                <c:pt idx="419">
                  <c:v>0</c:v>
                </c:pt>
                <c:pt idx="420">
                  <c:v>0</c:v>
                </c:pt>
                <c:pt idx="421">
                  <c:v>0</c:v>
                </c:pt>
                <c:pt idx="422">
                  <c:v>0</c:v>
                </c:pt>
                <c:pt idx="423">
                  <c:v>0</c:v>
                </c:pt>
                <c:pt idx="424">
                  <c:v>0</c:v>
                </c:pt>
                <c:pt idx="425">
                  <c:v>0</c:v>
                </c:pt>
                <c:pt idx="426">
                  <c:v>0</c:v>
                </c:pt>
                <c:pt idx="427">
                  <c:v>0</c:v>
                </c:pt>
                <c:pt idx="428">
                  <c:v>0</c:v>
                </c:pt>
                <c:pt idx="429">
                  <c:v>0</c:v>
                </c:pt>
                <c:pt idx="430">
                  <c:v>0</c:v>
                </c:pt>
                <c:pt idx="431">
                  <c:v>0</c:v>
                </c:pt>
                <c:pt idx="432">
                  <c:v>0</c:v>
                </c:pt>
                <c:pt idx="433">
                  <c:v>0</c:v>
                </c:pt>
                <c:pt idx="434">
                  <c:v>0</c:v>
                </c:pt>
                <c:pt idx="435">
                  <c:v>0</c:v>
                </c:pt>
                <c:pt idx="436">
                  <c:v>0</c:v>
                </c:pt>
                <c:pt idx="437">
                  <c:v>0</c:v>
                </c:pt>
                <c:pt idx="438">
                  <c:v>0</c:v>
                </c:pt>
                <c:pt idx="439">
                  <c:v>0</c:v>
                </c:pt>
                <c:pt idx="440">
                  <c:v>0</c:v>
                </c:pt>
                <c:pt idx="441">
                  <c:v>0</c:v>
                </c:pt>
                <c:pt idx="442">
                  <c:v>0</c:v>
                </c:pt>
                <c:pt idx="443">
                  <c:v>0</c:v>
                </c:pt>
                <c:pt idx="444">
                  <c:v>0</c:v>
                </c:pt>
                <c:pt idx="445">
                  <c:v>0</c:v>
                </c:pt>
                <c:pt idx="446">
                  <c:v>0</c:v>
                </c:pt>
                <c:pt idx="447">
                  <c:v>0</c:v>
                </c:pt>
                <c:pt idx="448">
                  <c:v>0</c:v>
                </c:pt>
                <c:pt idx="449">
                  <c:v>0</c:v>
                </c:pt>
                <c:pt idx="450">
                  <c:v>0</c:v>
                </c:pt>
                <c:pt idx="451">
                  <c:v>0</c:v>
                </c:pt>
                <c:pt idx="452">
                  <c:v>0</c:v>
                </c:pt>
                <c:pt idx="453">
                  <c:v>0</c:v>
                </c:pt>
                <c:pt idx="454">
                  <c:v>0</c:v>
                </c:pt>
                <c:pt idx="455">
                  <c:v>0</c:v>
                </c:pt>
                <c:pt idx="456">
                  <c:v>0</c:v>
                </c:pt>
                <c:pt idx="457">
                  <c:v>0</c:v>
                </c:pt>
                <c:pt idx="458">
                  <c:v>0</c:v>
                </c:pt>
                <c:pt idx="459">
                  <c:v>0</c:v>
                </c:pt>
                <c:pt idx="460">
                  <c:v>0</c:v>
                </c:pt>
                <c:pt idx="461">
                  <c:v>0</c:v>
                </c:pt>
                <c:pt idx="462">
                  <c:v>0</c:v>
                </c:pt>
                <c:pt idx="463">
                  <c:v>0</c:v>
                </c:pt>
                <c:pt idx="464">
                  <c:v>0</c:v>
                </c:pt>
                <c:pt idx="465">
                  <c:v>0</c:v>
                </c:pt>
                <c:pt idx="466">
                  <c:v>0</c:v>
                </c:pt>
                <c:pt idx="467">
                  <c:v>0</c:v>
                </c:pt>
                <c:pt idx="468">
                  <c:v>0</c:v>
                </c:pt>
                <c:pt idx="469">
                  <c:v>0</c:v>
                </c:pt>
                <c:pt idx="470">
                  <c:v>0</c:v>
                </c:pt>
                <c:pt idx="471">
                  <c:v>0</c:v>
                </c:pt>
                <c:pt idx="472">
                  <c:v>0</c:v>
                </c:pt>
                <c:pt idx="473">
                  <c:v>0</c:v>
                </c:pt>
                <c:pt idx="474">
                  <c:v>0</c:v>
                </c:pt>
                <c:pt idx="475">
                  <c:v>0</c:v>
                </c:pt>
                <c:pt idx="476">
                  <c:v>0</c:v>
                </c:pt>
                <c:pt idx="477">
                  <c:v>0</c:v>
                </c:pt>
                <c:pt idx="478">
                  <c:v>0</c:v>
                </c:pt>
                <c:pt idx="479">
                  <c:v>0</c:v>
                </c:pt>
                <c:pt idx="480">
                  <c:v>0</c:v>
                </c:pt>
                <c:pt idx="481">
                  <c:v>0</c:v>
                </c:pt>
                <c:pt idx="482">
                  <c:v>0</c:v>
                </c:pt>
                <c:pt idx="483">
                  <c:v>0</c:v>
                </c:pt>
                <c:pt idx="484">
                  <c:v>0</c:v>
                </c:pt>
                <c:pt idx="485">
                  <c:v>0</c:v>
                </c:pt>
                <c:pt idx="486">
                  <c:v>0</c:v>
                </c:pt>
                <c:pt idx="487">
                  <c:v>0</c:v>
                </c:pt>
                <c:pt idx="488">
                  <c:v>0</c:v>
                </c:pt>
                <c:pt idx="489">
                  <c:v>0</c:v>
                </c:pt>
                <c:pt idx="490">
                  <c:v>0</c:v>
                </c:pt>
                <c:pt idx="491">
                  <c:v>0</c:v>
                </c:pt>
                <c:pt idx="492">
                  <c:v>0</c:v>
                </c:pt>
                <c:pt idx="493">
                  <c:v>0</c:v>
                </c:pt>
                <c:pt idx="494">
                  <c:v>0</c:v>
                </c:pt>
                <c:pt idx="495">
                  <c:v>0</c:v>
                </c:pt>
                <c:pt idx="496">
                  <c:v>0</c:v>
                </c:pt>
                <c:pt idx="497">
                  <c:v>0</c:v>
                </c:pt>
                <c:pt idx="498">
                  <c:v>0</c:v>
                </c:pt>
                <c:pt idx="499">
                  <c:v>0</c:v>
                </c:pt>
                <c:pt idx="500">
                  <c:v>0</c:v>
                </c:pt>
                <c:pt idx="501">
                  <c:v>0</c:v>
                </c:pt>
                <c:pt idx="502">
                  <c:v>0</c:v>
                </c:pt>
                <c:pt idx="503">
                  <c:v>0</c:v>
                </c:pt>
                <c:pt idx="504">
                  <c:v>0</c:v>
                </c:pt>
                <c:pt idx="505">
                  <c:v>0</c:v>
                </c:pt>
                <c:pt idx="506">
                  <c:v>0</c:v>
                </c:pt>
                <c:pt idx="507">
                  <c:v>0</c:v>
                </c:pt>
                <c:pt idx="508">
                  <c:v>0</c:v>
                </c:pt>
                <c:pt idx="509">
                  <c:v>0</c:v>
                </c:pt>
                <c:pt idx="510">
                  <c:v>0</c:v>
                </c:pt>
                <c:pt idx="511">
                  <c:v>0</c:v>
                </c:pt>
                <c:pt idx="512">
                  <c:v>0</c:v>
                </c:pt>
                <c:pt idx="513">
                  <c:v>0</c:v>
                </c:pt>
                <c:pt idx="514">
                  <c:v>0</c:v>
                </c:pt>
                <c:pt idx="515">
                  <c:v>0</c:v>
                </c:pt>
                <c:pt idx="516">
                  <c:v>0</c:v>
                </c:pt>
                <c:pt idx="517">
                  <c:v>0</c:v>
                </c:pt>
                <c:pt idx="518">
                  <c:v>0</c:v>
                </c:pt>
                <c:pt idx="519">
                  <c:v>0</c:v>
                </c:pt>
                <c:pt idx="520">
                  <c:v>0</c:v>
                </c:pt>
                <c:pt idx="521">
                  <c:v>0</c:v>
                </c:pt>
                <c:pt idx="522">
                  <c:v>0</c:v>
                </c:pt>
                <c:pt idx="523">
                  <c:v>0</c:v>
                </c:pt>
                <c:pt idx="524">
                  <c:v>0</c:v>
                </c:pt>
                <c:pt idx="525">
                  <c:v>0</c:v>
                </c:pt>
                <c:pt idx="526">
                  <c:v>0</c:v>
                </c:pt>
                <c:pt idx="527">
                  <c:v>0</c:v>
                </c:pt>
                <c:pt idx="528">
                  <c:v>0</c:v>
                </c:pt>
                <c:pt idx="529">
                  <c:v>0</c:v>
                </c:pt>
                <c:pt idx="530">
                  <c:v>0</c:v>
                </c:pt>
                <c:pt idx="531">
                  <c:v>0</c:v>
                </c:pt>
                <c:pt idx="532">
                  <c:v>0</c:v>
                </c:pt>
                <c:pt idx="533">
                  <c:v>0</c:v>
                </c:pt>
                <c:pt idx="534">
                  <c:v>0</c:v>
                </c:pt>
                <c:pt idx="535">
                  <c:v>0</c:v>
                </c:pt>
                <c:pt idx="536">
                  <c:v>0</c:v>
                </c:pt>
                <c:pt idx="537">
                  <c:v>0</c:v>
                </c:pt>
                <c:pt idx="538">
                  <c:v>0</c:v>
                </c:pt>
                <c:pt idx="539">
                  <c:v>0</c:v>
                </c:pt>
                <c:pt idx="540">
                  <c:v>0</c:v>
                </c:pt>
                <c:pt idx="541">
                  <c:v>0</c:v>
                </c:pt>
                <c:pt idx="542">
                  <c:v>0</c:v>
                </c:pt>
                <c:pt idx="543">
                  <c:v>0</c:v>
                </c:pt>
                <c:pt idx="544">
                  <c:v>0</c:v>
                </c:pt>
                <c:pt idx="545">
                  <c:v>0</c:v>
                </c:pt>
                <c:pt idx="546">
                  <c:v>0</c:v>
                </c:pt>
                <c:pt idx="547">
                  <c:v>0</c:v>
                </c:pt>
                <c:pt idx="548">
                  <c:v>0</c:v>
                </c:pt>
                <c:pt idx="549">
                  <c:v>0</c:v>
                </c:pt>
                <c:pt idx="550">
                  <c:v>0</c:v>
                </c:pt>
                <c:pt idx="551">
                  <c:v>0</c:v>
                </c:pt>
                <c:pt idx="552">
                  <c:v>0</c:v>
                </c:pt>
                <c:pt idx="553">
                  <c:v>0</c:v>
                </c:pt>
                <c:pt idx="554">
                  <c:v>0</c:v>
                </c:pt>
                <c:pt idx="555">
                  <c:v>0</c:v>
                </c:pt>
                <c:pt idx="556">
                  <c:v>0</c:v>
                </c:pt>
                <c:pt idx="557">
                  <c:v>0</c:v>
                </c:pt>
                <c:pt idx="558">
                  <c:v>0</c:v>
                </c:pt>
                <c:pt idx="559">
                  <c:v>0</c:v>
                </c:pt>
                <c:pt idx="560">
                  <c:v>0</c:v>
                </c:pt>
                <c:pt idx="561">
                  <c:v>0</c:v>
                </c:pt>
                <c:pt idx="562">
                  <c:v>0</c:v>
                </c:pt>
                <c:pt idx="563">
                  <c:v>0</c:v>
                </c:pt>
                <c:pt idx="564">
                  <c:v>0</c:v>
                </c:pt>
                <c:pt idx="565">
                  <c:v>0</c:v>
                </c:pt>
                <c:pt idx="566">
                  <c:v>0</c:v>
                </c:pt>
                <c:pt idx="567">
                  <c:v>0</c:v>
                </c:pt>
                <c:pt idx="568">
                  <c:v>0</c:v>
                </c:pt>
                <c:pt idx="569">
                  <c:v>0</c:v>
                </c:pt>
                <c:pt idx="570">
                  <c:v>0</c:v>
                </c:pt>
                <c:pt idx="571">
                  <c:v>0</c:v>
                </c:pt>
                <c:pt idx="572">
                  <c:v>0</c:v>
                </c:pt>
                <c:pt idx="573">
                  <c:v>0</c:v>
                </c:pt>
                <c:pt idx="574">
                  <c:v>0</c:v>
                </c:pt>
                <c:pt idx="575">
                  <c:v>0</c:v>
                </c:pt>
                <c:pt idx="576">
                  <c:v>0</c:v>
                </c:pt>
                <c:pt idx="577">
                  <c:v>0</c:v>
                </c:pt>
                <c:pt idx="578">
                  <c:v>0</c:v>
                </c:pt>
                <c:pt idx="579">
                  <c:v>0</c:v>
                </c:pt>
                <c:pt idx="580">
                  <c:v>0</c:v>
                </c:pt>
                <c:pt idx="581">
                  <c:v>0</c:v>
                </c:pt>
                <c:pt idx="582">
                  <c:v>0</c:v>
                </c:pt>
                <c:pt idx="583">
                  <c:v>0</c:v>
                </c:pt>
                <c:pt idx="584">
                  <c:v>0</c:v>
                </c:pt>
                <c:pt idx="585">
                  <c:v>0</c:v>
                </c:pt>
                <c:pt idx="586">
                  <c:v>0</c:v>
                </c:pt>
                <c:pt idx="587">
                  <c:v>0</c:v>
                </c:pt>
                <c:pt idx="588">
                  <c:v>0</c:v>
                </c:pt>
                <c:pt idx="589">
                  <c:v>0</c:v>
                </c:pt>
                <c:pt idx="590">
                  <c:v>0</c:v>
                </c:pt>
                <c:pt idx="591">
                  <c:v>0</c:v>
                </c:pt>
                <c:pt idx="592">
                  <c:v>0</c:v>
                </c:pt>
                <c:pt idx="593">
                  <c:v>0</c:v>
                </c:pt>
                <c:pt idx="594">
                  <c:v>0</c:v>
                </c:pt>
                <c:pt idx="595">
                  <c:v>0</c:v>
                </c:pt>
                <c:pt idx="596">
                  <c:v>0</c:v>
                </c:pt>
                <c:pt idx="597">
                  <c:v>0</c:v>
                </c:pt>
                <c:pt idx="598">
                  <c:v>0</c:v>
                </c:pt>
                <c:pt idx="599">
                  <c:v>0</c:v>
                </c:pt>
                <c:pt idx="600">
                  <c:v>0</c:v>
                </c:pt>
                <c:pt idx="601">
                  <c:v>0</c:v>
                </c:pt>
                <c:pt idx="602">
                  <c:v>0</c:v>
                </c:pt>
                <c:pt idx="603">
                  <c:v>0</c:v>
                </c:pt>
                <c:pt idx="604">
                  <c:v>0</c:v>
                </c:pt>
                <c:pt idx="605">
                  <c:v>0</c:v>
                </c:pt>
                <c:pt idx="606">
                  <c:v>0</c:v>
                </c:pt>
                <c:pt idx="607">
                  <c:v>0</c:v>
                </c:pt>
                <c:pt idx="608">
                  <c:v>0</c:v>
                </c:pt>
                <c:pt idx="609">
                  <c:v>0</c:v>
                </c:pt>
                <c:pt idx="610">
                  <c:v>0</c:v>
                </c:pt>
                <c:pt idx="611">
                  <c:v>0</c:v>
                </c:pt>
                <c:pt idx="612">
                  <c:v>0</c:v>
                </c:pt>
                <c:pt idx="613">
                  <c:v>0</c:v>
                </c:pt>
                <c:pt idx="614">
                  <c:v>0</c:v>
                </c:pt>
                <c:pt idx="615">
                  <c:v>0</c:v>
                </c:pt>
                <c:pt idx="616">
                  <c:v>0</c:v>
                </c:pt>
                <c:pt idx="617">
                  <c:v>0</c:v>
                </c:pt>
                <c:pt idx="618">
                  <c:v>0</c:v>
                </c:pt>
                <c:pt idx="619">
                  <c:v>0</c:v>
                </c:pt>
                <c:pt idx="620">
                  <c:v>0</c:v>
                </c:pt>
                <c:pt idx="621">
                  <c:v>0</c:v>
                </c:pt>
                <c:pt idx="622">
                  <c:v>0</c:v>
                </c:pt>
                <c:pt idx="623">
                  <c:v>0</c:v>
                </c:pt>
                <c:pt idx="624">
                  <c:v>0</c:v>
                </c:pt>
                <c:pt idx="625">
                  <c:v>0</c:v>
                </c:pt>
                <c:pt idx="626">
                  <c:v>0</c:v>
                </c:pt>
                <c:pt idx="627">
                  <c:v>0</c:v>
                </c:pt>
                <c:pt idx="628">
                  <c:v>0</c:v>
                </c:pt>
                <c:pt idx="629">
                  <c:v>0</c:v>
                </c:pt>
                <c:pt idx="630">
                  <c:v>0</c:v>
                </c:pt>
                <c:pt idx="631">
                  <c:v>0</c:v>
                </c:pt>
                <c:pt idx="632">
                  <c:v>0</c:v>
                </c:pt>
                <c:pt idx="633">
                  <c:v>0</c:v>
                </c:pt>
                <c:pt idx="634">
                  <c:v>0</c:v>
                </c:pt>
                <c:pt idx="635">
                  <c:v>0</c:v>
                </c:pt>
                <c:pt idx="636">
                  <c:v>0</c:v>
                </c:pt>
                <c:pt idx="637">
                  <c:v>0</c:v>
                </c:pt>
                <c:pt idx="638">
                  <c:v>0</c:v>
                </c:pt>
                <c:pt idx="639">
                  <c:v>0</c:v>
                </c:pt>
                <c:pt idx="640">
                  <c:v>0</c:v>
                </c:pt>
                <c:pt idx="641">
                  <c:v>0</c:v>
                </c:pt>
                <c:pt idx="642">
                  <c:v>0</c:v>
                </c:pt>
                <c:pt idx="643">
                  <c:v>0</c:v>
                </c:pt>
                <c:pt idx="644">
                  <c:v>0</c:v>
                </c:pt>
                <c:pt idx="645">
                  <c:v>0</c:v>
                </c:pt>
                <c:pt idx="646">
                  <c:v>0</c:v>
                </c:pt>
                <c:pt idx="647">
                  <c:v>0</c:v>
                </c:pt>
                <c:pt idx="648">
                  <c:v>0</c:v>
                </c:pt>
                <c:pt idx="649">
                  <c:v>0</c:v>
                </c:pt>
                <c:pt idx="650">
                  <c:v>0</c:v>
                </c:pt>
                <c:pt idx="651">
                  <c:v>0</c:v>
                </c:pt>
                <c:pt idx="652">
                  <c:v>0</c:v>
                </c:pt>
                <c:pt idx="653">
                  <c:v>0</c:v>
                </c:pt>
                <c:pt idx="654">
                  <c:v>0</c:v>
                </c:pt>
                <c:pt idx="655">
                  <c:v>0</c:v>
                </c:pt>
                <c:pt idx="656">
                  <c:v>0</c:v>
                </c:pt>
                <c:pt idx="657">
                  <c:v>0</c:v>
                </c:pt>
                <c:pt idx="658">
                  <c:v>0</c:v>
                </c:pt>
                <c:pt idx="659">
                  <c:v>0</c:v>
                </c:pt>
                <c:pt idx="660">
                  <c:v>0</c:v>
                </c:pt>
                <c:pt idx="661">
                  <c:v>0</c:v>
                </c:pt>
                <c:pt idx="662">
                  <c:v>0</c:v>
                </c:pt>
                <c:pt idx="663">
                  <c:v>0</c:v>
                </c:pt>
                <c:pt idx="664">
                  <c:v>0</c:v>
                </c:pt>
                <c:pt idx="665">
                  <c:v>0</c:v>
                </c:pt>
                <c:pt idx="666">
                  <c:v>0</c:v>
                </c:pt>
                <c:pt idx="667">
                  <c:v>0</c:v>
                </c:pt>
                <c:pt idx="668">
                  <c:v>0</c:v>
                </c:pt>
                <c:pt idx="669">
                  <c:v>0</c:v>
                </c:pt>
                <c:pt idx="670">
                  <c:v>0</c:v>
                </c:pt>
                <c:pt idx="671">
                  <c:v>0</c:v>
                </c:pt>
                <c:pt idx="672">
                  <c:v>0</c:v>
                </c:pt>
                <c:pt idx="673">
                  <c:v>0</c:v>
                </c:pt>
                <c:pt idx="674">
                  <c:v>0</c:v>
                </c:pt>
                <c:pt idx="675">
                  <c:v>0</c:v>
                </c:pt>
                <c:pt idx="676">
                  <c:v>0</c:v>
                </c:pt>
                <c:pt idx="677">
                  <c:v>0</c:v>
                </c:pt>
                <c:pt idx="678">
                  <c:v>0</c:v>
                </c:pt>
                <c:pt idx="679">
                  <c:v>0</c:v>
                </c:pt>
                <c:pt idx="680">
                  <c:v>0</c:v>
                </c:pt>
                <c:pt idx="681">
                  <c:v>0</c:v>
                </c:pt>
                <c:pt idx="682">
                  <c:v>0</c:v>
                </c:pt>
                <c:pt idx="683">
                  <c:v>0</c:v>
                </c:pt>
                <c:pt idx="684">
                  <c:v>0</c:v>
                </c:pt>
                <c:pt idx="685">
                  <c:v>0</c:v>
                </c:pt>
                <c:pt idx="686">
                  <c:v>0</c:v>
                </c:pt>
                <c:pt idx="687">
                  <c:v>0</c:v>
                </c:pt>
                <c:pt idx="688">
                  <c:v>0</c:v>
                </c:pt>
                <c:pt idx="689">
                  <c:v>0</c:v>
                </c:pt>
                <c:pt idx="690">
                  <c:v>0</c:v>
                </c:pt>
                <c:pt idx="691">
                  <c:v>0</c:v>
                </c:pt>
                <c:pt idx="692">
                  <c:v>0</c:v>
                </c:pt>
                <c:pt idx="693">
                  <c:v>0</c:v>
                </c:pt>
                <c:pt idx="694">
                  <c:v>0</c:v>
                </c:pt>
                <c:pt idx="695">
                  <c:v>0</c:v>
                </c:pt>
                <c:pt idx="696">
                  <c:v>0</c:v>
                </c:pt>
                <c:pt idx="697">
                  <c:v>0</c:v>
                </c:pt>
                <c:pt idx="698">
                  <c:v>0</c:v>
                </c:pt>
                <c:pt idx="699">
                  <c:v>0</c:v>
                </c:pt>
                <c:pt idx="700">
                  <c:v>0</c:v>
                </c:pt>
                <c:pt idx="701">
                  <c:v>0</c:v>
                </c:pt>
                <c:pt idx="702">
                  <c:v>0</c:v>
                </c:pt>
                <c:pt idx="703">
                  <c:v>0</c:v>
                </c:pt>
                <c:pt idx="704">
                  <c:v>0</c:v>
                </c:pt>
                <c:pt idx="705">
                  <c:v>0</c:v>
                </c:pt>
                <c:pt idx="706">
                  <c:v>0</c:v>
                </c:pt>
                <c:pt idx="707">
                  <c:v>0</c:v>
                </c:pt>
                <c:pt idx="708">
                  <c:v>0</c:v>
                </c:pt>
                <c:pt idx="709">
                  <c:v>0</c:v>
                </c:pt>
                <c:pt idx="710">
                  <c:v>0</c:v>
                </c:pt>
                <c:pt idx="711">
                  <c:v>0</c:v>
                </c:pt>
                <c:pt idx="712">
                  <c:v>0</c:v>
                </c:pt>
                <c:pt idx="713">
                  <c:v>0</c:v>
                </c:pt>
                <c:pt idx="714">
                  <c:v>0</c:v>
                </c:pt>
                <c:pt idx="715">
                  <c:v>0</c:v>
                </c:pt>
                <c:pt idx="716">
                  <c:v>0</c:v>
                </c:pt>
                <c:pt idx="717">
                  <c:v>0</c:v>
                </c:pt>
                <c:pt idx="718">
                  <c:v>0</c:v>
                </c:pt>
                <c:pt idx="719">
                  <c:v>0</c:v>
                </c:pt>
                <c:pt idx="720">
                  <c:v>0</c:v>
                </c:pt>
                <c:pt idx="721">
                  <c:v>0</c:v>
                </c:pt>
                <c:pt idx="722">
                  <c:v>0</c:v>
                </c:pt>
                <c:pt idx="723">
                  <c:v>0</c:v>
                </c:pt>
                <c:pt idx="724">
                  <c:v>0</c:v>
                </c:pt>
                <c:pt idx="725">
                  <c:v>0</c:v>
                </c:pt>
                <c:pt idx="726">
                  <c:v>0</c:v>
                </c:pt>
                <c:pt idx="727">
                  <c:v>0</c:v>
                </c:pt>
                <c:pt idx="728">
                  <c:v>63.337834411567741</c:v>
                </c:pt>
                <c:pt idx="729">
                  <c:v>63.337834411567741</c:v>
                </c:pt>
                <c:pt idx="730">
                  <c:v>63.337834411567741</c:v>
                </c:pt>
                <c:pt idx="731">
                  <c:v>63.337834411567741</c:v>
                </c:pt>
                <c:pt idx="732">
                  <c:v>63.337834411567741</c:v>
                </c:pt>
                <c:pt idx="733">
                  <c:v>63.337834411567741</c:v>
                </c:pt>
                <c:pt idx="734">
                  <c:v>63.337834411567741</c:v>
                </c:pt>
                <c:pt idx="735">
                  <c:v>63.337834411567741</c:v>
                </c:pt>
                <c:pt idx="736">
                  <c:v>63.337834411567741</c:v>
                </c:pt>
                <c:pt idx="737">
                  <c:v>63.337834411567741</c:v>
                </c:pt>
                <c:pt idx="738">
                  <c:v>63.337834411567741</c:v>
                </c:pt>
                <c:pt idx="739">
                  <c:v>63.337834411567741</c:v>
                </c:pt>
                <c:pt idx="740">
                  <c:v>63.337834411567741</c:v>
                </c:pt>
                <c:pt idx="741">
                  <c:v>63.337834411567741</c:v>
                </c:pt>
                <c:pt idx="742">
                  <c:v>63.337834411567741</c:v>
                </c:pt>
                <c:pt idx="743">
                  <c:v>63.337834411567741</c:v>
                </c:pt>
                <c:pt idx="744">
                  <c:v>63.337834411567741</c:v>
                </c:pt>
                <c:pt idx="745">
                  <c:v>63.337834411567741</c:v>
                </c:pt>
                <c:pt idx="746">
                  <c:v>63.337834411567741</c:v>
                </c:pt>
                <c:pt idx="747">
                  <c:v>63.337834411567741</c:v>
                </c:pt>
                <c:pt idx="748">
                  <c:v>63.337834411567741</c:v>
                </c:pt>
              </c:numCache>
            </c:numRef>
          </c:val>
        </c:ser>
        <c:ser>
          <c:idx val="4"/>
          <c:order val="3"/>
          <c:tx>
            <c:strRef>
              <c:f>'VPN-kg'!$E$1</c:f>
              <c:strCache>
                <c:ptCount val="1"/>
                <c:pt idx="0">
                  <c:v>Pisc ZC I</c:v>
                </c:pt>
              </c:strCache>
            </c:strRef>
          </c:tx>
          <c:cat>
            <c:numRef>
              <c:f>'VPN-kg'!$A$2:$A$824</c:f>
              <c:numCache>
                <c:formatCode>_(* #,##0_);_(* \(#,##0\);_(* "-"??_);_(@_)</c:formatCode>
                <c:ptCount val="823"/>
                <c:pt idx="0">
                  <c:v>0</c:v>
                </c:pt>
                <c:pt idx="1">
                  <c:v>5</c:v>
                </c:pt>
                <c:pt idx="2">
                  <c:v>10</c:v>
                </c:pt>
                <c:pt idx="3">
                  <c:v>15</c:v>
                </c:pt>
                <c:pt idx="4">
                  <c:v>20</c:v>
                </c:pt>
                <c:pt idx="5">
                  <c:v>25</c:v>
                </c:pt>
                <c:pt idx="6">
                  <c:v>30</c:v>
                </c:pt>
                <c:pt idx="7">
                  <c:v>35</c:v>
                </c:pt>
                <c:pt idx="8">
                  <c:v>40</c:v>
                </c:pt>
                <c:pt idx="9">
                  <c:v>45</c:v>
                </c:pt>
                <c:pt idx="10">
                  <c:v>50</c:v>
                </c:pt>
                <c:pt idx="11">
                  <c:v>55</c:v>
                </c:pt>
                <c:pt idx="12">
                  <c:v>60</c:v>
                </c:pt>
                <c:pt idx="13">
                  <c:v>65</c:v>
                </c:pt>
                <c:pt idx="14">
                  <c:v>70</c:v>
                </c:pt>
                <c:pt idx="15">
                  <c:v>75</c:v>
                </c:pt>
                <c:pt idx="16">
                  <c:v>80</c:v>
                </c:pt>
                <c:pt idx="17">
                  <c:v>85</c:v>
                </c:pt>
                <c:pt idx="18">
                  <c:v>90</c:v>
                </c:pt>
                <c:pt idx="19">
                  <c:v>95</c:v>
                </c:pt>
                <c:pt idx="20">
                  <c:v>100</c:v>
                </c:pt>
                <c:pt idx="21">
                  <c:v>105</c:v>
                </c:pt>
                <c:pt idx="22">
                  <c:v>110</c:v>
                </c:pt>
                <c:pt idx="23">
                  <c:v>115</c:v>
                </c:pt>
                <c:pt idx="24">
                  <c:v>120</c:v>
                </c:pt>
                <c:pt idx="25">
                  <c:v>125</c:v>
                </c:pt>
                <c:pt idx="26">
                  <c:v>130</c:v>
                </c:pt>
                <c:pt idx="27">
                  <c:v>135</c:v>
                </c:pt>
                <c:pt idx="28">
                  <c:v>140</c:v>
                </c:pt>
                <c:pt idx="29">
                  <c:v>145</c:v>
                </c:pt>
                <c:pt idx="30">
                  <c:v>150</c:v>
                </c:pt>
                <c:pt idx="31">
                  <c:v>155</c:v>
                </c:pt>
                <c:pt idx="32">
                  <c:v>160</c:v>
                </c:pt>
                <c:pt idx="33">
                  <c:v>165</c:v>
                </c:pt>
                <c:pt idx="34">
                  <c:v>170</c:v>
                </c:pt>
                <c:pt idx="35">
                  <c:v>175</c:v>
                </c:pt>
                <c:pt idx="36">
                  <c:v>180</c:v>
                </c:pt>
                <c:pt idx="37">
                  <c:v>185</c:v>
                </c:pt>
                <c:pt idx="38">
                  <c:v>190</c:v>
                </c:pt>
                <c:pt idx="39">
                  <c:v>195</c:v>
                </c:pt>
                <c:pt idx="40">
                  <c:v>200</c:v>
                </c:pt>
                <c:pt idx="41">
                  <c:v>205</c:v>
                </c:pt>
                <c:pt idx="42">
                  <c:v>210</c:v>
                </c:pt>
                <c:pt idx="43">
                  <c:v>215</c:v>
                </c:pt>
                <c:pt idx="44">
                  <c:v>220</c:v>
                </c:pt>
                <c:pt idx="45">
                  <c:v>225</c:v>
                </c:pt>
                <c:pt idx="46">
                  <c:v>230</c:v>
                </c:pt>
                <c:pt idx="47">
                  <c:v>235</c:v>
                </c:pt>
                <c:pt idx="48">
                  <c:v>240</c:v>
                </c:pt>
                <c:pt idx="49">
                  <c:v>245</c:v>
                </c:pt>
                <c:pt idx="50">
                  <c:v>250</c:v>
                </c:pt>
                <c:pt idx="51">
                  <c:v>255</c:v>
                </c:pt>
                <c:pt idx="52">
                  <c:v>260</c:v>
                </c:pt>
                <c:pt idx="53">
                  <c:v>265</c:v>
                </c:pt>
                <c:pt idx="54">
                  <c:v>270</c:v>
                </c:pt>
                <c:pt idx="55">
                  <c:v>275</c:v>
                </c:pt>
                <c:pt idx="56">
                  <c:v>280</c:v>
                </c:pt>
                <c:pt idx="57">
                  <c:v>285</c:v>
                </c:pt>
                <c:pt idx="58">
                  <c:v>290</c:v>
                </c:pt>
                <c:pt idx="59">
                  <c:v>295</c:v>
                </c:pt>
                <c:pt idx="60">
                  <c:v>300</c:v>
                </c:pt>
                <c:pt idx="61">
                  <c:v>305</c:v>
                </c:pt>
                <c:pt idx="62">
                  <c:v>310</c:v>
                </c:pt>
                <c:pt idx="63">
                  <c:v>315</c:v>
                </c:pt>
                <c:pt idx="64">
                  <c:v>320</c:v>
                </c:pt>
                <c:pt idx="65">
                  <c:v>325</c:v>
                </c:pt>
                <c:pt idx="66">
                  <c:v>330</c:v>
                </c:pt>
                <c:pt idx="67">
                  <c:v>335</c:v>
                </c:pt>
                <c:pt idx="68">
                  <c:v>340</c:v>
                </c:pt>
                <c:pt idx="69">
                  <c:v>345</c:v>
                </c:pt>
                <c:pt idx="70">
                  <c:v>350</c:v>
                </c:pt>
                <c:pt idx="71">
                  <c:v>355</c:v>
                </c:pt>
                <c:pt idx="72">
                  <c:v>360</c:v>
                </c:pt>
                <c:pt idx="73">
                  <c:v>365</c:v>
                </c:pt>
                <c:pt idx="74">
                  <c:v>370</c:v>
                </c:pt>
                <c:pt idx="75">
                  <c:v>375</c:v>
                </c:pt>
                <c:pt idx="76">
                  <c:v>380</c:v>
                </c:pt>
                <c:pt idx="77">
                  <c:v>385</c:v>
                </c:pt>
                <c:pt idx="78">
                  <c:v>390</c:v>
                </c:pt>
                <c:pt idx="79">
                  <c:v>395</c:v>
                </c:pt>
                <c:pt idx="80">
                  <c:v>400</c:v>
                </c:pt>
                <c:pt idx="81">
                  <c:v>405</c:v>
                </c:pt>
                <c:pt idx="82">
                  <c:v>410</c:v>
                </c:pt>
                <c:pt idx="83">
                  <c:v>415</c:v>
                </c:pt>
                <c:pt idx="84">
                  <c:v>420</c:v>
                </c:pt>
                <c:pt idx="85">
                  <c:v>425</c:v>
                </c:pt>
                <c:pt idx="86">
                  <c:v>430</c:v>
                </c:pt>
                <c:pt idx="87">
                  <c:v>435</c:v>
                </c:pt>
                <c:pt idx="88">
                  <c:v>440</c:v>
                </c:pt>
                <c:pt idx="89">
                  <c:v>445</c:v>
                </c:pt>
                <c:pt idx="90">
                  <c:v>450</c:v>
                </c:pt>
                <c:pt idx="91">
                  <c:v>455</c:v>
                </c:pt>
                <c:pt idx="92">
                  <c:v>460</c:v>
                </c:pt>
                <c:pt idx="93">
                  <c:v>465</c:v>
                </c:pt>
                <c:pt idx="94">
                  <c:v>470</c:v>
                </c:pt>
                <c:pt idx="95">
                  <c:v>475</c:v>
                </c:pt>
                <c:pt idx="96">
                  <c:v>480</c:v>
                </c:pt>
                <c:pt idx="97">
                  <c:v>485</c:v>
                </c:pt>
                <c:pt idx="98">
                  <c:v>490</c:v>
                </c:pt>
                <c:pt idx="99">
                  <c:v>495</c:v>
                </c:pt>
                <c:pt idx="100">
                  <c:v>500</c:v>
                </c:pt>
                <c:pt idx="101">
                  <c:v>505</c:v>
                </c:pt>
                <c:pt idx="102">
                  <c:v>510</c:v>
                </c:pt>
                <c:pt idx="103">
                  <c:v>515</c:v>
                </c:pt>
                <c:pt idx="104">
                  <c:v>520</c:v>
                </c:pt>
                <c:pt idx="105">
                  <c:v>525</c:v>
                </c:pt>
                <c:pt idx="106">
                  <c:v>530</c:v>
                </c:pt>
                <c:pt idx="107">
                  <c:v>535</c:v>
                </c:pt>
                <c:pt idx="108">
                  <c:v>540</c:v>
                </c:pt>
                <c:pt idx="109">
                  <c:v>545</c:v>
                </c:pt>
                <c:pt idx="110">
                  <c:v>550</c:v>
                </c:pt>
                <c:pt idx="111">
                  <c:v>555</c:v>
                </c:pt>
                <c:pt idx="112">
                  <c:v>560</c:v>
                </c:pt>
                <c:pt idx="113">
                  <c:v>565</c:v>
                </c:pt>
                <c:pt idx="114">
                  <c:v>570</c:v>
                </c:pt>
                <c:pt idx="115">
                  <c:v>575</c:v>
                </c:pt>
                <c:pt idx="116">
                  <c:v>580</c:v>
                </c:pt>
                <c:pt idx="117">
                  <c:v>585</c:v>
                </c:pt>
                <c:pt idx="118">
                  <c:v>590</c:v>
                </c:pt>
                <c:pt idx="119">
                  <c:v>595</c:v>
                </c:pt>
                <c:pt idx="120">
                  <c:v>600</c:v>
                </c:pt>
                <c:pt idx="121">
                  <c:v>605</c:v>
                </c:pt>
                <c:pt idx="122">
                  <c:v>610</c:v>
                </c:pt>
                <c:pt idx="123">
                  <c:v>615</c:v>
                </c:pt>
                <c:pt idx="124">
                  <c:v>620</c:v>
                </c:pt>
                <c:pt idx="125">
                  <c:v>625</c:v>
                </c:pt>
                <c:pt idx="126">
                  <c:v>630</c:v>
                </c:pt>
                <c:pt idx="127">
                  <c:v>635</c:v>
                </c:pt>
                <c:pt idx="128">
                  <c:v>640</c:v>
                </c:pt>
                <c:pt idx="129">
                  <c:v>645</c:v>
                </c:pt>
                <c:pt idx="130">
                  <c:v>650</c:v>
                </c:pt>
                <c:pt idx="131">
                  <c:v>655</c:v>
                </c:pt>
                <c:pt idx="132">
                  <c:v>660</c:v>
                </c:pt>
                <c:pt idx="133">
                  <c:v>665</c:v>
                </c:pt>
                <c:pt idx="134">
                  <c:v>670</c:v>
                </c:pt>
                <c:pt idx="135">
                  <c:v>675</c:v>
                </c:pt>
                <c:pt idx="136">
                  <c:v>680</c:v>
                </c:pt>
                <c:pt idx="137">
                  <c:v>685</c:v>
                </c:pt>
                <c:pt idx="138">
                  <c:v>690</c:v>
                </c:pt>
                <c:pt idx="139">
                  <c:v>695</c:v>
                </c:pt>
                <c:pt idx="140">
                  <c:v>700</c:v>
                </c:pt>
                <c:pt idx="141">
                  <c:v>705</c:v>
                </c:pt>
                <c:pt idx="142">
                  <c:v>710</c:v>
                </c:pt>
                <c:pt idx="143">
                  <c:v>715</c:v>
                </c:pt>
                <c:pt idx="144">
                  <c:v>720</c:v>
                </c:pt>
                <c:pt idx="145">
                  <c:v>725</c:v>
                </c:pt>
                <c:pt idx="146">
                  <c:v>730</c:v>
                </c:pt>
                <c:pt idx="147">
                  <c:v>735</c:v>
                </c:pt>
                <c:pt idx="148">
                  <c:v>740</c:v>
                </c:pt>
                <c:pt idx="149">
                  <c:v>745</c:v>
                </c:pt>
                <c:pt idx="150">
                  <c:v>750</c:v>
                </c:pt>
                <c:pt idx="151">
                  <c:v>755</c:v>
                </c:pt>
                <c:pt idx="152">
                  <c:v>760</c:v>
                </c:pt>
                <c:pt idx="153">
                  <c:v>765</c:v>
                </c:pt>
                <c:pt idx="154">
                  <c:v>770</c:v>
                </c:pt>
                <c:pt idx="155">
                  <c:v>775</c:v>
                </c:pt>
                <c:pt idx="156">
                  <c:v>780</c:v>
                </c:pt>
                <c:pt idx="157">
                  <c:v>785</c:v>
                </c:pt>
                <c:pt idx="158">
                  <c:v>790</c:v>
                </c:pt>
                <c:pt idx="159">
                  <c:v>795</c:v>
                </c:pt>
                <c:pt idx="160">
                  <c:v>800</c:v>
                </c:pt>
                <c:pt idx="161">
                  <c:v>805</c:v>
                </c:pt>
                <c:pt idx="162">
                  <c:v>810</c:v>
                </c:pt>
                <c:pt idx="163">
                  <c:v>815</c:v>
                </c:pt>
                <c:pt idx="164">
                  <c:v>820</c:v>
                </c:pt>
                <c:pt idx="165">
                  <c:v>825</c:v>
                </c:pt>
                <c:pt idx="166">
                  <c:v>830</c:v>
                </c:pt>
                <c:pt idx="167">
                  <c:v>835</c:v>
                </c:pt>
                <c:pt idx="168">
                  <c:v>840</c:v>
                </c:pt>
                <c:pt idx="169">
                  <c:v>845</c:v>
                </c:pt>
                <c:pt idx="170">
                  <c:v>850</c:v>
                </c:pt>
                <c:pt idx="171">
                  <c:v>855</c:v>
                </c:pt>
                <c:pt idx="172">
                  <c:v>860</c:v>
                </c:pt>
                <c:pt idx="173">
                  <c:v>865</c:v>
                </c:pt>
                <c:pt idx="174">
                  <c:v>870</c:v>
                </c:pt>
                <c:pt idx="175">
                  <c:v>875</c:v>
                </c:pt>
                <c:pt idx="176">
                  <c:v>880</c:v>
                </c:pt>
                <c:pt idx="177">
                  <c:v>885</c:v>
                </c:pt>
                <c:pt idx="178">
                  <c:v>890</c:v>
                </c:pt>
                <c:pt idx="179">
                  <c:v>895</c:v>
                </c:pt>
                <c:pt idx="180">
                  <c:v>900</c:v>
                </c:pt>
                <c:pt idx="181">
                  <c:v>905</c:v>
                </c:pt>
                <c:pt idx="182">
                  <c:v>910</c:v>
                </c:pt>
                <c:pt idx="183">
                  <c:v>915</c:v>
                </c:pt>
                <c:pt idx="184">
                  <c:v>920</c:v>
                </c:pt>
                <c:pt idx="185">
                  <c:v>925</c:v>
                </c:pt>
                <c:pt idx="186">
                  <c:v>930</c:v>
                </c:pt>
                <c:pt idx="187">
                  <c:v>935</c:v>
                </c:pt>
                <c:pt idx="188">
                  <c:v>940</c:v>
                </c:pt>
                <c:pt idx="189">
                  <c:v>945</c:v>
                </c:pt>
                <c:pt idx="190">
                  <c:v>950</c:v>
                </c:pt>
                <c:pt idx="191">
                  <c:v>955</c:v>
                </c:pt>
                <c:pt idx="192">
                  <c:v>960</c:v>
                </c:pt>
                <c:pt idx="193">
                  <c:v>965</c:v>
                </c:pt>
                <c:pt idx="194">
                  <c:v>970</c:v>
                </c:pt>
                <c:pt idx="195">
                  <c:v>975</c:v>
                </c:pt>
                <c:pt idx="196">
                  <c:v>980</c:v>
                </c:pt>
                <c:pt idx="197">
                  <c:v>985</c:v>
                </c:pt>
                <c:pt idx="198">
                  <c:v>990</c:v>
                </c:pt>
                <c:pt idx="199">
                  <c:v>995</c:v>
                </c:pt>
                <c:pt idx="200">
                  <c:v>1000</c:v>
                </c:pt>
                <c:pt idx="201">
                  <c:v>1005</c:v>
                </c:pt>
                <c:pt idx="202">
                  <c:v>1010</c:v>
                </c:pt>
                <c:pt idx="203">
                  <c:v>1015</c:v>
                </c:pt>
                <c:pt idx="204">
                  <c:v>1020</c:v>
                </c:pt>
                <c:pt idx="205">
                  <c:v>1025</c:v>
                </c:pt>
                <c:pt idx="206">
                  <c:v>1030</c:v>
                </c:pt>
                <c:pt idx="207">
                  <c:v>1035</c:v>
                </c:pt>
                <c:pt idx="208">
                  <c:v>1040</c:v>
                </c:pt>
                <c:pt idx="209">
                  <c:v>1045</c:v>
                </c:pt>
                <c:pt idx="210">
                  <c:v>1050</c:v>
                </c:pt>
                <c:pt idx="211">
                  <c:v>1055</c:v>
                </c:pt>
                <c:pt idx="212">
                  <c:v>1060</c:v>
                </c:pt>
                <c:pt idx="213">
                  <c:v>1065</c:v>
                </c:pt>
                <c:pt idx="214">
                  <c:v>1070</c:v>
                </c:pt>
                <c:pt idx="215">
                  <c:v>1075</c:v>
                </c:pt>
                <c:pt idx="216">
                  <c:v>1080</c:v>
                </c:pt>
                <c:pt idx="217">
                  <c:v>1085</c:v>
                </c:pt>
                <c:pt idx="218">
                  <c:v>1090</c:v>
                </c:pt>
                <c:pt idx="219">
                  <c:v>1095</c:v>
                </c:pt>
                <c:pt idx="220">
                  <c:v>1100</c:v>
                </c:pt>
                <c:pt idx="221">
                  <c:v>1105</c:v>
                </c:pt>
                <c:pt idx="222">
                  <c:v>1110</c:v>
                </c:pt>
                <c:pt idx="223">
                  <c:v>1115</c:v>
                </c:pt>
                <c:pt idx="224">
                  <c:v>1120</c:v>
                </c:pt>
                <c:pt idx="225">
                  <c:v>1125</c:v>
                </c:pt>
                <c:pt idx="226">
                  <c:v>1130</c:v>
                </c:pt>
                <c:pt idx="227">
                  <c:v>1135</c:v>
                </c:pt>
                <c:pt idx="228">
                  <c:v>1140</c:v>
                </c:pt>
                <c:pt idx="229">
                  <c:v>1145</c:v>
                </c:pt>
                <c:pt idx="230">
                  <c:v>1150</c:v>
                </c:pt>
                <c:pt idx="231">
                  <c:v>1155</c:v>
                </c:pt>
                <c:pt idx="232">
                  <c:v>1160</c:v>
                </c:pt>
                <c:pt idx="233">
                  <c:v>1165</c:v>
                </c:pt>
                <c:pt idx="234">
                  <c:v>1170</c:v>
                </c:pt>
                <c:pt idx="235">
                  <c:v>1175</c:v>
                </c:pt>
                <c:pt idx="236">
                  <c:v>1180</c:v>
                </c:pt>
                <c:pt idx="237">
                  <c:v>1185</c:v>
                </c:pt>
                <c:pt idx="238">
                  <c:v>1190</c:v>
                </c:pt>
                <c:pt idx="239">
                  <c:v>1195</c:v>
                </c:pt>
                <c:pt idx="240">
                  <c:v>1200</c:v>
                </c:pt>
                <c:pt idx="241">
                  <c:v>1205</c:v>
                </c:pt>
                <c:pt idx="242">
                  <c:v>1210</c:v>
                </c:pt>
                <c:pt idx="243">
                  <c:v>1215</c:v>
                </c:pt>
                <c:pt idx="244">
                  <c:v>1220</c:v>
                </c:pt>
                <c:pt idx="245">
                  <c:v>1225</c:v>
                </c:pt>
                <c:pt idx="246">
                  <c:v>1230</c:v>
                </c:pt>
                <c:pt idx="247">
                  <c:v>1235</c:v>
                </c:pt>
                <c:pt idx="248">
                  <c:v>1240</c:v>
                </c:pt>
                <c:pt idx="249">
                  <c:v>1245</c:v>
                </c:pt>
                <c:pt idx="250">
                  <c:v>1250</c:v>
                </c:pt>
                <c:pt idx="251">
                  <c:v>1255</c:v>
                </c:pt>
                <c:pt idx="252">
                  <c:v>1260</c:v>
                </c:pt>
                <c:pt idx="253">
                  <c:v>1265</c:v>
                </c:pt>
                <c:pt idx="254">
                  <c:v>1270</c:v>
                </c:pt>
                <c:pt idx="255">
                  <c:v>1275</c:v>
                </c:pt>
                <c:pt idx="256">
                  <c:v>1280</c:v>
                </c:pt>
                <c:pt idx="257">
                  <c:v>1285</c:v>
                </c:pt>
                <c:pt idx="258">
                  <c:v>1290</c:v>
                </c:pt>
                <c:pt idx="259">
                  <c:v>1295</c:v>
                </c:pt>
                <c:pt idx="260">
                  <c:v>1300</c:v>
                </c:pt>
                <c:pt idx="261">
                  <c:v>1305</c:v>
                </c:pt>
                <c:pt idx="262">
                  <c:v>1310</c:v>
                </c:pt>
                <c:pt idx="263">
                  <c:v>1315</c:v>
                </c:pt>
                <c:pt idx="264">
                  <c:v>1320</c:v>
                </c:pt>
                <c:pt idx="265">
                  <c:v>1325</c:v>
                </c:pt>
                <c:pt idx="266">
                  <c:v>1330</c:v>
                </c:pt>
                <c:pt idx="267">
                  <c:v>1335</c:v>
                </c:pt>
                <c:pt idx="268">
                  <c:v>1340</c:v>
                </c:pt>
                <c:pt idx="269">
                  <c:v>1345</c:v>
                </c:pt>
                <c:pt idx="270">
                  <c:v>1350</c:v>
                </c:pt>
                <c:pt idx="271">
                  <c:v>1355</c:v>
                </c:pt>
                <c:pt idx="272">
                  <c:v>1360</c:v>
                </c:pt>
                <c:pt idx="273">
                  <c:v>1365</c:v>
                </c:pt>
                <c:pt idx="274">
                  <c:v>1370</c:v>
                </c:pt>
                <c:pt idx="275">
                  <c:v>1375</c:v>
                </c:pt>
                <c:pt idx="276">
                  <c:v>1380</c:v>
                </c:pt>
                <c:pt idx="277">
                  <c:v>1385</c:v>
                </c:pt>
                <c:pt idx="278">
                  <c:v>1390</c:v>
                </c:pt>
                <c:pt idx="279">
                  <c:v>1395</c:v>
                </c:pt>
                <c:pt idx="280">
                  <c:v>1400</c:v>
                </c:pt>
                <c:pt idx="281">
                  <c:v>1405</c:v>
                </c:pt>
                <c:pt idx="282">
                  <c:v>1410</c:v>
                </c:pt>
                <c:pt idx="283">
                  <c:v>1415</c:v>
                </c:pt>
                <c:pt idx="284">
                  <c:v>1420</c:v>
                </c:pt>
                <c:pt idx="285">
                  <c:v>1425</c:v>
                </c:pt>
                <c:pt idx="286">
                  <c:v>1430</c:v>
                </c:pt>
                <c:pt idx="287">
                  <c:v>1435</c:v>
                </c:pt>
                <c:pt idx="288">
                  <c:v>1440</c:v>
                </c:pt>
                <c:pt idx="289">
                  <c:v>1445</c:v>
                </c:pt>
                <c:pt idx="290">
                  <c:v>1450</c:v>
                </c:pt>
                <c:pt idx="291">
                  <c:v>1455</c:v>
                </c:pt>
                <c:pt idx="292">
                  <c:v>1460</c:v>
                </c:pt>
                <c:pt idx="293">
                  <c:v>1465</c:v>
                </c:pt>
                <c:pt idx="294">
                  <c:v>1470</c:v>
                </c:pt>
                <c:pt idx="295">
                  <c:v>1475</c:v>
                </c:pt>
                <c:pt idx="296">
                  <c:v>1480</c:v>
                </c:pt>
                <c:pt idx="297">
                  <c:v>1485</c:v>
                </c:pt>
                <c:pt idx="298">
                  <c:v>1490</c:v>
                </c:pt>
                <c:pt idx="299">
                  <c:v>1495</c:v>
                </c:pt>
                <c:pt idx="300">
                  <c:v>1500</c:v>
                </c:pt>
                <c:pt idx="301">
                  <c:v>1505</c:v>
                </c:pt>
                <c:pt idx="302">
                  <c:v>1510</c:v>
                </c:pt>
                <c:pt idx="303">
                  <c:v>1515</c:v>
                </c:pt>
                <c:pt idx="304">
                  <c:v>1520</c:v>
                </c:pt>
                <c:pt idx="305">
                  <c:v>1525</c:v>
                </c:pt>
                <c:pt idx="306">
                  <c:v>1530</c:v>
                </c:pt>
                <c:pt idx="307">
                  <c:v>1535</c:v>
                </c:pt>
                <c:pt idx="308">
                  <c:v>1540</c:v>
                </c:pt>
                <c:pt idx="309">
                  <c:v>1545</c:v>
                </c:pt>
                <c:pt idx="310">
                  <c:v>1550</c:v>
                </c:pt>
                <c:pt idx="311">
                  <c:v>1555</c:v>
                </c:pt>
                <c:pt idx="312">
                  <c:v>1560</c:v>
                </c:pt>
                <c:pt idx="313">
                  <c:v>1565</c:v>
                </c:pt>
                <c:pt idx="314">
                  <c:v>1570</c:v>
                </c:pt>
                <c:pt idx="315">
                  <c:v>1575</c:v>
                </c:pt>
                <c:pt idx="316">
                  <c:v>1580</c:v>
                </c:pt>
                <c:pt idx="317">
                  <c:v>1585</c:v>
                </c:pt>
                <c:pt idx="318">
                  <c:v>1590</c:v>
                </c:pt>
                <c:pt idx="319">
                  <c:v>1595</c:v>
                </c:pt>
                <c:pt idx="320">
                  <c:v>1600</c:v>
                </c:pt>
                <c:pt idx="321">
                  <c:v>1605</c:v>
                </c:pt>
                <c:pt idx="322">
                  <c:v>1610</c:v>
                </c:pt>
                <c:pt idx="323">
                  <c:v>1615</c:v>
                </c:pt>
                <c:pt idx="324">
                  <c:v>1620</c:v>
                </c:pt>
                <c:pt idx="325">
                  <c:v>1625</c:v>
                </c:pt>
                <c:pt idx="326">
                  <c:v>1630</c:v>
                </c:pt>
                <c:pt idx="327">
                  <c:v>1635</c:v>
                </c:pt>
                <c:pt idx="328">
                  <c:v>1640</c:v>
                </c:pt>
                <c:pt idx="329">
                  <c:v>1645</c:v>
                </c:pt>
                <c:pt idx="330">
                  <c:v>1650</c:v>
                </c:pt>
                <c:pt idx="331">
                  <c:v>1655</c:v>
                </c:pt>
                <c:pt idx="332">
                  <c:v>1660</c:v>
                </c:pt>
                <c:pt idx="333">
                  <c:v>1665</c:v>
                </c:pt>
                <c:pt idx="334">
                  <c:v>1670</c:v>
                </c:pt>
                <c:pt idx="335">
                  <c:v>1675</c:v>
                </c:pt>
                <c:pt idx="336">
                  <c:v>1680</c:v>
                </c:pt>
                <c:pt idx="337">
                  <c:v>1685</c:v>
                </c:pt>
                <c:pt idx="338">
                  <c:v>1690</c:v>
                </c:pt>
                <c:pt idx="339">
                  <c:v>1695</c:v>
                </c:pt>
                <c:pt idx="340">
                  <c:v>1700</c:v>
                </c:pt>
                <c:pt idx="341">
                  <c:v>1705</c:v>
                </c:pt>
                <c:pt idx="342">
                  <c:v>1710</c:v>
                </c:pt>
                <c:pt idx="343">
                  <c:v>1715</c:v>
                </c:pt>
                <c:pt idx="344">
                  <c:v>1720</c:v>
                </c:pt>
                <c:pt idx="345">
                  <c:v>1725</c:v>
                </c:pt>
                <c:pt idx="346">
                  <c:v>1730</c:v>
                </c:pt>
                <c:pt idx="347">
                  <c:v>1735</c:v>
                </c:pt>
                <c:pt idx="348">
                  <c:v>1740</c:v>
                </c:pt>
                <c:pt idx="349">
                  <c:v>1745</c:v>
                </c:pt>
                <c:pt idx="350">
                  <c:v>1750</c:v>
                </c:pt>
                <c:pt idx="351">
                  <c:v>1755</c:v>
                </c:pt>
                <c:pt idx="352">
                  <c:v>1760</c:v>
                </c:pt>
                <c:pt idx="353">
                  <c:v>1765</c:v>
                </c:pt>
                <c:pt idx="354">
                  <c:v>1770</c:v>
                </c:pt>
                <c:pt idx="355">
                  <c:v>1775</c:v>
                </c:pt>
                <c:pt idx="356">
                  <c:v>1780</c:v>
                </c:pt>
                <c:pt idx="357">
                  <c:v>1785</c:v>
                </c:pt>
                <c:pt idx="358">
                  <c:v>1790</c:v>
                </c:pt>
                <c:pt idx="359">
                  <c:v>1795</c:v>
                </c:pt>
                <c:pt idx="360">
                  <c:v>1800</c:v>
                </c:pt>
                <c:pt idx="361">
                  <c:v>1805</c:v>
                </c:pt>
                <c:pt idx="362">
                  <c:v>1810</c:v>
                </c:pt>
                <c:pt idx="363">
                  <c:v>1815</c:v>
                </c:pt>
                <c:pt idx="364">
                  <c:v>1820</c:v>
                </c:pt>
                <c:pt idx="365">
                  <c:v>1825</c:v>
                </c:pt>
                <c:pt idx="366">
                  <c:v>1830</c:v>
                </c:pt>
                <c:pt idx="367">
                  <c:v>1835</c:v>
                </c:pt>
                <c:pt idx="368">
                  <c:v>1840</c:v>
                </c:pt>
                <c:pt idx="369">
                  <c:v>1845</c:v>
                </c:pt>
                <c:pt idx="370">
                  <c:v>1850</c:v>
                </c:pt>
                <c:pt idx="371">
                  <c:v>1855</c:v>
                </c:pt>
                <c:pt idx="372">
                  <c:v>1860</c:v>
                </c:pt>
                <c:pt idx="373">
                  <c:v>1865</c:v>
                </c:pt>
                <c:pt idx="374">
                  <c:v>1870</c:v>
                </c:pt>
                <c:pt idx="375">
                  <c:v>1875</c:v>
                </c:pt>
                <c:pt idx="376">
                  <c:v>1880</c:v>
                </c:pt>
                <c:pt idx="377">
                  <c:v>1885</c:v>
                </c:pt>
                <c:pt idx="378">
                  <c:v>1890</c:v>
                </c:pt>
                <c:pt idx="379">
                  <c:v>1895</c:v>
                </c:pt>
                <c:pt idx="380">
                  <c:v>1900</c:v>
                </c:pt>
                <c:pt idx="381">
                  <c:v>1905</c:v>
                </c:pt>
                <c:pt idx="382">
                  <c:v>1910</c:v>
                </c:pt>
                <c:pt idx="383">
                  <c:v>1915</c:v>
                </c:pt>
                <c:pt idx="384">
                  <c:v>1920</c:v>
                </c:pt>
                <c:pt idx="385">
                  <c:v>1925</c:v>
                </c:pt>
                <c:pt idx="386">
                  <c:v>1930</c:v>
                </c:pt>
                <c:pt idx="387">
                  <c:v>1935</c:v>
                </c:pt>
                <c:pt idx="388">
                  <c:v>1940</c:v>
                </c:pt>
                <c:pt idx="389">
                  <c:v>1945</c:v>
                </c:pt>
                <c:pt idx="390">
                  <c:v>1950</c:v>
                </c:pt>
                <c:pt idx="391">
                  <c:v>1955</c:v>
                </c:pt>
                <c:pt idx="392">
                  <c:v>1960</c:v>
                </c:pt>
                <c:pt idx="393">
                  <c:v>1965</c:v>
                </c:pt>
                <c:pt idx="394">
                  <c:v>1970</c:v>
                </c:pt>
                <c:pt idx="395">
                  <c:v>1975</c:v>
                </c:pt>
                <c:pt idx="396">
                  <c:v>1980</c:v>
                </c:pt>
                <c:pt idx="397">
                  <c:v>1985</c:v>
                </c:pt>
                <c:pt idx="398">
                  <c:v>1990</c:v>
                </c:pt>
                <c:pt idx="399">
                  <c:v>1995</c:v>
                </c:pt>
                <c:pt idx="400">
                  <c:v>2000</c:v>
                </c:pt>
                <c:pt idx="401">
                  <c:v>2005</c:v>
                </c:pt>
                <c:pt idx="402">
                  <c:v>2010</c:v>
                </c:pt>
                <c:pt idx="403">
                  <c:v>2015</c:v>
                </c:pt>
                <c:pt idx="404">
                  <c:v>2020</c:v>
                </c:pt>
                <c:pt idx="405">
                  <c:v>2025</c:v>
                </c:pt>
                <c:pt idx="406">
                  <c:v>2030</c:v>
                </c:pt>
                <c:pt idx="407">
                  <c:v>2035</c:v>
                </c:pt>
                <c:pt idx="408">
                  <c:v>2040</c:v>
                </c:pt>
                <c:pt idx="409">
                  <c:v>2045</c:v>
                </c:pt>
                <c:pt idx="410">
                  <c:v>2050</c:v>
                </c:pt>
                <c:pt idx="411">
                  <c:v>2055</c:v>
                </c:pt>
                <c:pt idx="412">
                  <c:v>2060</c:v>
                </c:pt>
                <c:pt idx="413">
                  <c:v>2065</c:v>
                </c:pt>
                <c:pt idx="414">
                  <c:v>2070</c:v>
                </c:pt>
                <c:pt idx="415">
                  <c:v>2075</c:v>
                </c:pt>
                <c:pt idx="416">
                  <c:v>2080</c:v>
                </c:pt>
                <c:pt idx="417">
                  <c:v>2085</c:v>
                </c:pt>
                <c:pt idx="418">
                  <c:v>2090</c:v>
                </c:pt>
                <c:pt idx="419">
                  <c:v>2095</c:v>
                </c:pt>
                <c:pt idx="420">
                  <c:v>2100</c:v>
                </c:pt>
                <c:pt idx="421">
                  <c:v>2105</c:v>
                </c:pt>
                <c:pt idx="422">
                  <c:v>2110</c:v>
                </c:pt>
                <c:pt idx="423">
                  <c:v>2115</c:v>
                </c:pt>
                <c:pt idx="424">
                  <c:v>2120</c:v>
                </c:pt>
                <c:pt idx="425">
                  <c:v>2125</c:v>
                </c:pt>
                <c:pt idx="426">
                  <c:v>2130</c:v>
                </c:pt>
                <c:pt idx="427">
                  <c:v>2135</c:v>
                </c:pt>
                <c:pt idx="428">
                  <c:v>2140</c:v>
                </c:pt>
                <c:pt idx="429">
                  <c:v>2145</c:v>
                </c:pt>
                <c:pt idx="430">
                  <c:v>2150</c:v>
                </c:pt>
                <c:pt idx="431">
                  <c:v>2155</c:v>
                </c:pt>
                <c:pt idx="432">
                  <c:v>2160</c:v>
                </c:pt>
                <c:pt idx="433">
                  <c:v>2165</c:v>
                </c:pt>
                <c:pt idx="434">
                  <c:v>2170</c:v>
                </c:pt>
                <c:pt idx="435">
                  <c:v>2175</c:v>
                </c:pt>
                <c:pt idx="436">
                  <c:v>2180</c:v>
                </c:pt>
                <c:pt idx="437">
                  <c:v>2185</c:v>
                </c:pt>
                <c:pt idx="438">
                  <c:v>2190</c:v>
                </c:pt>
                <c:pt idx="439">
                  <c:v>2195</c:v>
                </c:pt>
                <c:pt idx="440">
                  <c:v>2200</c:v>
                </c:pt>
                <c:pt idx="441">
                  <c:v>2205</c:v>
                </c:pt>
                <c:pt idx="442">
                  <c:v>2210</c:v>
                </c:pt>
                <c:pt idx="443">
                  <c:v>2215</c:v>
                </c:pt>
                <c:pt idx="444">
                  <c:v>2220</c:v>
                </c:pt>
                <c:pt idx="445">
                  <c:v>2225</c:v>
                </c:pt>
                <c:pt idx="446">
                  <c:v>2230</c:v>
                </c:pt>
                <c:pt idx="447">
                  <c:v>2235</c:v>
                </c:pt>
                <c:pt idx="448">
                  <c:v>2240</c:v>
                </c:pt>
                <c:pt idx="449">
                  <c:v>2245</c:v>
                </c:pt>
                <c:pt idx="450">
                  <c:v>2250</c:v>
                </c:pt>
                <c:pt idx="451">
                  <c:v>2255</c:v>
                </c:pt>
                <c:pt idx="452">
                  <c:v>2260</c:v>
                </c:pt>
                <c:pt idx="453">
                  <c:v>2265</c:v>
                </c:pt>
                <c:pt idx="454">
                  <c:v>2270</c:v>
                </c:pt>
                <c:pt idx="455">
                  <c:v>2275</c:v>
                </c:pt>
                <c:pt idx="456">
                  <c:v>2280</c:v>
                </c:pt>
                <c:pt idx="457">
                  <c:v>2285</c:v>
                </c:pt>
                <c:pt idx="458">
                  <c:v>2290</c:v>
                </c:pt>
                <c:pt idx="459">
                  <c:v>2295</c:v>
                </c:pt>
                <c:pt idx="460">
                  <c:v>2300</c:v>
                </c:pt>
                <c:pt idx="461">
                  <c:v>2305</c:v>
                </c:pt>
                <c:pt idx="462">
                  <c:v>2310</c:v>
                </c:pt>
                <c:pt idx="463">
                  <c:v>2315</c:v>
                </c:pt>
                <c:pt idx="464">
                  <c:v>2320</c:v>
                </c:pt>
                <c:pt idx="465">
                  <c:v>2325</c:v>
                </c:pt>
                <c:pt idx="466">
                  <c:v>2330</c:v>
                </c:pt>
                <c:pt idx="467">
                  <c:v>2335</c:v>
                </c:pt>
                <c:pt idx="468">
                  <c:v>2340</c:v>
                </c:pt>
                <c:pt idx="469">
                  <c:v>2345</c:v>
                </c:pt>
                <c:pt idx="470">
                  <c:v>2350</c:v>
                </c:pt>
                <c:pt idx="471">
                  <c:v>2355</c:v>
                </c:pt>
                <c:pt idx="472">
                  <c:v>2360</c:v>
                </c:pt>
                <c:pt idx="473">
                  <c:v>2365</c:v>
                </c:pt>
                <c:pt idx="474">
                  <c:v>2370</c:v>
                </c:pt>
                <c:pt idx="475">
                  <c:v>2375</c:v>
                </c:pt>
                <c:pt idx="476">
                  <c:v>2380</c:v>
                </c:pt>
                <c:pt idx="477">
                  <c:v>2385</c:v>
                </c:pt>
                <c:pt idx="478">
                  <c:v>2390</c:v>
                </c:pt>
                <c:pt idx="479">
                  <c:v>2395</c:v>
                </c:pt>
                <c:pt idx="480">
                  <c:v>2400</c:v>
                </c:pt>
                <c:pt idx="481">
                  <c:v>2405</c:v>
                </c:pt>
                <c:pt idx="482">
                  <c:v>2410</c:v>
                </c:pt>
                <c:pt idx="483">
                  <c:v>2415</c:v>
                </c:pt>
                <c:pt idx="484">
                  <c:v>2420</c:v>
                </c:pt>
                <c:pt idx="485">
                  <c:v>2425</c:v>
                </c:pt>
                <c:pt idx="486">
                  <c:v>2430</c:v>
                </c:pt>
                <c:pt idx="487">
                  <c:v>2435</c:v>
                </c:pt>
                <c:pt idx="488">
                  <c:v>2440</c:v>
                </c:pt>
                <c:pt idx="489">
                  <c:v>2445</c:v>
                </c:pt>
                <c:pt idx="490">
                  <c:v>2450</c:v>
                </c:pt>
                <c:pt idx="491">
                  <c:v>2455</c:v>
                </c:pt>
                <c:pt idx="492">
                  <c:v>2460</c:v>
                </c:pt>
                <c:pt idx="493">
                  <c:v>2465</c:v>
                </c:pt>
                <c:pt idx="494">
                  <c:v>2470</c:v>
                </c:pt>
                <c:pt idx="495">
                  <c:v>2475</c:v>
                </c:pt>
                <c:pt idx="496">
                  <c:v>2480</c:v>
                </c:pt>
                <c:pt idx="497">
                  <c:v>2485</c:v>
                </c:pt>
                <c:pt idx="498">
                  <c:v>2490</c:v>
                </c:pt>
                <c:pt idx="499">
                  <c:v>2495</c:v>
                </c:pt>
                <c:pt idx="500">
                  <c:v>2500</c:v>
                </c:pt>
                <c:pt idx="501">
                  <c:v>2505</c:v>
                </c:pt>
                <c:pt idx="502">
                  <c:v>2510</c:v>
                </c:pt>
                <c:pt idx="503">
                  <c:v>2515</c:v>
                </c:pt>
                <c:pt idx="504">
                  <c:v>2520</c:v>
                </c:pt>
                <c:pt idx="505">
                  <c:v>2525</c:v>
                </c:pt>
                <c:pt idx="506">
                  <c:v>2530</c:v>
                </c:pt>
                <c:pt idx="507">
                  <c:v>2535</c:v>
                </c:pt>
                <c:pt idx="508">
                  <c:v>2540</c:v>
                </c:pt>
                <c:pt idx="509">
                  <c:v>2545</c:v>
                </c:pt>
                <c:pt idx="510">
                  <c:v>2550</c:v>
                </c:pt>
                <c:pt idx="511">
                  <c:v>2555</c:v>
                </c:pt>
                <c:pt idx="512">
                  <c:v>2560</c:v>
                </c:pt>
                <c:pt idx="513">
                  <c:v>2565</c:v>
                </c:pt>
                <c:pt idx="514">
                  <c:v>2570</c:v>
                </c:pt>
                <c:pt idx="515">
                  <c:v>2575</c:v>
                </c:pt>
                <c:pt idx="516">
                  <c:v>2580</c:v>
                </c:pt>
                <c:pt idx="517">
                  <c:v>2585</c:v>
                </c:pt>
                <c:pt idx="518">
                  <c:v>2590</c:v>
                </c:pt>
                <c:pt idx="519">
                  <c:v>2595</c:v>
                </c:pt>
                <c:pt idx="520">
                  <c:v>2600</c:v>
                </c:pt>
                <c:pt idx="521">
                  <c:v>2605</c:v>
                </c:pt>
                <c:pt idx="522">
                  <c:v>2610</c:v>
                </c:pt>
                <c:pt idx="523">
                  <c:v>2615</c:v>
                </c:pt>
                <c:pt idx="524">
                  <c:v>2620</c:v>
                </c:pt>
                <c:pt idx="525">
                  <c:v>2625</c:v>
                </c:pt>
                <c:pt idx="526">
                  <c:v>2630</c:v>
                </c:pt>
                <c:pt idx="527">
                  <c:v>2635</c:v>
                </c:pt>
                <c:pt idx="528">
                  <c:v>2640</c:v>
                </c:pt>
                <c:pt idx="529">
                  <c:v>2645</c:v>
                </c:pt>
                <c:pt idx="530">
                  <c:v>2650</c:v>
                </c:pt>
                <c:pt idx="531">
                  <c:v>2655</c:v>
                </c:pt>
                <c:pt idx="532">
                  <c:v>2660</c:v>
                </c:pt>
                <c:pt idx="533">
                  <c:v>2665</c:v>
                </c:pt>
                <c:pt idx="534">
                  <c:v>2670</c:v>
                </c:pt>
                <c:pt idx="535">
                  <c:v>2675</c:v>
                </c:pt>
                <c:pt idx="536">
                  <c:v>2680</c:v>
                </c:pt>
                <c:pt idx="537">
                  <c:v>2685</c:v>
                </c:pt>
                <c:pt idx="538">
                  <c:v>2690</c:v>
                </c:pt>
                <c:pt idx="539">
                  <c:v>2695</c:v>
                </c:pt>
                <c:pt idx="540">
                  <c:v>2700</c:v>
                </c:pt>
                <c:pt idx="541">
                  <c:v>2705</c:v>
                </c:pt>
                <c:pt idx="542">
                  <c:v>2710</c:v>
                </c:pt>
                <c:pt idx="543">
                  <c:v>2715</c:v>
                </c:pt>
                <c:pt idx="544">
                  <c:v>2720</c:v>
                </c:pt>
                <c:pt idx="545">
                  <c:v>2725</c:v>
                </c:pt>
                <c:pt idx="546">
                  <c:v>2730</c:v>
                </c:pt>
                <c:pt idx="547">
                  <c:v>2735</c:v>
                </c:pt>
                <c:pt idx="548">
                  <c:v>2740</c:v>
                </c:pt>
                <c:pt idx="549">
                  <c:v>2745</c:v>
                </c:pt>
                <c:pt idx="550">
                  <c:v>2750</c:v>
                </c:pt>
                <c:pt idx="551">
                  <c:v>2755</c:v>
                </c:pt>
                <c:pt idx="552">
                  <c:v>2760</c:v>
                </c:pt>
                <c:pt idx="553">
                  <c:v>2765</c:v>
                </c:pt>
                <c:pt idx="554">
                  <c:v>2770</c:v>
                </c:pt>
                <c:pt idx="555">
                  <c:v>2775</c:v>
                </c:pt>
                <c:pt idx="556">
                  <c:v>2780</c:v>
                </c:pt>
                <c:pt idx="557">
                  <c:v>2785</c:v>
                </c:pt>
                <c:pt idx="558">
                  <c:v>2790</c:v>
                </c:pt>
                <c:pt idx="559">
                  <c:v>2795</c:v>
                </c:pt>
                <c:pt idx="560">
                  <c:v>2800</c:v>
                </c:pt>
                <c:pt idx="561">
                  <c:v>2805</c:v>
                </c:pt>
                <c:pt idx="562">
                  <c:v>2810</c:v>
                </c:pt>
                <c:pt idx="563">
                  <c:v>2815</c:v>
                </c:pt>
                <c:pt idx="564">
                  <c:v>2820</c:v>
                </c:pt>
                <c:pt idx="565">
                  <c:v>2825</c:v>
                </c:pt>
                <c:pt idx="566">
                  <c:v>2830</c:v>
                </c:pt>
                <c:pt idx="567">
                  <c:v>2835</c:v>
                </c:pt>
                <c:pt idx="568">
                  <c:v>2840</c:v>
                </c:pt>
                <c:pt idx="569">
                  <c:v>2845</c:v>
                </c:pt>
                <c:pt idx="570">
                  <c:v>2850</c:v>
                </c:pt>
                <c:pt idx="571">
                  <c:v>2855</c:v>
                </c:pt>
                <c:pt idx="572">
                  <c:v>2860</c:v>
                </c:pt>
                <c:pt idx="573">
                  <c:v>2865</c:v>
                </c:pt>
                <c:pt idx="574">
                  <c:v>2870</c:v>
                </c:pt>
                <c:pt idx="575">
                  <c:v>2875</c:v>
                </c:pt>
                <c:pt idx="576">
                  <c:v>2880</c:v>
                </c:pt>
                <c:pt idx="577">
                  <c:v>2885</c:v>
                </c:pt>
                <c:pt idx="578">
                  <c:v>2890</c:v>
                </c:pt>
                <c:pt idx="579">
                  <c:v>2895</c:v>
                </c:pt>
                <c:pt idx="580">
                  <c:v>2900</c:v>
                </c:pt>
                <c:pt idx="581">
                  <c:v>2905</c:v>
                </c:pt>
                <c:pt idx="582">
                  <c:v>2910</c:v>
                </c:pt>
                <c:pt idx="583">
                  <c:v>2915</c:v>
                </c:pt>
                <c:pt idx="584">
                  <c:v>2920</c:v>
                </c:pt>
                <c:pt idx="585">
                  <c:v>2925</c:v>
                </c:pt>
                <c:pt idx="586">
                  <c:v>2930</c:v>
                </c:pt>
                <c:pt idx="587">
                  <c:v>2935</c:v>
                </c:pt>
                <c:pt idx="588">
                  <c:v>2940</c:v>
                </c:pt>
                <c:pt idx="589">
                  <c:v>2945</c:v>
                </c:pt>
                <c:pt idx="590">
                  <c:v>2950</c:v>
                </c:pt>
                <c:pt idx="591">
                  <c:v>2955</c:v>
                </c:pt>
                <c:pt idx="592">
                  <c:v>2960</c:v>
                </c:pt>
                <c:pt idx="593">
                  <c:v>2965</c:v>
                </c:pt>
                <c:pt idx="594">
                  <c:v>2970</c:v>
                </c:pt>
                <c:pt idx="595">
                  <c:v>2975</c:v>
                </c:pt>
                <c:pt idx="596">
                  <c:v>2980</c:v>
                </c:pt>
                <c:pt idx="597">
                  <c:v>2985</c:v>
                </c:pt>
                <c:pt idx="598">
                  <c:v>2990</c:v>
                </c:pt>
                <c:pt idx="599">
                  <c:v>2995</c:v>
                </c:pt>
                <c:pt idx="600">
                  <c:v>3000</c:v>
                </c:pt>
                <c:pt idx="601">
                  <c:v>3005</c:v>
                </c:pt>
                <c:pt idx="602">
                  <c:v>3010</c:v>
                </c:pt>
                <c:pt idx="603">
                  <c:v>3015</c:v>
                </c:pt>
                <c:pt idx="604">
                  <c:v>3020</c:v>
                </c:pt>
                <c:pt idx="605">
                  <c:v>3025</c:v>
                </c:pt>
                <c:pt idx="606">
                  <c:v>3030</c:v>
                </c:pt>
                <c:pt idx="607">
                  <c:v>3035</c:v>
                </c:pt>
                <c:pt idx="608">
                  <c:v>3040</c:v>
                </c:pt>
                <c:pt idx="609">
                  <c:v>3045</c:v>
                </c:pt>
                <c:pt idx="610">
                  <c:v>3050</c:v>
                </c:pt>
                <c:pt idx="611">
                  <c:v>3055</c:v>
                </c:pt>
                <c:pt idx="612">
                  <c:v>3060</c:v>
                </c:pt>
                <c:pt idx="613">
                  <c:v>3065</c:v>
                </c:pt>
                <c:pt idx="614">
                  <c:v>3070</c:v>
                </c:pt>
                <c:pt idx="615">
                  <c:v>3075</c:v>
                </c:pt>
                <c:pt idx="616">
                  <c:v>3080</c:v>
                </c:pt>
                <c:pt idx="617">
                  <c:v>3085</c:v>
                </c:pt>
                <c:pt idx="618">
                  <c:v>3090</c:v>
                </c:pt>
                <c:pt idx="619">
                  <c:v>3095</c:v>
                </c:pt>
                <c:pt idx="620">
                  <c:v>3100</c:v>
                </c:pt>
                <c:pt idx="621">
                  <c:v>3105</c:v>
                </c:pt>
                <c:pt idx="622">
                  <c:v>3110</c:v>
                </c:pt>
                <c:pt idx="623">
                  <c:v>3115</c:v>
                </c:pt>
                <c:pt idx="624">
                  <c:v>3120</c:v>
                </c:pt>
                <c:pt idx="625">
                  <c:v>3125</c:v>
                </c:pt>
                <c:pt idx="626">
                  <c:v>3130</c:v>
                </c:pt>
                <c:pt idx="627">
                  <c:v>3135</c:v>
                </c:pt>
                <c:pt idx="628">
                  <c:v>3140</c:v>
                </c:pt>
                <c:pt idx="629">
                  <c:v>3145</c:v>
                </c:pt>
                <c:pt idx="630">
                  <c:v>3150</c:v>
                </c:pt>
                <c:pt idx="631">
                  <c:v>3155</c:v>
                </c:pt>
                <c:pt idx="632">
                  <c:v>3160</c:v>
                </c:pt>
                <c:pt idx="633">
                  <c:v>3165</c:v>
                </c:pt>
                <c:pt idx="634">
                  <c:v>3170</c:v>
                </c:pt>
                <c:pt idx="635">
                  <c:v>3175</c:v>
                </c:pt>
                <c:pt idx="636">
                  <c:v>3180</c:v>
                </c:pt>
                <c:pt idx="637">
                  <c:v>3185</c:v>
                </c:pt>
                <c:pt idx="638">
                  <c:v>3190</c:v>
                </c:pt>
                <c:pt idx="639">
                  <c:v>3195</c:v>
                </c:pt>
                <c:pt idx="640">
                  <c:v>3200</c:v>
                </c:pt>
                <c:pt idx="641">
                  <c:v>3205</c:v>
                </c:pt>
                <c:pt idx="642">
                  <c:v>3210</c:v>
                </c:pt>
                <c:pt idx="643">
                  <c:v>3215</c:v>
                </c:pt>
                <c:pt idx="644">
                  <c:v>3220</c:v>
                </c:pt>
                <c:pt idx="645">
                  <c:v>3225</c:v>
                </c:pt>
                <c:pt idx="646">
                  <c:v>3230</c:v>
                </c:pt>
                <c:pt idx="647">
                  <c:v>3235</c:v>
                </c:pt>
                <c:pt idx="648">
                  <c:v>3240</c:v>
                </c:pt>
                <c:pt idx="649">
                  <c:v>3245</c:v>
                </c:pt>
                <c:pt idx="650">
                  <c:v>3250</c:v>
                </c:pt>
                <c:pt idx="651">
                  <c:v>3255</c:v>
                </c:pt>
                <c:pt idx="652">
                  <c:v>3260</c:v>
                </c:pt>
                <c:pt idx="653">
                  <c:v>3265</c:v>
                </c:pt>
                <c:pt idx="654">
                  <c:v>3270</c:v>
                </c:pt>
                <c:pt idx="655">
                  <c:v>3275</c:v>
                </c:pt>
                <c:pt idx="656">
                  <c:v>3280</c:v>
                </c:pt>
                <c:pt idx="657">
                  <c:v>3285</c:v>
                </c:pt>
                <c:pt idx="658">
                  <c:v>3290</c:v>
                </c:pt>
                <c:pt idx="659">
                  <c:v>3295</c:v>
                </c:pt>
                <c:pt idx="660">
                  <c:v>3300</c:v>
                </c:pt>
                <c:pt idx="661">
                  <c:v>3305</c:v>
                </c:pt>
                <c:pt idx="662">
                  <c:v>3310</c:v>
                </c:pt>
                <c:pt idx="663">
                  <c:v>3315</c:v>
                </c:pt>
                <c:pt idx="664">
                  <c:v>3320</c:v>
                </c:pt>
                <c:pt idx="665">
                  <c:v>3325</c:v>
                </c:pt>
                <c:pt idx="666">
                  <c:v>3330</c:v>
                </c:pt>
                <c:pt idx="667">
                  <c:v>3335</c:v>
                </c:pt>
                <c:pt idx="668">
                  <c:v>3340</c:v>
                </c:pt>
                <c:pt idx="669">
                  <c:v>3345</c:v>
                </c:pt>
                <c:pt idx="670">
                  <c:v>3350</c:v>
                </c:pt>
                <c:pt idx="671">
                  <c:v>3355</c:v>
                </c:pt>
                <c:pt idx="672">
                  <c:v>3360</c:v>
                </c:pt>
                <c:pt idx="673">
                  <c:v>3365</c:v>
                </c:pt>
                <c:pt idx="674">
                  <c:v>3370</c:v>
                </c:pt>
                <c:pt idx="675">
                  <c:v>3375</c:v>
                </c:pt>
                <c:pt idx="676">
                  <c:v>3380</c:v>
                </c:pt>
                <c:pt idx="677">
                  <c:v>3385</c:v>
                </c:pt>
                <c:pt idx="678">
                  <c:v>3390</c:v>
                </c:pt>
                <c:pt idx="679">
                  <c:v>3395</c:v>
                </c:pt>
                <c:pt idx="680">
                  <c:v>3400</c:v>
                </c:pt>
                <c:pt idx="681">
                  <c:v>3405</c:v>
                </c:pt>
                <c:pt idx="682">
                  <c:v>3410</c:v>
                </c:pt>
                <c:pt idx="683">
                  <c:v>3415</c:v>
                </c:pt>
                <c:pt idx="684">
                  <c:v>3420</c:v>
                </c:pt>
                <c:pt idx="685">
                  <c:v>3425</c:v>
                </c:pt>
                <c:pt idx="686">
                  <c:v>3430</c:v>
                </c:pt>
                <c:pt idx="687">
                  <c:v>3435</c:v>
                </c:pt>
                <c:pt idx="688">
                  <c:v>3440</c:v>
                </c:pt>
                <c:pt idx="689">
                  <c:v>3445</c:v>
                </c:pt>
                <c:pt idx="690">
                  <c:v>3450</c:v>
                </c:pt>
                <c:pt idx="691">
                  <c:v>3455</c:v>
                </c:pt>
                <c:pt idx="692">
                  <c:v>3460</c:v>
                </c:pt>
                <c:pt idx="693">
                  <c:v>3465</c:v>
                </c:pt>
                <c:pt idx="694">
                  <c:v>3470</c:v>
                </c:pt>
                <c:pt idx="695">
                  <c:v>3475</c:v>
                </c:pt>
                <c:pt idx="696">
                  <c:v>3480</c:v>
                </c:pt>
                <c:pt idx="697">
                  <c:v>3485</c:v>
                </c:pt>
                <c:pt idx="698">
                  <c:v>3490</c:v>
                </c:pt>
                <c:pt idx="699">
                  <c:v>3495</c:v>
                </c:pt>
                <c:pt idx="700">
                  <c:v>3500</c:v>
                </c:pt>
                <c:pt idx="701">
                  <c:v>3505</c:v>
                </c:pt>
                <c:pt idx="702">
                  <c:v>3510</c:v>
                </c:pt>
                <c:pt idx="703">
                  <c:v>3515</c:v>
                </c:pt>
                <c:pt idx="704">
                  <c:v>3520</c:v>
                </c:pt>
                <c:pt idx="705">
                  <c:v>3525</c:v>
                </c:pt>
                <c:pt idx="706">
                  <c:v>3530</c:v>
                </c:pt>
                <c:pt idx="707">
                  <c:v>3535</c:v>
                </c:pt>
                <c:pt idx="708">
                  <c:v>3540</c:v>
                </c:pt>
                <c:pt idx="709">
                  <c:v>3545</c:v>
                </c:pt>
                <c:pt idx="710">
                  <c:v>3550</c:v>
                </c:pt>
                <c:pt idx="711">
                  <c:v>3555</c:v>
                </c:pt>
                <c:pt idx="712">
                  <c:v>3560</c:v>
                </c:pt>
                <c:pt idx="713">
                  <c:v>3565</c:v>
                </c:pt>
                <c:pt idx="714">
                  <c:v>3570</c:v>
                </c:pt>
                <c:pt idx="715">
                  <c:v>3575</c:v>
                </c:pt>
                <c:pt idx="716">
                  <c:v>3580</c:v>
                </c:pt>
                <c:pt idx="717">
                  <c:v>3585</c:v>
                </c:pt>
                <c:pt idx="718">
                  <c:v>3590</c:v>
                </c:pt>
                <c:pt idx="719">
                  <c:v>3595</c:v>
                </c:pt>
                <c:pt idx="720">
                  <c:v>3600</c:v>
                </c:pt>
                <c:pt idx="721">
                  <c:v>3605</c:v>
                </c:pt>
                <c:pt idx="722">
                  <c:v>3610</c:v>
                </c:pt>
                <c:pt idx="723">
                  <c:v>3615</c:v>
                </c:pt>
                <c:pt idx="724">
                  <c:v>3620</c:v>
                </c:pt>
                <c:pt idx="725">
                  <c:v>3625</c:v>
                </c:pt>
                <c:pt idx="726">
                  <c:v>3630</c:v>
                </c:pt>
                <c:pt idx="727">
                  <c:v>3635</c:v>
                </c:pt>
                <c:pt idx="728">
                  <c:v>3640</c:v>
                </c:pt>
                <c:pt idx="729">
                  <c:v>3645</c:v>
                </c:pt>
                <c:pt idx="730">
                  <c:v>3650</c:v>
                </c:pt>
                <c:pt idx="731">
                  <c:v>3655</c:v>
                </c:pt>
                <c:pt idx="732">
                  <c:v>3660</c:v>
                </c:pt>
                <c:pt idx="733">
                  <c:v>3665</c:v>
                </c:pt>
                <c:pt idx="734">
                  <c:v>3670</c:v>
                </c:pt>
                <c:pt idx="735">
                  <c:v>3675</c:v>
                </c:pt>
                <c:pt idx="736">
                  <c:v>3680</c:v>
                </c:pt>
                <c:pt idx="737">
                  <c:v>3685</c:v>
                </c:pt>
                <c:pt idx="738">
                  <c:v>3690</c:v>
                </c:pt>
                <c:pt idx="739">
                  <c:v>3695</c:v>
                </c:pt>
                <c:pt idx="740">
                  <c:v>3700</c:v>
                </c:pt>
                <c:pt idx="741">
                  <c:v>3705</c:v>
                </c:pt>
                <c:pt idx="742">
                  <c:v>3710</c:v>
                </c:pt>
                <c:pt idx="743">
                  <c:v>3715</c:v>
                </c:pt>
                <c:pt idx="744">
                  <c:v>3720</c:v>
                </c:pt>
                <c:pt idx="745">
                  <c:v>3725</c:v>
                </c:pt>
                <c:pt idx="746">
                  <c:v>3730</c:v>
                </c:pt>
                <c:pt idx="747">
                  <c:v>3735</c:v>
                </c:pt>
                <c:pt idx="748">
                  <c:v>3740</c:v>
                </c:pt>
                <c:pt idx="749">
                  <c:v>3745</c:v>
                </c:pt>
                <c:pt idx="750">
                  <c:v>3750</c:v>
                </c:pt>
                <c:pt idx="751">
                  <c:v>3755</c:v>
                </c:pt>
                <c:pt idx="752">
                  <c:v>3760</c:v>
                </c:pt>
                <c:pt idx="753">
                  <c:v>3765</c:v>
                </c:pt>
                <c:pt idx="754">
                  <c:v>3770</c:v>
                </c:pt>
                <c:pt idx="755">
                  <c:v>3775</c:v>
                </c:pt>
                <c:pt idx="756">
                  <c:v>3780</c:v>
                </c:pt>
                <c:pt idx="757">
                  <c:v>3785</c:v>
                </c:pt>
                <c:pt idx="758">
                  <c:v>3790</c:v>
                </c:pt>
                <c:pt idx="759">
                  <c:v>3795</c:v>
                </c:pt>
                <c:pt idx="760">
                  <c:v>3800</c:v>
                </c:pt>
                <c:pt idx="761">
                  <c:v>3805</c:v>
                </c:pt>
                <c:pt idx="762">
                  <c:v>3810</c:v>
                </c:pt>
                <c:pt idx="763">
                  <c:v>3815</c:v>
                </c:pt>
                <c:pt idx="764">
                  <c:v>3820</c:v>
                </c:pt>
                <c:pt idx="765">
                  <c:v>3825</c:v>
                </c:pt>
                <c:pt idx="766">
                  <c:v>3830</c:v>
                </c:pt>
                <c:pt idx="767">
                  <c:v>3835</c:v>
                </c:pt>
                <c:pt idx="768">
                  <c:v>3840</c:v>
                </c:pt>
                <c:pt idx="769">
                  <c:v>3845</c:v>
                </c:pt>
                <c:pt idx="770">
                  <c:v>3850</c:v>
                </c:pt>
                <c:pt idx="771">
                  <c:v>3855</c:v>
                </c:pt>
                <c:pt idx="772">
                  <c:v>3860</c:v>
                </c:pt>
                <c:pt idx="773">
                  <c:v>3865</c:v>
                </c:pt>
                <c:pt idx="774">
                  <c:v>3870</c:v>
                </c:pt>
                <c:pt idx="775">
                  <c:v>3875</c:v>
                </c:pt>
                <c:pt idx="776">
                  <c:v>3880</c:v>
                </c:pt>
                <c:pt idx="777">
                  <c:v>3885</c:v>
                </c:pt>
                <c:pt idx="778">
                  <c:v>3890</c:v>
                </c:pt>
                <c:pt idx="779">
                  <c:v>3895</c:v>
                </c:pt>
                <c:pt idx="780">
                  <c:v>3900</c:v>
                </c:pt>
                <c:pt idx="781">
                  <c:v>3905</c:v>
                </c:pt>
                <c:pt idx="782">
                  <c:v>3910</c:v>
                </c:pt>
                <c:pt idx="783">
                  <c:v>3915</c:v>
                </c:pt>
                <c:pt idx="784">
                  <c:v>3920</c:v>
                </c:pt>
                <c:pt idx="785">
                  <c:v>3925</c:v>
                </c:pt>
                <c:pt idx="786">
                  <c:v>3930</c:v>
                </c:pt>
                <c:pt idx="787">
                  <c:v>3935</c:v>
                </c:pt>
                <c:pt idx="788">
                  <c:v>3940</c:v>
                </c:pt>
                <c:pt idx="789">
                  <c:v>3945</c:v>
                </c:pt>
                <c:pt idx="790">
                  <c:v>3950</c:v>
                </c:pt>
                <c:pt idx="791">
                  <c:v>3955</c:v>
                </c:pt>
                <c:pt idx="792">
                  <c:v>3960</c:v>
                </c:pt>
                <c:pt idx="793">
                  <c:v>3965</c:v>
                </c:pt>
                <c:pt idx="794">
                  <c:v>3970</c:v>
                </c:pt>
                <c:pt idx="795">
                  <c:v>3975</c:v>
                </c:pt>
                <c:pt idx="796">
                  <c:v>3980</c:v>
                </c:pt>
                <c:pt idx="797">
                  <c:v>3985</c:v>
                </c:pt>
                <c:pt idx="798">
                  <c:v>3990</c:v>
                </c:pt>
                <c:pt idx="799">
                  <c:v>3995</c:v>
                </c:pt>
                <c:pt idx="800">
                  <c:v>4000</c:v>
                </c:pt>
                <c:pt idx="801">
                  <c:v>4005</c:v>
                </c:pt>
                <c:pt idx="802">
                  <c:v>4010</c:v>
                </c:pt>
                <c:pt idx="803">
                  <c:v>4015</c:v>
                </c:pt>
                <c:pt idx="804">
                  <c:v>4020</c:v>
                </c:pt>
                <c:pt idx="805">
                  <c:v>4025</c:v>
                </c:pt>
                <c:pt idx="806">
                  <c:v>4030</c:v>
                </c:pt>
                <c:pt idx="807">
                  <c:v>4035</c:v>
                </c:pt>
                <c:pt idx="808">
                  <c:v>4040</c:v>
                </c:pt>
                <c:pt idx="809">
                  <c:v>4045</c:v>
                </c:pt>
                <c:pt idx="810">
                  <c:v>4050</c:v>
                </c:pt>
                <c:pt idx="811">
                  <c:v>4055</c:v>
                </c:pt>
                <c:pt idx="812">
                  <c:v>4060</c:v>
                </c:pt>
                <c:pt idx="813">
                  <c:v>4065</c:v>
                </c:pt>
                <c:pt idx="814">
                  <c:v>4070</c:v>
                </c:pt>
                <c:pt idx="815">
                  <c:v>4075</c:v>
                </c:pt>
                <c:pt idx="816">
                  <c:v>4080</c:v>
                </c:pt>
                <c:pt idx="817">
                  <c:v>4085</c:v>
                </c:pt>
                <c:pt idx="818">
                  <c:v>4090</c:v>
                </c:pt>
                <c:pt idx="819">
                  <c:v>4095</c:v>
                </c:pt>
                <c:pt idx="820">
                  <c:v>4100</c:v>
                </c:pt>
                <c:pt idx="821">
                  <c:v>4105</c:v>
                </c:pt>
                <c:pt idx="822">
                  <c:v>4110</c:v>
                </c:pt>
              </c:numCache>
            </c:numRef>
          </c:cat>
          <c:val>
            <c:numRef>
              <c:f>'VPN-kg'!$E$2:$E$824</c:f>
              <c:numCache>
                <c:formatCode>_(* #,##0_);_(* \(#,##0\);_(* "-"??_);_(@_)</c:formatCode>
                <c:ptCount val="823"/>
                <c:pt idx="0">
                  <c:v>-582.07691606438755</c:v>
                </c:pt>
                <c:pt idx="1">
                  <c:v>-582.07691606438755</c:v>
                </c:pt>
                <c:pt idx="2">
                  <c:v>-582.07691606438755</c:v>
                </c:pt>
                <c:pt idx="3">
                  <c:v>-582.07691606438755</c:v>
                </c:pt>
                <c:pt idx="4">
                  <c:v>-582.07691606438755</c:v>
                </c:pt>
                <c:pt idx="5">
                  <c:v>-582.07691606438755</c:v>
                </c:pt>
                <c:pt idx="6">
                  <c:v>-582.07691606438755</c:v>
                </c:pt>
                <c:pt idx="7">
                  <c:v>-582.07691606438755</c:v>
                </c:pt>
                <c:pt idx="8">
                  <c:v>-582.07691606438755</c:v>
                </c:pt>
                <c:pt idx="9">
                  <c:v>-582.07691606438755</c:v>
                </c:pt>
                <c:pt idx="10">
                  <c:v>-582.07691606438755</c:v>
                </c:pt>
                <c:pt idx="11">
                  <c:v>-582.07691606438755</c:v>
                </c:pt>
                <c:pt idx="12">
                  <c:v>-582.07691606438755</c:v>
                </c:pt>
                <c:pt idx="13">
                  <c:v>-582.07691606438755</c:v>
                </c:pt>
                <c:pt idx="14">
                  <c:v>-582.07691606438755</c:v>
                </c:pt>
                <c:pt idx="15">
                  <c:v>-582.07691606438755</c:v>
                </c:pt>
                <c:pt idx="16">
                  <c:v>-582.07691606438755</c:v>
                </c:pt>
                <c:pt idx="17">
                  <c:v>-582.07691606438755</c:v>
                </c:pt>
                <c:pt idx="18">
                  <c:v>-582.07691606438755</c:v>
                </c:pt>
                <c:pt idx="19">
                  <c:v>-582.07691606438755</c:v>
                </c:pt>
                <c:pt idx="20">
                  <c:v>-582.07691606438755</c:v>
                </c:pt>
                <c:pt idx="21">
                  <c:v>-582.07691606438755</c:v>
                </c:pt>
                <c:pt idx="22">
                  <c:v>-582.07691606438755</c:v>
                </c:pt>
                <c:pt idx="23">
                  <c:v>-582.07691606438755</c:v>
                </c:pt>
                <c:pt idx="24">
                  <c:v>-582.07691606438755</c:v>
                </c:pt>
                <c:pt idx="25">
                  <c:v>-582.07691606438755</c:v>
                </c:pt>
                <c:pt idx="26">
                  <c:v>-582.07691606438755</c:v>
                </c:pt>
                <c:pt idx="27">
                  <c:v>-582.07691606438755</c:v>
                </c:pt>
                <c:pt idx="28">
                  <c:v>-582.07691606438755</c:v>
                </c:pt>
                <c:pt idx="29">
                  <c:v>-582.07691606438755</c:v>
                </c:pt>
                <c:pt idx="30">
                  <c:v>-582.07691606438755</c:v>
                </c:pt>
                <c:pt idx="31">
                  <c:v>-582.07691606438755</c:v>
                </c:pt>
                <c:pt idx="32">
                  <c:v>-582.07691606438755</c:v>
                </c:pt>
                <c:pt idx="33">
                  <c:v>-582.07691606438755</c:v>
                </c:pt>
                <c:pt idx="34">
                  <c:v>-582.07691606438755</c:v>
                </c:pt>
                <c:pt idx="35">
                  <c:v>-582.07691606438755</c:v>
                </c:pt>
                <c:pt idx="36">
                  <c:v>-582.07691606438755</c:v>
                </c:pt>
                <c:pt idx="37">
                  <c:v>-582.07691606438755</c:v>
                </c:pt>
                <c:pt idx="38">
                  <c:v>-582.07691606438755</c:v>
                </c:pt>
                <c:pt idx="39">
                  <c:v>-582.07691606438755</c:v>
                </c:pt>
                <c:pt idx="40">
                  <c:v>-582.07691606438755</c:v>
                </c:pt>
                <c:pt idx="41">
                  <c:v>-582.07691606438755</c:v>
                </c:pt>
                <c:pt idx="42">
                  <c:v>-582.07691606438755</c:v>
                </c:pt>
                <c:pt idx="43">
                  <c:v>-582.07691606438755</c:v>
                </c:pt>
                <c:pt idx="44">
                  <c:v>-582.07691606438755</c:v>
                </c:pt>
                <c:pt idx="45">
                  <c:v>-582.07691606438755</c:v>
                </c:pt>
                <c:pt idx="46">
                  <c:v>-582.07691606438755</c:v>
                </c:pt>
                <c:pt idx="47">
                  <c:v>-582.07691606438755</c:v>
                </c:pt>
                <c:pt idx="48">
                  <c:v>-582.07691606438755</c:v>
                </c:pt>
                <c:pt idx="49">
                  <c:v>-582.07691606438755</c:v>
                </c:pt>
                <c:pt idx="50">
                  <c:v>-582.07691606438755</c:v>
                </c:pt>
                <c:pt idx="51">
                  <c:v>-582.07691606438755</c:v>
                </c:pt>
                <c:pt idx="52">
                  <c:v>-582.07691606438755</c:v>
                </c:pt>
                <c:pt idx="53">
                  <c:v>-582.07691606438755</c:v>
                </c:pt>
                <c:pt idx="54">
                  <c:v>-582.07691606438755</c:v>
                </c:pt>
                <c:pt idx="55">
                  <c:v>-582.07691606438755</c:v>
                </c:pt>
                <c:pt idx="56">
                  <c:v>-582.07691606438755</c:v>
                </c:pt>
                <c:pt idx="57">
                  <c:v>-582.07691606438755</c:v>
                </c:pt>
                <c:pt idx="58">
                  <c:v>-582.07691606438755</c:v>
                </c:pt>
                <c:pt idx="59">
                  <c:v>-582.07691606438755</c:v>
                </c:pt>
                <c:pt idx="60">
                  <c:v>-582.07691606438755</c:v>
                </c:pt>
                <c:pt idx="61">
                  <c:v>-582.07691606438755</c:v>
                </c:pt>
                <c:pt idx="62">
                  <c:v>-582.07691606438755</c:v>
                </c:pt>
                <c:pt idx="63">
                  <c:v>-582.07691606438755</c:v>
                </c:pt>
                <c:pt idx="64">
                  <c:v>-582.07691606438755</c:v>
                </c:pt>
                <c:pt idx="65">
                  <c:v>-582.07691606438755</c:v>
                </c:pt>
                <c:pt idx="66">
                  <c:v>-582.07691606438755</c:v>
                </c:pt>
                <c:pt idx="67">
                  <c:v>-582.07691606438755</c:v>
                </c:pt>
                <c:pt idx="68">
                  <c:v>-582.07691606438755</c:v>
                </c:pt>
                <c:pt idx="69">
                  <c:v>-582.07691606438755</c:v>
                </c:pt>
                <c:pt idx="70">
                  <c:v>-582.07691606438755</c:v>
                </c:pt>
                <c:pt idx="71">
                  <c:v>-582.07691606438755</c:v>
                </c:pt>
                <c:pt idx="72">
                  <c:v>-582.07691606438755</c:v>
                </c:pt>
                <c:pt idx="73">
                  <c:v>-582.07691606438755</c:v>
                </c:pt>
                <c:pt idx="74">
                  <c:v>-582.07691606438755</c:v>
                </c:pt>
                <c:pt idx="75">
                  <c:v>-582.07691606438755</c:v>
                </c:pt>
                <c:pt idx="76">
                  <c:v>-582.07691606438755</c:v>
                </c:pt>
                <c:pt idx="77">
                  <c:v>-582.07691606438755</c:v>
                </c:pt>
                <c:pt idx="78">
                  <c:v>-582.07691606438755</c:v>
                </c:pt>
                <c:pt idx="79">
                  <c:v>-582.07691606438755</c:v>
                </c:pt>
                <c:pt idx="80">
                  <c:v>-582.07691606438755</c:v>
                </c:pt>
                <c:pt idx="81">
                  <c:v>-582.07691606438755</c:v>
                </c:pt>
                <c:pt idx="82">
                  <c:v>-582.07691606438755</c:v>
                </c:pt>
                <c:pt idx="83">
                  <c:v>-582.07691606438755</c:v>
                </c:pt>
                <c:pt idx="84">
                  <c:v>-582.07691606438755</c:v>
                </c:pt>
                <c:pt idx="85">
                  <c:v>-582.07691606438755</c:v>
                </c:pt>
                <c:pt idx="86">
                  <c:v>-582.07691606438755</c:v>
                </c:pt>
                <c:pt idx="87">
                  <c:v>-582.07691606438755</c:v>
                </c:pt>
                <c:pt idx="88">
                  <c:v>-582.07691606438755</c:v>
                </c:pt>
                <c:pt idx="89">
                  <c:v>-582.07691606438755</c:v>
                </c:pt>
                <c:pt idx="90">
                  <c:v>-582.07691606438755</c:v>
                </c:pt>
                <c:pt idx="91">
                  <c:v>-582.07691606438755</c:v>
                </c:pt>
                <c:pt idx="92">
                  <c:v>-582.07691606438755</c:v>
                </c:pt>
                <c:pt idx="93">
                  <c:v>-582.07691606438755</c:v>
                </c:pt>
                <c:pt idx="94">
                  <c:v>-582.07691606438755</c:v>
                </c:pt>
                <c:pt idx="95">
                  <c:v>-582.07691606438755</c:v>
                </c:pt>
                <c:pt idx="96">
                  <c:v>-582.07691606438755</c:v>
                </c:pt>
                <c:pt idx="97">
                  <c:v>-582.07691606438755</c:v>
                </c:pt>
                <c:pt idx="98">
                  <c:v>-582.07691606438755</c:v>
                </c:pt>
                <c:pt idx="99">
                  <c:v>-582.07691606438755</c:v>
                </c:pt>
                <c:pt idx="100">
                  <c:v>-582.07691606438755</c:v>
                </c:pt>
                <c:pt idx="101">
                  <c:v>-582.07691606438755</c:v>
                </c:pt>
                <c:pt idx="102">
                  <c:v>-582.07691606438755</c:v>
                </c:pt>
                <c:pt idx="103">
                  <c:v>-582.07691606438755</c:v>
                </c:pt>
                <c:pt idx="104">
                  <c:v>-582.07691606438755</c:v>
                </c:pt>
                <c:pt idx="105">
                  <c:v>-582.07691606438755</c:v>
                </c:pt>
                <c:pt idx="106">
                  <c:v>-582.07691606438755</c:v>
                </c:pt>
                <c:pt idx="107">
                  <c:v>-582.07691606438755</c:v>
                </c:pt>
                <c:pt idx="108">
                  <c:v>-582.07691606438755</c:v>
                </c:pt>
                <c:pt idx="109">
                  <c:v>-582.07691606438755</c:v>
                </c:pt>
                <c:pt idx="110">
                  <c:v>-582.07691606438755</c:v>
                </c:pt>
                <c:pt idx="111">
                  <c:v>-582.07691606438755</c:v>
                </c:pt>
                <c:pt idx="112">
                  <c:v>-582.07691606438755</c:v>
                </c:pt>
                <c:pt idx="113">
                  <c:v>-582.07691606438755</c:v>
                </c:pt>
                <c:pt idx="114">
                  <c:v>-582.07691606438755</c:v>
                </c:pt>
                <c:pt idx="115">
                  <c:v>-582.07691606438755</c:v>
                </c:pt>
                <c:pt idx="116">
                  <c:v>-582.07691606438755</c:v>
                </c:pt>
                <c:pt idx="117">
                  <c:v>-582.07691606438755</c:v>
                </c:pt>
                <c:pt idx="118">
                  <c:v>-582.07691606438755</c:v>
                </c:pt>
                <c:pt idx="119">
                  <c:v>-582.07691606438755</c:v>
                </c:pt>
                <c:pt idx="120">
                  <c:v>-582.07691606438755</c:v>
                </c:pt>
                <c:pt idx="121">
                  <c:v>-582.07691606438755</c:v>
                </c:pt>
                <c:pt idx="122">
                  <c:v>-582.07691606438755</c:v>
                </c:pt>
                <c:pt idx="123">
                  <c:v>-582.07691606438755</c:v>
                </c:pt>
                <c:pt idx="124">
                  <c:v>-582.07691606438755</c:v>
                </c:pt>
                <c:pt idx="125">
                  <c:v>-582.07691606438755</c:v>
                </c:pt>
                <c:pt idx="126">
                  <c:v>-582.07691606438755</c:v>
                </c:pt>
                <c:pt idx="127">
                  <c:v>-582.07691606438755</c:v>
                </c:pt>
                <c:pt idx="128">
                  <c:v>-582.07691606438755</c:v>
                </c:pt>
                <c:pt idx="129">
                  <c:v>-582.07691606438755</c:v>
                </c:pt>
                <c:pt idx="130">
                  <c:v>-582.07691606438755</c:v>
                </c:pt>
                <c:pt idx="131">
                  <c:v>-582.07691606438755</c:v>
                </c:pt>
                <c:pt idx="132">
                  <c:v>-582.07691606438755</c:v>
                </c:pt>
                <c:pt idx="133">
                  <c:v>-582.07691606438755</c:v>
                </c:pt>
                <c:pt idx="134">
                  <c:v>-582.07691606438755</c:v>
                </c:pt>
                <c:pt idx="135">
                  <c:v>-582.07691606438755</c:v>
                </c:pt>
                <c:pt idx="136">
                  <c:v>-582.07691606438755</c:v>
                </c:pt>
                <c:pt idx="137">
                  <c:v>-582.07691606438755</c:v>
                </c:pt>
                <c:pt idx="138">
                  <c:v>-582.07691606438755</c:v>
                </c:pt>
                <c:pt idx="139">
                  <c:v>-582.07691606438755</c:v>
                </c:pt>
                <c:pt idx="140">
                  <c:v>-582.07691606438755</c:v>
                </c:pt>
                <c:pt idx="141">
                  <c:v>-582.07691606438755</c:v>
                </c:pt>
                <c:pt idx="142">
                  <c:v>-582.07691606438755</c:v>
                </c:pt>
                <c:pt idx="143">
                  <c:v>-582.07691606438755</c:v>
                </c:pt>
                <c:pt idx="144">
                  <c:v>-582.07691606438755</c:v>
                </c:pt>
                <c:pt idx="145">
                  <c:v>-582.07691606438755</c:v>
                </c:pt>
                <c:pt idx="146">
                  <c:v>-582.07691606438755</c:v>
                </c:pt>
                <c:pt idx="147">
                  <c:v>-582.07691606438755</c:v>
                </c:pt>
                <c:pt idx="148">
                  <c:v>-582.07691606438755</c:v>
                </c:pt>
                <c:pt idx="149">
                  <c:v>-582.07691606438755</c:v>
                </c:pt>
                <c:pt idx="150">
                  <c:v>-582.07691606438755</c:v>
                </c:pt>
                <c:pt idx="151">
                  <c:v>-582.07691606438755</c:v>
                </c:pt>
                <c:pt idx="152">
                  <c:v>-582.07691606438755</c:v>
                </c:pt>
                <c:pt idx="153">
                  <c:v>-582.07691606438755</c:v>
                </c:pt>
                <c:pt idx="154">
                  <c:v>-582.07691606438755</c:v>
                </c:pt>
                <c:pt idx="155">
                  <c:v>-582.07691606438755</c:v>
                </c:pt>
                <c:pt idx="156">
                  <c:v>-582.07691606438755</c:v>
                </c:pt>
                <c:pt idx="157">
                  <c:v>-582.07691606438755</c:v>
                </c:pt>
                <c:pt idx="158">
                  <c:v>-582.07691606438755</c:v>
                </c:pt>
                <c:pt idx="159">
                  <c:v>-582.07691606438755</c:v>
                </c:pt>
                <c:pt idx="160">
                  <c:v>-582.07691606438755</c:v>
                </c:pt>
                <c:pt idx="161">
                  <c:v>-582.07691606438755</c:v>
                </c:pt>
                <c:pt idx="162">
                  <c:v>-582.07691606438755</c:v>
                </c:pt>
                <c:pt idx="163">
                  <c:v>-582.07691606438755</c:v>
                </c:pt>
                <c:pt idx="164">
                  <c:v>-582.07691606438755</c:v>
                </c:pt>
                <c:pt idx="165">
                  <c:v>-582.07691606438755</c:v>
                </c:pt>
                <c:pt idx="166">
                  <c:v>-582.07691606438755</c:v>
                </c:pt>
                <c:pt idx="167">
                  <c:v>-582.07691606438755</c:v>
                </c:pt>
                <c:pt idx="168">
                  <c:v>-582.07691606438755</c:v>
                </c:pt>
                <c:pt idx="169">
                  <c:v>-582.07691606438755</c:v>
                </c:pt>
                <c:pt idx="170">
                  <c:v>-582.07691606438755</c:v>
                </c:pt>
                <c:pt idx="171">
                  <c:v>-582.07691606438755</c:v>
                </c:pt>
                <c:pt idx="172">
                  <c:v>-582.07691606438755</c:v>
                </c:pt>
                <c:pt idx="173">
                  <c:v>-582.07691606438755</c:v>
                </c:pt>
                <c:pt idx="174">
                  <c:v>-582.07691606438755</c:v>
                </c:pt>
                <c:pt idx="175">
                  <c:v>-582.07691606438755</c:v>
                </c:pt>
                <c:pt idx="176">
                  <c:v>-582.07691606438755</c:v>
                </c:pt>
                <c:pt idx="177">
                  <c:v>-582.07691606438755</c:v>
                </c:pt>
                <c:pt idx="178">
                  <c:v>-582.07691606438755</c:v>
                </c:pt>
                <c:pt idx="179">
                  <c:v>-582.07691606438755</c:v>
                </c:pt>
                <c:pt idx="180">
                  <c:v>-582.07691606438755</c:v>
                </c:pt>
                <c:pt idx="181">
                  <c:v>-582.07691606438755</c:v>
                </c:pt>
                <c:pt idx="182">
                  <c:v>-582.07691606438755</c:v>
                </c:pt>
                <c:pt idx="183">
                  <c:v>-582.07691606438755</c:v>
                </c:pt>
                <c:pt idx="184">
                  <c:v>-582.07691606438755</c:v>
                </c:pt>
                <c:pt idx="185">
                  <c:v>-582.07691606438755</c:v>
                </c:pt>
                <c:pt idx="186">
                  <c:v>-582.07691606438755</c:v>
                </c:pt>
                <c:pt idx="187">
                  <c:v>-582.07691606438755</c:v>
                </c:pt>
                <c:pt idx="188">
                  <c:v>-582.07691606438755</c:v>
                </c:pt>
                <c:pt idx="189">
                  <c:v>-582.07691606438755</c:v>
                </c:pt>
                <c:pt idx="190">
                  <c:v>-582.07691606438755</c:v>
                </c:pt>
                <c:pt idx="191">
                  <c:v>-582.07691606438755</c:v>
                </c:pt>
                <c:pt idx="192">
                  <c:v>-582.07691606438755</c:v>
                </c:pt>
                <c:pt idx="193">
                  <c:v>-582.07691606438755</c:v>
                </c:pt>
                <c:pt idx="194">
                  <c:v>-582.07691606438755</c:v>
                </c:pt>
                <c:pt idx="195">
                  <c:v>-582.07691606438755</c:v>
                </c:pt>
                <c:pt idx="196">
                  <c:v>-582.07691606438755</c:v>
                </c:pt>
                <c:pt idx="197">
                  <c:v>-582.07691606438755</c:v>
                </c:pt>
                <c:pt idx="198">
                  <c:v>-582.07691606438755</c:v>
                </c:pt>
                <c:pt idx="199">
                  <c:v>-582.07691606438755</c:v>
                </c:pt>
                <c:pt idx="200">
                  <c:v>-582.07691606438755</c:v>
                </c:pt>
                <c:pt idx="201">
                  <c:v>-582.07691606438755</c:v>
                </c:pt>
                <c:pt idx="202">
                  <c:v>-582.07691606438755</c:v>
                </c:pt>
                <c:pt idx="203">
                  <c:v>-582.07691606438755</c:v>
                </c:pt>
                <c:pt idx="204">
                  <c:v>-582.07691606438755</c:v>
                </c:pt>
                <c:pt idx="205">
                  <c:v>-582.07691606438755</c:v>
                </c:pt>
                <c:pt idx="206">
                  <c:v>-582.07691606438755</c:v>
                </c:pt>
                <c:pt idx="207">
                  <c:v>-582.07691606438755</c:v>
                </c:pt>
                <c:pt idx="208">
                  <c:v>-582.07691606438755</c:v>
                </c:pt>
                <c:pt idx="209">
                  <c:v>-582.07691606438755</c:v>
                </c:pt>
                <c:pt idx="210">
                  <c:v>-582.07691606438755</c:v>
                </c:pt>
                <c:pt idx="211">
                  <c:v>-582.07691606438755</c:v>
                </c:pt>
                <c:pt idx="212">
                  <c:v>-582.07691606438755</c:v>
                </c:pt>
                <c:pt idx="213">
                  <c:v>-582.07691606438755</c:v>
                </c:pt>
                <c:pt idx="214">
                  <c:v>-582.07691606438755</c:v>
                </c:pt>
                <c:pt idx="215">
                  <c:v>-582.07691606438755</c:v>
                </c:pt>
                <c:pt idx="216">
                  <c:v>-582.07691606438755</c:v>
                </c:pt>
                <c:pt idx="217">
                  <c:v>-582.07691606438755</c:v>
                </c:pt>
                <c:pt idx="218">
                  <c:v>-582.07691606438755</c:v>
                </c:pt>
                <c:pt idx="219">
                  <c:v>-582.07691606438755</c:v>
                </c:pt>
                <c:pt idx="220">
                  <c:v>-582.07691606438755</c:v>
                </c:pt>
                <c:pt idx="221">
                  <c:v>-582.07691606438755</c:v>
                </c:pt>
                <c:pt idx="222">
                  <c:v>-582.07691606438755</c:v>
                </c:pt>
                <c:pt idx="223">
                  <c:v>-582.07691606438755</c:v>
                </c:pt>
                <c:pt idx="224">
                  <c:v>-582.07691606438755</c:v>
                </c:pt>
                <c:pt idx="225">
                  <c:v>-582.07691606438755</c:v>
                </c:pt>
                <c:pt idx="226">
                  <c:v>-582.07691606438755</c:v>
                </c:pt>
                <c:pt idx="227">
                  <c:v>-582.07691606438755</c:v>
                </c:pt>
                <c:pt idx="228">
                  <c:v>-582.07691606438755</c:v>
                </c:pt>
                <c:pt idx="229">
                  <c:v>-582.07691606438755</c:v>
                </c:pt>
                <c:pt idx="230">
                  <c:v>-582.07691606438755</c:v>
                </c:pt>
                <c:pt idx="231">
                  <c:v>-582.07691606438755</c:v>
                </c:pt>
                <c:pt idx="232">
                  <c:v>-582.07691606438755</c:v>
                </c:pt>
                <c:pt idx="233">
                  <c:v>-582.07691606438755</c:v>
                </c:pt>
                <c:pt idx="234">
                  <c:v>-582.07691606438755</c:v>
                </c:pt>
                <c:pt idx="235">
                  <c:v>-582.07691606438755</c:v>
                </c:pt>
                <c:pt idx="236">
                  <c:v>-582.07691606438755</c:v>
                </c:pt>
                <c:pt idx="237">
                  <c:v>-582.07691606438755</c:v>
                </c:pt>
                <c:pt idx="238">
                  <c:v>-582.07691606438755</c:v>
                </c:pt>
                <c:pt idx="239">
                  <c:v>-582.07691606438755</c:v>
                </c:pt>
                <c:pt idx="240">
                  <c:v>-582.07691606438755</c:v>
                </c:pt>
                <c:pt idx="241">
                  <c:v>-582.07691606438755</c:v>
                </c:pt>
                <c:pt idx="242">
                  <c:v>-582.07691606438755</c:v>
                </c:pt>
                <c:pt idx="243">
                  <c:v>-582.07691606438755</c:v>
                </c:pt>
                <c:pt idx="244">
                  <c:v>-582.07691606438755</c:v>
                </c:pt>
                <c:pt idx="245">
                  <c:v>-582.07691606438755</c:v>
                </c:pt>
                <c:pt idx="246">
                  <c:v>-582.07691606438755</c:v>
                </c:pt>
                <c:pt idx="247">
                  <c:v>-582.07691606438755</c:v>
                </c:pt>
                <c:pt idx="248">
                  <c:v>-582.07691606438755</c:v>
                </c:pt>
                <c:pt idx="249">
                  <c:v>-582.07691606438755</c:v>
                </c:pt>
                <c:pt idx="250">
                  <c:v>-582.07691606438755</c:v>
                </c:pt>
                <c:pt idx="251">
                  <c:v>-582.07691606438755</c:v>
                </c:pt>
                <c:pt idx="252">
                  <c:v>-582.07691606438755</c:v>
                </c:pt>
                <c:pt idx="253">
                  <c:v>-582.07691606438755</c:v>
                </c:pt>
                <c:pt idx="254">
                  <c:v>-582.07691606438755</c:v>
                </c:pt>
                <c:pt idx="255">
                  <c:v>-582.07691606438755</c:v>
                </c:pt>
                <c:pt idx="256">
                  <c:v>-582.07691606438755</c:v>
                </c:pt>
                <c:pt idx="257">
                  <c:v>-582.07691606438755</c:v>
                </c:pt>
                <c:pt idx="258">
                  <c:v>-582.07691606438755</c:v>
                </c:pt>
                <c:pt idx="259">
                  <c:v>-582.07691606438755</c:v>
                </c:pt>
                <c:pt idx="260">
                  <c:v>-582.07691606438755</c:v>
                </c:pt>
                <c:pt idx="261">
                  <c:v>-582.07691606438755</c:v>
                </c:pt>
                <c:pt idx="262">
                  <c:v>-582.07691606438755</c:v>
                </c:pt>
                <c:pt idx="263">
                  <c:v>-582.07691606438755</c:v>
                </c:pt>
                <c:pt idx="264">
                  <c:v>-582.07691606438755</c:v>
                </c:pt>
                <c:pt idx="265">
                  <c:v>-582.07691606438755</c:v>
                </c:pt>
                <c:pt idx="266">
                  <c:v>-582.07691606438755</c:v>
                </c:pt>
                <c:pt idx="267">
                  <c:v>-582.07691606438755</c:v>
                </c:pt>
                <c:pt idx="268">
                  <c:v>-582.07691606438755</c:v>
                </c:pt>
                <c:pt idx="269">
                  <c:v>-582.07691606438755</c:v>
                </c:pt>
                <c:pt idx="270">
                  <c:v>-582.07691606438755</c:v>
                </c:pt>
                <c:pt idx="271">
                  <c:v>-582.07691606438755</c:v>
                </c:pt>
                <c:pt idx="272">
                  <c:v>-582.07691606438755</c:v>
                </c:pt>
                <c:pt idx="273">
                  <c:v>-582.07691606438755</c:v>
                </c:pt>
                <c:pt idx="274">
                  <c:v>-582.07691606438755</c:v>
                </c:pt>
                <c:pt idx="275">
                  <c:v>-582.07691606438755</c:v>
                </c:pt>
                <c:pt idx="276">
                  <c:v>-582.07691606438755</c:v>
                </c:pt>
                <c:pt idx="277">
                  <c:v>-582.07691606438755</c:v>
                </c:pt>
                <c:pt idx="278">
                  <c:v>-582.07691606438755</c:v>
                </c:pt>
                <c:pt idx="279">
                  <c:v>-582.07691606438755</c:v>
                </c:pt>
                <c:pt idx="280">
                  <c:v>-582.07691606438755</c:v>
                </c:pt>
                <c:pt idx="281">
                  <c:v>-582.07691606438755</c:v>
                </c:pt>
                <c:pt idx="282">
                  <c:v>-582.07691606438755</c:v>
                </c:pt>
                <c:pt idx="283">
                  <c:v>-582.07691606438755</c:v>
                </c:pt>
                <c:pt idx="284">
                  <c:v>-582.07691606438755</c:v>
                </c:pt>
                <c:pt idx="285">
                  <c:v>-582.07691606438755</c:v>
                </c:pt>
                <c:pt idx="286">
                  <c:v>-582.07691606438755</c:v>
                </c:pt>
                <c:pt idx="287">
                  <c:v>-582.07691606438755</c:v>
                </c:pt>
                <c:pt idx="288">
                  <c:v>-582.07691606438755</c:v>
                </c:pt>
                <c:pt idx="289">
                  <c:v>-582.07691606438755</c:v>
                </c:pt>
                <c:pt idx="290">
                  <c:v>-582.07691606438755</c:v>
                </c:pt>
                <c:pt idx="291">
                  <c:v>-582.07691606438755</c:v>
                </c:pt>
                <c:pt idx="292">
                  <c:v>-582.07691606438755</c:v>
                </c:pt>
                <c:pt idx="293">
                  <c:v>-582.07691606438755</c:v>
                </c:pt>
                <c:pt idx="294">
                  <c:v>-582.07691606438755</c:v>
                </c:pt>
                <c:pt idx="295">
                  <c:v>-582.07691606438755</c:v>
                </c:pt>
                <c:pt idx="296">
                  <c:v>-582.07691606438755</c:v>
                </c:pt>
                <c:pt idx="297">
                  <c:v>-582.07691606438755</c:v>
                </c:pt>
                <c:pt idx="298">
                  <c:v>-582.07691606438755</c:v>
                </c:pt>
                <c:pt idx="299">
                  <c:v>-582.07691606438755</c:v>
                </c:pt>
                <c:pt idx="300">
                  <c:v>-582.07691606438755</c:v>
                </c:pt>
                <c:pt idx="301">
                  <c:v>-582.07691606438755</c:v>
                </c:pt>
                <c:pt idx="302">
                  <c:v>-582.07691606438755</c:v>
                </c:pt>
                <c:pt idx="303">
                  <c:v>-582.07691606438755</c:v>
                </c:pt>
                <c:pt idx="304">
                  <c:v>-582.07691606438755</c:v>
                </c:pt>
                <c:pt idx="305">
                  <c:v>-582.07691606438755</c:v>
                </c:pt>
                <c:pt idx="306">
                  <c:v>-582.07691606438755</c:v>
                </c:pt>
                <c:pt idx="307">
                  <c:v>-582.07691606438755</c:v>
                </c:pt>
                <c:pt idx="308">
                  <c:v>-582.07691606438755</c:v>
                </c:pt>
                <c:pt idx="309">
                  <c:v>-582.07691606438755</c:v>
                </c:pt>
                <c:pt idx="310">
                  <c:v>-582.07691606438755</c:v>
                </c:pt>
                <c:pt idx="311">
                  <c:v>-582.07691606438755</c:v>
                </c:pt>
                <c:pt idx="312">
                  <c:v>-582.07691606438755</c:v>
                </c:pt>
                <c:pt idx="313">
                  <c:v>-582.07691606438755</c:v>
                </c:pt>
                <c:pt idx="314">
                  <c:v>-582.07691606438755</c:v>
                </c:pt>
                <c:pt idx="315">
                  <c:v>-582.07691606438755</c:v>
                </c:pt>
                <c:pt idx="316">
                  <c:v>-582.07691606438755</c:v>
                </c:pt>
                <c:pt idx="317">
                  <c:v>-582.07691606438755</c:v>
                </c:pt>
                <c:pt idx="318">
                  <c:v>-582.07691606438755</c:v>
                </c:pt>
                <c:pt idx="319">
                  <c:v>-582.07691606438755</c:v>
                </c:pt>
                <c:pt idx="320">
                  <c:v>-582.07691606438755</c:v>
                </c:pt>
                <c:pt idx="321">
                  <c:v>-582.07691606438755</c:v>
                </c:pt>
                <c:pt idx="322">
                  <c:v>-582.07691606438755</c:v>
                </c:pt>
                <c:pt idx="323">
                  <c:v>-582.07691606438755</c:v>
                </c:pt>
                <c:pt idx="324">
                  <c:v>-582.07691606438755</c:v>
                </c:pt>
                <c:pt idx="325">
                  <c:v>-582.07691606438755</c:v>
                </c:pt>
                <c:pt idx="326">
                  <c:v>-582.07691606438755</c:v>
                </c:pt>
                <c:pt idx="327">
                  <c:v>-582.07691606438755</c:v>
                </c:pt>
                <c:pt idx="328">
                  <c:v>-582.07691606438755</c:v>
                </c:pt>
                <c:pt idx="329">
                  <c:v>-582.07691606438755</c:v>
                </c:pt>
                <c:pt idx="330">
                  <c:v>-582.07691606438755</c:v>
                </c:pt>
                <c:pt idx="331">
                  <c:v>-582.07691606438755</c:v>
                </c:pt>
                <c:pt idx="332">
                  <c:v>-582.07691606438755</c:v>
                </c:pt>
                <c:pt idx="333">
                  <c:v>-582.07691606438755</c:v>
                </c:pt>
                <c:pt idx="334">
                  <c:v>-582.07691606438755</c:v>
                </c:pt>
                <c:pt idx="335">
                  <c:v>-582.07691606438755</c:v>
                </c:pt>
                <c:pt idx="336">
                  <c:v>-582.07691606438755</c:v>
                </c:pt>
                <c:pt idx="337">
                  <c:v>-582.07691606438755</c:v>
                </c:pt>
                <c:pt idx="338">
                  <c:v>-582.07691606438755</c:v>
                </c:pt>
                <c:pt idx="339">
                  <c:v>-582.07691606438755</c:v>
                </c:pt>
                <c:pt idx="340">
                  <c:v>-582.07691606438755</c:v>
                </c:pt>
                <c:pt idx="341">
                  <c:v>-582.07691606438755</c:v>
                </c:pt>
                <c:pt idx="342">
                  <c:v>-582.07691606438755</c:v>
                </c:pt>
                <c:pt idx="343">
                  <c:v>-582.07691606438755</c:v>
                </c:pt>
                <c:pt idx="344">
                  <c:v>-582.07691606438755</c:v>
                </c:pt>
                <c:pt idx="345">
                  <c:v>-582.07691606438755</c:v>
                </c:pt>
                <c:pt idx="346">
                  <c:v>-582.07691606438755</c:v>
                </c:pt>
                <c:pt idx="347">
                  <c:v>-582.07691606438755</c:v>
                </c:pt>
                <c:pt idx="348">
                  <c:v>-582.07691606438755</c:v>
                </c:pt>
                <c:pt idx="349">
                  <c:v>-582.07691606438755</c:v>
                </c:pt>
                <c:pt idx="350">
                  <c:v>-582.07691606438755</c:v>
                </c:pt>
                <c:pt idx="351">
                  <c:v>-582.07691606438755</c:v>
                </c:pt>
                <c:pt idx="352">
                  <c:v>-582.07691606438755</c:v>
                </c:pt>
                <c:pt idx="353">
                  <c:v>-582.07691606438755</c:v>
                </c:pt>
                <c:pt idx="354">
                  <c:v>-582.07691606438755</c:v>
                </c:pt>
                <c:pt idx="355">
                  <c:v>-582.07691606438755</c:v>
                </c:pt>
                <c:pt idx="356">
                  <c:v>-582.07691606438755</c:v>
                </c:pt>
                <c:pt idx="357">
                  <c:v>-582.07691606438755</c:v>
                </c:pt>
                <c:pt idx="358">
                  <c:v>-582.07691606438755</c:v>
                </c:pt>
                <c:pt idx="359">
                  <c:v>-582.07691606438755</c:v>
                </c:pt>
                <c:pt idx="360">
                  <c:v>-582.07691606438755</c:v>
                </c:pt>
                <c:pt idx="361">
                  <c:v>-582.07691606438755</c:v>
                </c:pt>
                <c:pt idx="362">
                  <c:v>-582.07691606438755</c:v>
                </c:pt>
                <c:pt idx="363">
                  <c:v>-582.07691606438755</c:v>
                </c:pt>
                <c:pt idx="364">
                  <c:v>-582.07691606438755</c:v>
                </c:pt>
                <c:pt idx="365">
                  <c:v>-582.07691606438755</c:v>
                </c:pt>
                <c:pt idx="366">
                  <c:v>-582.07691606438755</c:v>
                </c:pt>
                <c:pt idx="367">
                  <c:v>-582.07691606438755</c:v>
                </c:pt>
                <c:pt idx="368">
                  <c:v>-582.07691606438755</c:v>
                </c:pt>
                <c:pt idx="369">
                  <c:v>-582.07691606438755</c:v>
                </c:pt>
                <c:pt idx="370">
                  <c:v>-582.07691606438755</c:v>
                </c:pt>
                <c:pt idx="371">
                  <c:v>-582.07691606438755</c:v>
                </c:pt>
                <c:pt idx="372">
                  <c:v>-582.07691606438755</c:v>
                </c:pt>
                <c:pt idx="373">
                  <c:v>-582.07691606438755</c:v>
                </c:pt>
                <c:pt idx="374">
                  <c:v>-582.07691606438755</c:v>
                </c:pt>
                <c:pt idx="375">
                  <c:v>-582.07691606438755</c:v>
                </c:pt>
                <c:pt idx="376">
                  <c:v>-582.07691606438755</c:v>
                </c:pt>
                <c:pt idx="377">
                  <c:v>-582.07691606438755</c:v>
                </c:pt>
                <c:pt idx="378">
                  <c:v>-582.07691606438755</c:v>
                </c:pt>
                <c:pt idx="379">
                  <c:v>-582.07691606438755</c:v>
                </c:pt>
                <c:pt idx="380">
                  <c:v>-582.07691606438755</c:v>
                </c:pt>
                <c:pt idx="381">
                  <c:v>-582.07691606438755</c:v>
                </c:pt>
                <c:pt idx="382">
                  <c:v>-582.07691606438755</c:v>
                </c:pt>
                <c:pt idx="383">
                  <c:v>-582.07691606438755</c:v>
                </c:pt>
                <c:pt idx="384">
                  <c:v>-582.07691606438755</c:v>
                </c:pt>
                <c:pt idx="385">
                  <c:v>-582.07691606438755</c:v>
                </c:pt>
                <c:pt idx="386">
                  <c:v>-582.07691606438755</c:v>
                </c:pt>
                <c:pt idx="387">
                  <c:v>-582.07691606438755</c:v>
                </c:pt>
                <c:pt idx="388">
                  <c:v>-582.07691606438755</c:v>
                </c:pt>
                <c:pt idx="389">
                  <c:v>-582.07691606438755</c:v>
                </c:pt>
                <c:pt idx="390">
                  <c:v>-582.07691606438755</c:v>
                </c:pt>
                <c:pt idx="391">
                  <c:v>-582.07691606438755</c:v>
                </c:pt>
                <c:pt idx="392">
                  <c:v>-582.07691606438755</c:v>
                </c:pt>
                <c:pt idx="393">
                  <c:v>-582.07691606438755</c:v>
                </c:pt>
                <c:pt idx="394">
                  <c:v>-582.07691606438755</c:v>
                </c:pt>
                <c:pt idx="395">
                  <c:v>-582.07691606438755</c:v>
                </c:pt>
                <c:pt idx="396">
                  <c:v>-582.07691606438755</c:v>
                </c:pt>
                <c:pt idx="397">
                  <c:v>-582.07691606438755</c:v>
                </c:pt>
                <c:pt idx="398">
                  <c:v>-582.07691606438755</c:v>
                </c:pt>
                <c:pt idx="399">
                  <c:v>-582.07691606438755</c:v>
                </c:pt>
                <c:pt idx="400">
                  <c:v>-582.07691606438755</c:v>
                </c:pt>
                <c:pt idx="401">
                  <c:v>-582.07691606438755</c:v>
                </c:pt>
                <c:pt idx="402">
                  <c:v>-582.07691606438755</c:v>
                </c:pt>
                <c:pt idx="403">
                  <c:v>-582.07691606438755</c:v>
                </c:pt>
                <c:pt idx="404">
                  <c:v>-582.07691606438755</c:v>
                </c:pt>
                <c:pt idx="405">
                  <c:v>-582.07691606438755</c:v>
                </c:pt>
                <c:pt idx="406">
                  <c:v>-582.07691606438755</c:v>
                </c:pt>
                <c:pt idx="407">
                  <c:v>-582.07691606438755</c:v>
                </c:pt>
                <c:pt idx="408">
                  <c:v>-582.07691606438755</c:v>
                </c:pt>
                <c:pt idx="409">
                  <c:v>-582.07691606438755</c:v>
                </c:pt>
                <c:pt idx="410">
                  <c:v>-582.07691606438755</c:v>
                </c:pt>
                <c:pt idx="411">
                  <c:v>-582.07691606438755</c:v>
                </c:pt>
                <c:pt idx="412">
                  <c:v>-582.07691606438755</c:v>
                </c:pt>
                <c:pt idx="413">
                  <c:v>-582.07691606438755</c:v>
                </c:pt>
                <c:pt idx="414">
                  <c:v>-582.07691606438755</c:v>
                </c:pt>
                <c:pt idx="415">
                  <c:v>-582.07691606438755</c:v>
                </c:pt>
                <c:pt idx="416">
                  <c:v>-582.07691606438755</c:v>
                </c:pt>
                <c:pt idx="417">
                  <c:v>-582.07691606438755</c:v>
                </c:pt>
                <c:pt idx="418">
                  <c:v>-582.07691606438755</c:v>
                </c:pt>
                <c:pt idx="419">
                  <c:v>-582.07691606438755</c:v>
                </c:pt>
                <c:pt idx="420">
                  <c:v>-582.07691606438755</c:v>
                </c:pt>
                <c:pt idx="421">
                  <c:v>-582.07691606438755</c:v>
                </c:pt>
                <c:pt idx="422">
                  <c:v>-582.07691606438755</c:v>
                </c:pt>
                <c:pt idx="423">
                  <c:v>-582.07691606438755</c:v>
                </c:pt>
                <c:pt idx="424">
                  <c:v>-582.07691606438755</c:v>
                </c:pt>
                <c:pt idx="425">
                  <c:v>-582.07691606438755</c:v>
                </c:pt>
                <c:pt idx="426">
                  <c:v>-582.07691606438755</c:v>
                </c:pt>
                <c:pt idx="427">
                  <c:v>-582.07691606438755</c:v>
                </c:pt>
                <c:pt idx="428">
                  <c:v>-582.07691606438755</c:v>
                </c:pt>
                <c:pt idx="429">
                  <c:v>-582.07691606438755</c:v>
                </c:pt>
                <c:pt idx="430">
                  <c:v>-582.07691606438755</c:v>
                </c:pt>
                <c:pt idx="431">
                  <c:v>-582.07691606438755</c:v>
                </c:pt>
                <c:pt idx="432">
                  <c:v>-582.07691606438755</c:v>
                </c:pt>
                <c:pt idx="433">
                  <c:v>-582.07691606438755</c:v>
                </c:pt>
                <c:pt idx="434">
                  <c:v>-582.07691606438755</c:v>
                </c:pt>
                <c:pt idx="435">
                  <c:v>-582.07691606438755</c:v>
                </c:pt>
                <c:pt idx="436">
                  <c:v>-582.07691606438755</c:v>
                </c:pt>
                <c:pt idx="437">
                  <c:v>-582.07691606438755</c:v>
                </c:pt>
                <c:pt idx="438">
                  <c:v>-582.07691606438755</c:v>
                </c:pt>
                <c:pt idx="439">
                  <c:v>-582.07691606438755</c:v>
                </c:pt>
                <c:pt idx="440">
                  <c:v>-582.07691606438755</c:v>
                </c:pt>
                <c:pt idx="441">
                  <c:v>-582.07691606438755</c:v>
                </c:pt>
                <c:pt idx="442">
                  <c:v>-582.07691606438755</c:v>
                </c:pt>
                <c:pt idx="443">
                  <c:v>-582.07691606438755</c:v>
                </c:pt>
                <c:pt idx="444">
                  <c:v>-582.07691606438755</c:v>
                </c:pt>
                <c:pt idx="445">
                  <c:v>-582.07691606438755</c:v>
                </c:pt>
                <c:pt idx="446">
                  <c:v>-582.07691606438755</c:v>
                </c:pt>
                <c:pt idx="447">
                  <c:v>-582.07691606438755</c:v>
                </c:pt>
                <c:pt idx="448">
                  <c:v>-582.07691606438755</c:v>
                </c:pt>
                <c:pt idx="449">
                  <c:v>-582.07691606438755</c:v>
                </c:pt>
                <c:pt idx="450">
                  <c:v>-582.07691606438755</c:v>
                </c:pt>
                <c:pt idx="451">
                  <c:v>-582.07691606438755</c:v>
                </c:pt>
                <c:pt idx="452">
                  <c:v>-582.07691606438755</c:v>
                </c:pt>
                <c:pt idx="453">
                  <c:v>-582.07691606438755</c:v>
                </c:pt>
                <c:pt idx="454">
                  <c:v>-582.07691606438755</c:v>
                </c:pt>
                <c:pt idx="455">
                  <c:v>-582.07691606438755</c:v>
                </c:pt>
                <c:pt idx="456">
                  <c:v>-582.07691606438755</c:v>
                </c:pt>
                <c:pt idx="457">
                  <c:v>-582.07691606438755</c:v>
                </c:pt>
                <c:pt idx="458">
                  <c:v>-582.07691606438755</c:v>
                </c:pt>
                <c:pt idx="459">
                  <c:v>-582.07691606438755</c:v>
                </c:pt>
                <c:pt idx="460">
                  <c:v>-582.07691606438755</c:v>
                </c:pt>
                <c:pt idx="461">
                  <c:v>-582.07691606438755</c:v>
                </c:pt>
                <c:pt idx="462">
                  <c:v>-582.07691606438755</c:v>
                </c:pt>
                <c:pt idx="463">
                  <c:v>-582.07691606438755</c:v>
                </c:pt>
                <c:pt idx="464">
                  <c:v>-582.07691606438755</c:v>
                </c:pt>
                <c:pt idx="465">
                  <c:v>-582.07691606438755</c:v>
                </c:pt>
                <c:pt idx="466">
                  <c:v>-582.07691606438755</c:v>
                </c:pt>
                <c:pt idx="467">
                  <c:v>-582.07691606438755</c:v>
                </c:pt>
                <c:pt idx="468">
                  <c:v>-582.07691606438755</c:v>
                </c:pt>
                <c:pt idx="469">
                  <c:v>-582.07691606438755</c:v>
                </c:pt>
                <c:pt idx="470">
                  <c:v>-582.07691606438755</c:v>
                </c:pt>
                <c:pt idx="471">
                  <c:v>-582.07691606438755</c:v>
                </c:pt>
                <c:pt idx="472">
                  <c:v>-582.07691606438755</c:v>
                </c:pt>
                <c:pt idx="473">
                  <c:v>-582.07691606438755</c:v>
                </c:pt>
                <c:pt idx="474">
                  <c:v>-582.07691606438755</c:v>
                </c:pt>
                <c:pt idx="475">
                  <c:v>-582.07691606438755</c:v>
                </c:pt>
                <c:pt idx="476">
                  <c:v>-582.07691606438755</c:v>
                </c:pt>
                <c:pt idx="477">
                  <c:v>-582.07691606438755</c:v>
                </c:pt>
                <c:pt idx="478">
                  <c:v>-582.07691606438755</c:v>
                </c:pt>
                <c:pt idx="479">
                  <c:v>-582.07691606438755</c:v>
                </c:pt>
                <c:pt idx="480">
                  <c:v>-582.07691606438755</c:v>
                </c:pt>
                <c:pt idx="481">
                  <c:v>-582.07691606438755</c:v>
                </c:pt>
                <c:pt idx="482">
                  <c:v>-582.07691606438755</c:v>
                </c:pt>
                <c:pt idx="483">
                  <c:v>-582.07691606438755</c:v>
                </c:pt>
                <c:pt idx="484">
                  <c:v>-582.07691606438755</c:v>
                </c:pt>
                <c:pt idx="485">
                  <c:v>-582.07691606438755</c:v>
                </c:pt>
                <c:pt idx="486">
                  <c:v>-582.07691606438755</c:v>
                </c:pt>
                <c:pt idx="487">
                  <c:v>-582.07691606438755</c:v>
                </c:pt>
                <c:pt idx="488">
                  <c:v>-582.07691606438755</c:v>
                </c:pt>
                <c:pt idx="489">
                  <c:v>-582.07691606438755</c:v>
                </c:pt>
                <c:pt idx="490">
                  <c:v>-582.07691606438755</c:v>
                </c:pt>
                <c:pt idx="491">
                  <c:v>-582.07691606438755</c:v>
                </c:pt>
                <c:pt idx="492">
                  <c:v>-582.07691606438755</c:v>
                </c:pt>
                <c:pt idx="493">
                  <c:v>-582.07691606438755</c:v>
                </c:pt>
                <c:pt idx="494">
                  <c:v>-582.07691606438755</c:v>
                </c:pt>
                <c:pt idx="495">
                  <c:v>-582.07691606438755</c:v>
                </c:pt>
                <c:pt idx="496">
                  <c:v>-582.07691606438755</c:v>
                </c:pt>
                <c:pt idx="497">
                  <c:v>-582.07691606438755</c:v>
                </c:pt>
                <c:pt idx="498">
                  <c:v>-582.07691606438755</c:v>
                </c:pt>
                <c:pt idx="499">
                  <c:v>-582.07691606438755</c:v>
                </c:pt>
                <c:pt idx="500">
                  <c:v>-582.07691606438755</c:v>
                </c:pt>
                <c:pt idx="501">
                  <c:v>-582.07691606438755</c:v>
                </c:pt>
                <c:pt idx="502">
                  <c:v>-582.07691606438755</c:v>
                </c:pt>
                <c:pt idx="503">
                  <c:v>-582.07691606438755</c:v>
                </c:pt>
                <c:pt idx="504">
                  <c:v>-582.07691606438755</c:v>
                </c:pt>
                <c:pt idx="505">
                  <c:v>-582.07691606438755</c:v>
                </c:pt>
                <c:pt idx="506">
                  <c:v>-582.07691606438755</c:v>
                </c:pt>
                <c:pt idx="507">
                  <c:v>-582.07691606438755</c:v>
                </c:pt>
                <c:pt idx="508">
                  <c:v>-582.07691606438755</c:v>
                </c:pt>
                <c:pt idx="509">
                  <c:v>-582.07691606438755</c:v>
                </c:pt>
                <c:pt idx="510">
                  <c:v>-582.07691606438755</c:v>
                </c:pt>
                <c:pt idx="511">
                  <c:v>-582.07691606438755</c:v>
                </c:pt>
                <c:pt idx="512">
                  <c:v>-582.07691606438755</c:v>
                </c:pt>
                <c:pt idx="513">
                  <c:v>-582.07691606438755</c:v>
                </c:pt>
                <c:pt idx="514">
                  <c:v>-582.07691606438755</c:v>
                </c:pt>
                <c:pt idx="515">
                  <c:v>-582.07691606438755</c:v>
                </c:pt>
                <c:pt idx="516">
                  <c:v>-582.07691606438755</c:v>
                </c:pt>
                <c:pt idx="517">
                  <c:v>-582.07691606438755</c:v>
                </c:pt>
                <c:pt idx="518">
                  <c:v>-582.07691606438755</c:v>
                </c:pt>
                <c:pt idx="519">
                  <c:v>-582.07691606438755</c:v>
                </c:pt>
                <c:pt idx="520">
                  <c:v>-582.07691606438755</c:v>
                </c:pt>
                <c:pt idx="521">
                  <c:v>-582.07691606438755</c:v>
                </c:pt>
                <c:pt idx="522">
                  <c:v>-582.07691606438755</c:v>
                </c:pt>
                <c:pt idx="523">
                  <c:v>-582.07691606438755</c:v>
                </c:pt>
                <c:pt idx="524">
                  <c:v>-582.07691606438755</c:v>
                </c:pt>
                <c:pt idx="525">
                  <c:v>-582.07691606438755</c:v>
                </c:pt>
                <c:pt idx="526">
                  <c:v>-582.07691606438755</c:v>
                </c:pt>
                <c:pt idx="527">
                  <c:v>-582.07691606438755</c:v>
                </c:pt>
                <c:pt idx="528">
                  <c:v>-582.07691606438755</c:v>
                </c:pt>
                <c:pt idx="529">
                  <c:v>-582.07691606438755</c:v>
                </c:pt>
                <c:pt idx="530">
                  <c:v>-582.07691606438755</c:v>
                </c:pt>
                <c:pt idx="531">
                  <c:v>-582.07691606438755</c:v>
                </c:pt>
                <c:pt idx="532">
                  <c:v>-582.07691606438755</c:v>
                </c:pt>
                <c:pt idx="533">
                  <c:v>-582.07691606438755</c:v>
                </c:pt>
                <c:pt idx="534">
                  <c:v>-582.07691606438755</c:v>
                </c:pt>
                <c:pt idx="535">
                  <c:v>-582.07691606438755</c:v>
                </c:pt>
                <c:pt idx="536">
                  <c:v>-582.07691606438755</c:v>
                </c:pt>
                <c:pt idx="537">
                  <c:v>-582.07691606438755</c:v>
                </c:pt>
                <c:pt idx="538">
                  <c:v>-582.07691606438755</c:v>
                </c:pt>
                <c:pt idx="539">
                  <c:v>-582.07691606438755</c:v>
                </c:pt>
                <c:pt idx="540">
                  <c:v>-582.07691606438755</c:v>
                </c:pt>
                <c:pt idx="541">
                  <c:v>-582.07691606438755</c:v>
                </c:pt>
                <c:pt idx="542">
                  <c:v>-582.07691606438755</c:v>
                </c:pt>
                <c:pt idx="543">
                  <c:v>-582.07691606438755</c:v>
                </c:pt>
                <c:pt idx="544">
                  <c:v>-582.07691606438755</c:v>
                </c:pt>
                <c:pt idx="545">
                  <c:v>-582.07691606438755</c:v>
                </c:pt>
                <c:pt idx="546">
                  <c:v>-582.07691606438755</c:v>
                </c:pt>
                <c:pt idx="547">
                  <c:v>-582.07691606438755</c:v>
                </c:pt>
                <c:pt idx="548">
                  <c:v>-582.07691606438755</c:v>
                </c:pt>
                <c:pt idx="549">
                  <c:v>-582.07691606438755</c:v>
                </c:pt>
                <c:pt idx="550">
                  <c:v>-582.07691606438755</c:v>
                </c:pt>
                <c:pt idx="551">
                  <c:v>-582.07691606438755</c:v>
                </c:pt>
                <c:pt idx="552">
                  <c:v>-582.07691606438755</c:v>
                </c:pt>
                <c:pt idx="553">
                  <c:v>-582.07691606438755</c:v>
                </c:pt>
                <c:pt idx="554">
                  <c:v>-582.07691606438755</c:v>
                </c:pt>
                <c:pt idx="555">
                  <c:v>-582.07691606438755</c:v>
                </c:pt>
                <c:pt idx="556">
                  <c:v>-582.07691606438755</c:v>
                </c:pt>
                <c:pt idx="557">
                  <c:v>-582.07691606438755</c:v>
                </c:pt>
                <c:pt idx="558">
                  <c:v>-582.07691606438755</c:v>
                </c:pt>
                <c:pt idx="559">
                  <c:v>-582.07691606438755</c:v>
                </c:pt>
                <c:pt idx="560">
                  <c:v>-582.07691606438755</c:v>
                </c:pt>
                <c:pt idx="561">
                  <c:v>-582.07691606438755</c:v>
                </c:pt>
                <c:pt idx="562">
                  <c:v>-582.07691606438755</c:v>
                </c:pt>
                <c:pt idx="563">
                  <c:v>-582.07691606438755</c:v>
                </c:pt>
                <c:pt idx="564">
                  <c:v>-582.07691606438755</c:v>
                </c:pt>
                <c:pt idx="565">
                  <c:v>-582.07691606438755</c:v>
                </c:pt>
                <c:pt idx="566">
                  <c:v>-582.07691606438755</c:v>
                </c:pt>
                <c:pt idx="567">
                  <c:v>-582.07691606438755</c:v>
                </c:pt>
                <c:pt idx="568">
                  <c:v>-582.07691606438755</c:v>
                </c:pt>
                <c:pt idx="569">
                  <c:v>-582.07691606438755</c:v>
                </c:pt>
                <c:pt idx="570">
                  <c:v>-582.07691606438755</c:v>
                </c:pt>
                <c:pt idx="571">
                  <c:v>-582.07691606438755</c:v>
                </c:pt>
                <c:pt idx="572">
                  <c:v>-582.07691606438755</c:v>
                </c:pt>
                <c:pt idx="573">
                  <c:v>-582.07691606438755</c:v>
                </c:pt>
                <c:pt idx="574">
                  <c:v>-582.07691606438755</c:v>
                </c:pt>
                <c:pt idx="575">
                  <c:v>-582.07691606438755</c:v>
                </c:pt>
                <c:pt idx="576">
                  <c:v>-582.07691606438755</c:v>
                </c:pt>
                <c:pt idx="577">
                  <c:v>-582.07691606438755</c:v>
                </c:pt>
                <c:pt idx="578">
                  <c:v>-582.07691606438755</c:v>
                </c:pt>
                <c:pt idx="579">
                  <c:v>-582.07691606438755</c:v>
                </c:pt>
                <c:pt idx="580">
                  <c:v>-582.07691606438755</c:v>
                </c:pt>
                <c:pt idx="581">
                  <c:v>-582.07691606438755</c:v>
                </c:pt>
                <c:pt idx="582">
                  <c:v>-582.07691606438755</c:v>
                </c:pt>
                <c:pt idx="583">
                  <c:v>-582.07691606438755</c:v>
                </c:pt>
                <c:pt idx="584">
                  <c:v>-582.07691606438755</c:v>
                </c:pt>
                <c:pt idx="585">
                  <c:v>-582.07691606438755</c:v>
                </c:pt>
                <c:pt idx="586">
                  <c:v>-582.07691606438755</c:v>
                </c:pt>
                <c:pt idx="587">
                  <c:v>-582.07691606438755</c:v>
                </c:pt>
                <c:pt idx="588">
                  <c:v>-582.07691606438755</c:v>
                </c:pt>
                <c:pt idx="589">
                  <c:v>-582.07691606438755</c:v>
                </c:pt>
                <c:pt idx="590">
                  <c:v>-582.07691606438755</c:v>
                </c:pt>
                <c:pt idx="591">
                  <c:v>-582.07691606438755</c:v>
                </c:pt>
                <c:pt idx="592">
                  <c:v>-582.07691606438755</c:v>
                </c:pt>
                <c:pt idx="593">
                  <c:v>-582.07691606438755</c:v>
                </c:pt>
                <c:pt idx="594">
                  <c:v>-582.07691606438755</c:v>
                </c:pt>
                <c:pt idx="595">
                  <c:v>-582.07691606438755</c:v>
                </c:pt>
                <c:pt idx="596">
                  <c:v>-582.07691606438755</c:v>
                </c:pt>
                <c:pt idx="597">
                  <c:v>-582.07691606438755</c:v>
                </c:pt>
                <c:pt idx="598">
                  <c:v>-582.07691606438755</c:v>
                </c:pt>
                <c:pt idx="599">
                  <c:v>-582.07691606438755</c:v>
                </c:pt>
                <c:pt idx="600">
                  <c:v>-582.07691606438755</c:v>
                </c:pt>
                <c:pt idx="601">
                  <c:v>-582.07691606438755</c:v>
                </c:pt>
                <c:pt idx="602">
                  <c:v>-582.07691606438755</c:v>
                </c:pt>
                <c:pt idx="603">
                  <c:v>-582.07691606438755</c:v>
                </c:pt>
                <c:pt idx="604">
                  <c:v>-582.07691606438755</c:v>
                </c:pt>
                <c:pt idx="605">
                  <c:v>-582.07691606438755</c:v>
                </c:pt>
                <c:pt idx="606">
                  <c:v>-582.07691606438755</c:v>
                </c:pt>
                <c:pt idx="607">
                  <c:v>-582.07691606438755</c:v>
                </c:pt>
                <c:pt idx="608">
                  <c:v>-582.07691606438755</c:v>
                </c:pt>
                <c:pt idx="609">
                  <c:v>-582.07691606438755</c:v>
                </c:pt>
                <c:pt idx="610">
                  <c:v>-582.07691606438755</c:v>
                </c:pt>
                <c:pt idx="611">
                  <c:v>-582.07691606438755</c:v>
                </c:pt>
                <c:pt idx="612">
                  <c:v>-582.07691606438755</c:v>
                </c:pt>
                <c:pt idx="613">
                  <c:v>-582.07691606438755</c:v>
                </c:pt>
                <c:pt idx="614">
                  <c:v>-582.07691606438755</c:v>
                </c:pt>
                <c:pt idx="615">
                  <c:v>-582.07691606438755</c:v>
                </c:pt>
                <c:pt idx="616">
                  <c:v>-582.07691606438755</c:v>
                </c:pt>
                <c:pt idx="617">
                  <c:v>-582.07691606438755</c:v>
                </c:pt>
                <c:pt idx="618">
                  <c:v>-582.07691606438755</c:v>
                </c:pt>
                <c:pt idx="619">
                  <c:v>-582.07691606438755</c:v>
                </c:pt>
                <c:pt idx="620">
                  <c:v>-582.07691606438755</c:v>
                </c:pt>
                <c:pt idx="621">
                  <c:v>-582.07691606438755</c:v>
                </c:pt>
                <c:pt idx="622">
                  <c:v>-582.07691606438755</c:v>
                </c:pt>
                <c:pt idx="623">
                  <c:v>-582.07691606438755</c:v>
                </c:pt>
                <c:pt idx="624">
                  <c:v>-582.07691606438755</c:v>
                </c:pt>
                <c:pt idx="625">
                  <c:v>-582.07691606438755</c:v>
                </c:pt>
                <c:pt idx="626">
                  <c:v>-582.07691606438755</c:v>
                </c:pt>
                <c:pt idx="627">
                  <c:v>-582.07691606438755</c:v>
                </c:pt>
                <c:pt idx="628">
                  <c:v>-582.07691606438755</c:v>
                </c:pt>
                <c:pt idx="629">
                  <c:v>-582.07691606438755</c:v>
                </c:pt>
                <c:pt idx="630">
                  <c:v>-582.07691606438755</c:v>
                </c:pt>
                <c:pt idx="631">
                  <c:v>-582.07691606438755</c:v>
                </c:pt>
                <c:pt idx="632">
                  <c:v>-582.07691606438755</c:v>
                </c:pt>
                <c:pt idx="633">
                  <c:v>-582.07691606438755</c:v>
                </c:pt>
                <c:pt idx="634">
                  <c:v>-582.07691606438755</c:v>
                </c:pt>
                <c:pt idx="635">
                  <c:v>-582.07691606438755</c:v>
                </c:pt>
                <c:pt idx="636">
                  <c:v>-582.07691606438755</c:v>
                </c:pt>
                <c:pt idx="637">
                  <c:v>-582.07691606438755</c:v>
                </c:pt>
                <c:pt idx="638">
                  <c:v>-582.07691606438755</c:v>
                </c:pt>
                <c:pt idx="639">
                  <c:v>-582.07691606438755</c:v>
                </c:pt>
                <c:pt idx="640">
                  <c:v>-582.07691606438755</c:v>
                </c:pt>
                <c:pt idx="641">
                  <c:v>-582.07691606438755</c:v>
                </c:pt>
                <c:pt idx="642">
                  <c:v>-582.07691606438755</c:v>
                </c:pt>
                <c:pt idx="643">
                  <c:v>-582.07691606438755</c:v>
                </c:pt>
                <c:pt idx="644">
                  <c:v>-582.07691606438755</c:v>
                </c:pt>
                <c:pt idx="645">
                  <c:v>-582.07691606438755</c:v>
                </c:pt>
                <c:pt idx="646">
                  <c:v>-582.07691606438755</c:v>
                </c:pt>
                <c:pt idx="647">
                  <c:v>-582.07691606438755</c:v>
                </c:pt>
                <c:pt idx="648">
                  <c:v>-582.07691606438755</c:v>
                </c:pt>
                <c:pt idx="649">
                  <c:v>-582.07691606438755</c:v>
                </c:pt>
                <c:pt idx="650">
                  <c:v>-582.07691606438755</c:v>
                </c:pt>
                <c:pt idx="651">
                  <c:v>-582.07691606438755</c:v>
                </c:pt>
                <c:pt idx="652">
                  <c:v>-582.07691606438755</c:v>
                </c:pt>
                <c:pt idx="653">
                  <c:v>-582.07691606438755</c:v>
                </c:pt>
                <c:pt idx="654">
                  <c:v>-582.07691606438755</c:v>
                </c:pt>
                <c:pt idx="655">
                  <c:v>-582.07691606438755</c:v>
                </c:pt>
                <c:pt idx="656">
                  <c:v>-582.07691606438755</c:v>
                </c:pt>
                <c:pt idx="657">
                  <c:v>-582.07691606438755</c:v>
                </c:pt>
                <c:pt idx="658">
                  <c:v>-582.07691606438755</c:v>
                </c:pt>
                <c:pt idx="659">
                  <c:v>-582.07691606438755</c:v>
                </c:pt>
                <c:pt idx="660">
                  <c:v>-582.07691606438755</c:v>
                </c:pt>
                <c:pt idx="661">
                  <c:v>-582.07691606438755</c:v>
                </c:pt>
                <c:pt idx="662">
                  <c:v>-582.07691606438755</c:v>
                </c:pt>
                <c:pt idx="663">
                  <c:v>-582.07691606438755</c:v>
                </c:pt>
                <c:pt idx="664">
                  <c:v>-582.07691606438755</c:v>
                </c:pt>
                <c:pt idx="665">
                  <c:v>-582.07691606438755</c:v>
                </c:pt>
                <c:pt idx="666">
                  <c:v>-582.07691606438755</c:v>
                </c:pt>
                <c:pt idx="667">
                  <c:v>-582.07691606438755</c:v>
                </c:pt>
                <c:pt idx="668">
                  <c:v>-582.07691606438755</c:v>
                </c:pt>
                <c:pt idx="669">
                  <c:v>-582.07691606438755</c:v>
                </c:pt>
                <c:pt idx="670">
                  <c:v>-582.07691606438755</c:v>
                </c:pt>
                <c:pt idx="671">
                  <c:v>-582.07691606438755</c:v>
                </c:pt>
                <c:pt idx="672">
                  <c:v>-582.07691606438755</c:v>
                </c:pt>
                <c:pt idx="673">
                  <c:v>-582.07691606438755</c:v>
                </c:pt>
                <c:pt idx="674">
                  <c:v>-582.07691606438755</c:v>
                </c:pt>
                <c:pt idx="675">
                  <c:v>-582.07691606438755</c:v>
                </c:pt>
                <c:pt idx="676">
                  <c:v>-582.07691606438755</c:v>
                </c:pt>
                <c:pt idx="677">
                  <c:v>-582.07691606438755</c:v>
                </c:pt>
                <c:pt idx="678">
                  <c:v>-582.07691606438755</c:v>
                </c:pt>
                <c:pt idx="679">
                  <c:v>-582.07691606438755</c:v>
                </c:pt>
                <c:pt idx="680">
                  <c:v>-582.07691606438755</c:v>
                </c:pt>
                <c:pt idx="681">
                  <c:v>-582.07691606438755</c:v>
                </c:pt>
                <c:pt idx="682">
                  <c:v>-582.07691606438755</c:v>
                </c:pt>
                <c:pt idx="683">
                  <c:v>-582.07691606438755</c:v>
                </c:pt>
                <c:pt idx="684">
                  <c:v>-582.07691606438755</c:v>
                </c:pt>
                <c:pt idx="685">
                  <c:v>-582.07691606438755</c:v>
                </c:pt>
                <c:pt idx="686">
                  <c:v>-582.07691606438755</c:v>
                </c:pt>
                <c:pt idx="687">
                  <c:v>-582.07691606438755</c:v>
                </c:pt>
                <c:pt idx="688">
                  <c:v>-582.07691606438755</c:v>
                </c:pt>
                <c:pt idx="689">
                  <c:v>-582.07691606438755</c:v>
                </c:pt>
                <c:pt idx="690">
                  <c:v>-582.07691606438755</c:v>
                </c:pt>
                <c:pt idx="691">
                  <c:v>-582.07691606438755</c:v>
                </c:pt>
                <c:pt idx="692">
                  <c:v>-582.07691606438755</c:v>
                </c:pt>
                <c:pt idx="693">
                  <c:v>-582.07691606438755</c:v>
                </c:pt>
                <c:pt idx="694">
                  <c:v>-582.07691606438755</c:v>
                </c:pt>
                <c:pt idx="695">
                  <c:v>-582.07691606438755</c:v>
                </c:pt>
                <c:pt idx="696">
                  <c:v>-582.07691606438755</c:v>
                </c:pt>
                <c:pt idx="697">
                  <c:v>-582.07691606438755</c:v>
                </c:pt>
                <c:pt idx="698">
                  <c:v>-582.07691606438755</c:v>
                </c:pt>
                <c:pt idx="699">
                  <c:v>-582.07691606438755</c:v>
                </c:pt>
                <c:pt idx="700">
                  <c:v>-582.07691606438755</c:v>
                </c:pt>
                <c:pt idx="701">
                  <c:v>-582.07691606438755</c:v>
                </c:pt>
                <c:pt idx="702">
                  <c:v>-582.07691606438755</c:v>
                </c:pt>
                <c:pt idx="703">
                  <c:v>-582.07691606438755</c:v>
                </c:pt>
                <c:pt idx="704">
                  <c:v>-582.07691606438755</c:v>
                </c:pt>
                <c:pt idx="705">
                  <c:v>-582.07691606438755</c:v>
                </c:pt>
                <c:pt idx="706">
                  <c:v>-582.07691606438755</c:v>
                </c:pt>
                <c:pt idx="707">
                  <c:v>-582.07691606438755</c:v>
                </c:pt>
                <c:pt idx="708">
                  <c:v>-582.07691606438755</c:v>
                </c:pt>
                <c:pt idx="709">
                  <c:v>-582.07691606438755</c:v>
                </c:pt>
                <c:pt idx="710">
                  <c:v>-582.07691606438755</c:v>
                </c:pt>
                <c:pt idx="711">
                  <c:v>-582.07691606438755</c:v>
                </c:pt>
                <c:pt idx="712">
                  <c:v>-582.07691606438755</c:v>
                </c:pt>
                <c:pt idx="713">
                  <c:v>-582.07691606438755</c:v>
                </c:pt>
                <c:pt idx="714">
                  <c:v>-582.07691606438755</c:v>
                </c:pt>
                <c:pt idx="715">
                  <c:v>-582.07691606438755</c:v>
                </c:pt>
                <c:pt idx="716">
                  <c:v>-582.07691606438755</c:v>
                </c:pt>
                <c:pt idx="717">
                  <c:v>-582.07691606438755</c:v>
                </c:pt>
                <c:pt idx="718">
                  <c:v>-582.07691606438755</c:v>
                </c:pt>
                <c:pt idx="719">
                  <c:v>-582.07691606438755</c:v>
                </c:pt>
                <c:pt idx="720">
                  <c:v>-582.07691606438755</c:v>
                </c:pt>
                <c:pt idx="721">
                  <c:v>-582.07691606438755</c:v>
                </c:pt>
                <c:pt idx="722">
                  <c:v>-582.07691606438755</c:v>
                </c:pt>
                <c:pt idx="723">
                  <c:v>-582.07691606438755</c:v>
                </c:pt>
                <c:pt idx="724">
                  <c:v>-582.07691606438755</c:v>
                </c:pt>
                <c:pt idx="725">
                  <c:v>-582.07691606438755</c:v>
                </c:pt>
                <c:pt idx="726">
                  <c:v>-582.07691606438755</c:v>
                </c:pt>
                <c:pt idx="727">
                  <c:v>-582.07691606438755</c:v>
                </c:pt>
              </c:numCache>
            </c:numRef>
          </c:val>
        </c:ser>
        <c:ser>
          <c:idx val="5"/>
          <c:order val="4"/>
          <c:tx>
            <c:strRef>
              <c:f>'VPN-kg'!$F$1</c:f>
              <c:strCache>
                <c:ptCount val="1"/>
                <c:pt idx="0">
                  <c:v>Cald ZC IV</c:v>
                </c:pt>
              </c:strCache>
            </c:strRef>
          </c:tx>
          <c:cat>
            <c:numRef>
              <c:f>'VPN-kg'!$A$2:$A$824</c:f>
              <c:numCache>
                <c:formatCode>_(* #,##0_);_(* \(#,##0\);_(* "-"??_);_(@_)</c:formatCode>
                <c:ptCount val="823"/>
                <c:pt idx="0">
                  <c:v>0</c:v>
                </c:pt>
                <c:pt idx="1">
                  <c:v>5</c:v>
                </c:pt>
                <c:pt idx="2">
                  <c:v>10</c:v>
                </c:pt>
                <c:pt idx="3">
                  <c:v>15</c:v>
                </c:pt>
                <c:pt idx="4">
                  <c:v>20</c:v>
                </c:pt>
                <c:pt idx="5">
                  <c:v>25</c:v>
                </c:pt>
                <c:pt idx="6">
                  <c:v>30</c:v>
                </c:pt>
                <c:pt idx="7">
                  <c:v>35</c:v>
                </c:pt>
                <c:pt idx="8">
                  <c:v>40</c:v>
                </c:pt>
                <c:pt idx="9">
                  <c:v>45</c:v>
                </c:pt>
                <c:pt idx="10">
                  <c:v>50</c:v>
                </c:pt>
                <c:pt idx="11">
                  <c:v>55</c:v>
                </c:pt>
                <c:pt idx="12">
                  <c:v>60</c:v>
                </c:pt>
                <c:pt idx="13">
                  <c:v>65</c:v>
                </c:pt>
                <c:pt idx="14">
                  <c:v>70</c:v>
                </c:pt>
                <c:pt idx="15">
                  <c:v>75</c:v>
                </c:pt>
                <c:pt idx="16">
                  <c:v>80</c:v>
                </c:pt>
                <c:pt idx="17">
                  <c:v>85</c:v>
                </c:pt>
                <c:pt idx="18">
                  <c:v>90</c:v>
                </c:pt>
                <c:pt idx="19">
                  <c:v>95</c:v>
                </c:pt>
                <c:pt idx="20">
                  <c:v>100</c:v>
                </c:pt>
                <c:pt idx="21">
                  <c:v>105</c:v>
                </c:pt>
                <c:pt idx="22">
                  <c:v>110</c:v>
                </c:pt>
                <c:pt idx="23">
                  <c:v>115</c:v>
                </c:pt>
                <c:pt idx="24">
                  <c:v>120</c:v>
                </c:pt>
                <c:pt idx="25">
                  <c:v>125</c:v>
                </c:pt>
                <c:pt idx="26">
                  <c:v>130</c:v>
                </c:pt>
                <c:pt idx="27">
                  <c:v>135</c:v>
                </c:pt>
                <c:pt idx="28">
                  <c:v>140</c:v>
                </c:pt>
                <c:pt idx="29">
                  <c:v>145</c:v>
                </c:pt>
                <c:pt idx="30">
                  <c:v>150</c:v>
                </c:pt>
                <c:pt idx="31">
                  <c:v>155</c:v>
                </c:pt>
                <c:pt idx="32">
                  <c:v>160</c:v>
                </c:pt>
                <c:pt idx="33">
                  <c:v>165</c:v>
                </c:pt>
                <c:pt idx="34">
                  <c:v>170</c:v>
                </c:pt>
                <c:pt idx="35">
                  <c:v>175</c:v>
                </c:pt>
                <c:pt idx="36">
                  <c:v>180</c:v>
                </c:pt>
                <c:pt idx="37">
                  <c:v>185</c:v>
                </c:pt>
                <c:pt idx="38">
                  <c:v>190</c:v>
                </c:pt>
                <c:pt idx="39">
                  <c:v>195</c:v>
                </c:pt>
                <c:pt idx="40">
                  <c:v>200</c:v>
                </c:pt>
                <c:pt idx="41">
                  <c:v>205</c:v>
                </c:pt>
                <c:pt idx="42">
                  <c:v>210</c:v>
                </c:pt>
                <c:pt idx="43">
                  <c:v>215</c:v>
                </c:pt>
                <c:pt idx="44">
                  <c:v>220</c:v>
                </c:pt>
                <c:pt idx="45">
                  <c:v>225</c:v>
                </c:pt>
                <c:pt idx="46">
                  <c:v>230</c:v>
                </c:pt>
                <c:pt idx="47">
                  <c:v>235</c:v>
                </c:pt>
                <c:pt idx="48">
                  <c:v>240</c:v>
                </c:pt>
                <c:pt idx="49">
                  <c:v>245</c:v>
                </c:pt>
                <c:pt idx="50">
                  <c:v>250</c:v>
                </c:pt>
                <c:pt idx="51">
                  <c:v>255</c:v>
                </c:pt>
                <c:pt idx="52">
                  <c:v>260</c:v>
                </c:pt>
                <c:pt idx="53">
                  <c:v>265</c:v>
                </c:pt>
                <c:pt idx="54">
                  <c:v>270</c:v>
                </c:pt>
                <c:pt idx="55">
                  <c:v>275</c:v>
                </c:pt>
                <c:pt idx="56">
                  <c:v>280</c:v>
                </c:pt>
                <c:pt idx="57">
                  <c:v>285</c:v>
                </c:pt>
                <c:pt idx="58">
                  <c:v>290</c:v>
                </c:pt>
                <c:pt idx="59">
                  <c:v>295</c:v>
                </c:pt>
                <c:pt idx="60">
                  <c:v>300</c:v>
                </c:pt>
                <c:pt idx="61">
                  <c:v>305</c:v>
                </c:pt>
                <c:pt idx="62">
                  <c:v>310</c:v>
                </c:pt>
                <c:pt idx="63">
                  <c:v>315</c:v>
                </c:pt>
                <c:pt idx="64">
                  <c:v>320</c:v>
                </c:pt>
                <c:pt idx="65">
                  <c:v>325</c:v>
                </c:pt>
                <c:pt idx="66">
                  <c:v>330</c:v>
                </c:pt>
                <c:pt idx="67">
                  <c:v>335</c:v>
                </c:pt>
                <c:pt idx="68">
                  <c:v>340</c:v>
                </c:pt>
                <c:pt idx="69">
                  <c:v>345</c:v>
                </c:pt>
                <c:pt idx="70">
                  <c:v>350</c:v>
                </c:pt>
                <c:pt idx="71">
                  <c:v>355</c:v>
                </c:pt>
                <c:pt idx="72">
                  <c:v>360</c:v>
                </c:pt>
                <c:pt idx="73">
                  <c:v>365</c:v>
                </c:pt>
                <c:pt idx="74">
                  <c:v>370</c:v>
                </c:pt>
                <c:pt idx="75">
                  <c:v>375</c:v>
                </c:pt>
                <c:pt idx="76">
                  <c:v>380</c:v>
                </c:pt>
                <c:pt idx="77">
                  <c:v>385</c:v>
                </c:pt>
                <c:pt idx="78">
                  <c:v>390</c:v>
                </c:pt>
                <c:pt idx="79">
                  <c:v>395</c:v>
                </c:pt>
                <c:pt idx="80">
                  <c:v>400</c:v>
                </c:pt>
                <c:pt idx="81">
                  <c:v>405</c:v>
                </c:pt>
                <c:pt idx="82">
                  <c:v>410</c:v>
                </c:pt>
                <c:pt idx="83">
                  <c:v>415</c:v>
                </c:pt>
                <c:pt idx="84">
                  <c:v>420</c:v>
                </c:pt>
                <c:pt idx="85">
                  <c:v>425</c:v>
                </c:pt>
                <c:pt idx="86">
                  <c:v>430</c:v>
                </c:pt>
                <c:pt idx="87">
                  <c:v>435</c:v>
                </c:pt>
                <c:pt idx="88">
                  <c:v>440</c:v>
                </c:pt>
                <c:pt idx="89">
                  <c:v>445</c:v>
                </c:pt>
                <c:pt idx="90">
                  <c:v>450</c:v>
                </c:pt>
                <c:pt idx="91">
                  <c:v>455</c:v>
                </c:pt>
                <c:pt idx="92">
                  <c:v>460</c:v>
                </c:pt>
                <c:pt idx="93">
                  <c:v>465</c:v>
                </c:pt>
                <c:pt idx="94">
                  <c:v>470</c:v>
                </c:pt>
                <c:pt idx="95">
                  <c:v>475</c:v>
                </c:pt>
                <c:pt idx="96">
                  <c:v>480</c:v>
                </c:pt>
                <c:pt idx="97">
                  <c:v>485</c:v>
                </c:pt>
                <c:pt idx="98">
                  <c:v>490</c:v>
                </c:pt>
                <c:pt idx="99">
                  <c:v>495</c:v>
                </c:pt>
                <c:pt idx="100">
                  <c:v>500</c:v>
                </c:pt>
                <c:pt idx="101">
                  <c:v>505</c:v>
                </c:pt>
                <c:pt idx="102">
                  <c:v>510</c:v>
                </c:pt>
                <c:pt idx="103">
                  <c:v>515</c:v>
                </c:pt>
                <c:pt idx="104">
                  <c:v>520</c:v>
                </c:pt>
                <c:pt idx="105">
                  <c:v>525</c:v>
                </c:pt>
                <c:pt idx="106">
                  <c:v>530</c:v>
                </c:pt>
                <c:pt idx="107">
                  <c:v>535</c:v>
                </c:pt>
                <c:pt idx="108">
                  <c:v>540</c:v>
                </c:pt>
                <c:pt idx="109">
                  <c:v>545</c:v>
                </c:pt>
                <c:pt idx="110">
                  <c:v>550</c:v>
                </c:pt>
                <c:pt idx="111">
                  <c:v>555</c:v>
                </c:pt>
                <c:pt idx="112">
                  <c:v>560</c:v>
                </c:pt>
                <c:pt idx="113">
                  <c:v>565</c:v>
                </c:pt>
                <c:pt idx="114">
                  <c:v>570</c:v>
                </c:pt>
                <c:pt idx="115">
                  <c:v>575</c:v>
                </c:pt>
                <c:pt idx="116">
                  <c:v>580</c:v>
                </c:pt>
                <c:pt idx="117">
                  <c:v>585</c:v>
                </c:pt>
                <c:pt idx="118">
                  <c:v>590</c:v>
                </c:pt>
                <c:pt idx="119">
                  <c:v>595</c:v>
                </c:pt>
                <c:pt idx="120">
                  <c:v>600</c:v>
                </c:pt>
                <c:pt idx="121">
                  <c:v>605</c:v>
                </c:pt>
                <c:pt idx="122">
                  <c:v>610</c:v>
                </c:pt>
                <c:pt idx="123">
                  <c:v>615</c:v>
                </c:pt>
                <c:pt idx="124">
                  <c:v>620</c:v>
                </c:pt>
                <c:pt idx="125">
                  <c:v>625</c:v>
                </c:pt>
                <c:pt idx="126">
                  <c:v>630</c:v>
                </c:pt>
                <c:pt idx="127">
                  <c:v>635</c:v>
                </c:pt>
                <c:pt idx="128">
                  <c:v>640</c:v>
                </c:pt>
                <c:pt idx="129">
                  <c:v>645</c:v>
                </c:pt>
                <c:pt idx="130">
                  <c:v>650</c:v>
                </c:pt>
                <c:pt idx="131">
                  <c:v>655</c:v>
                </c:pt>
                <c:pt idx="132">
                  <c:v>660</c:v>
                </c:pt>
                <c:pt idx="133">
                  <c:v>665</c:v>
                </c:pt>
                <c:pt idx="134">
                  <c:v>670</c:v>
                </c:pt>
                <c:pt idx="135">
                  <c:v>675</c:v>
                </c:pt>
                <c:pt idx="136">
                  <c:v>680</c:v>
                </c:pt>
                <c:pt idx="137">
                  <c:v>685</c:v>
                </c:pt>
                <c:pt idx="138">
                  <c:v>690</c:v>
                </c:pt>
                <c:pt idx="139">
                  <c:v>695</c:v>
                </c:pt>
                <c:pt idx="140">
                  <c:v>700</c:v>
                </c:pt>
                <c:pt idx="141">
                  <c:v>705</c:v>
                </c:pt>
                <c:pt idx="142">
                  <c:v>710</c:v>
                </c:pt>
                <c:pt idx="143">
                  <c:v>715</c:v>
                </c:pt>
                <c:pt idx="144">
                  <c:v>720</c:v>
                </c:pt>
                <c:pt idx="145">
                  <c:v>725</c:v>
                </c:pt>
                <c:pt idx="146">
                  <c:v>730</c:v>
                </c:pt>
                <c:pt idx="147">
                  <c:v>735</c:v>
                </c:pt>
                <c:pt idx="148">
                  <c:v>740</c:v>
                </c:pt>
                <c:pt idx="149">
                  <c:v>745</c:v>
                </c:pt>
                <c:pt idx="150">
                  <c:v>750</c:v>
                </c:pt>
                <c:pt idx="151">
                  <c:v>755</c:v>
                </c:pt>
                <c:pt idx="152">
                  <c:v>760</c:v>
                </c:pt>
                <c:pt idx="153">
                  <c:v>765</c:v>
                </c:pt>
                <c:pt idx="154">
                  <c:v>770</c:v>
                </c:pt>
                <c:pt idx="155">
                  <c:v>775</c:v>
                </c:pt>
                <c:pt idx="156">
                  <c:v>780</c:v>
                </c:pt>
                <c:pt idx="157">
                  <c:v>785</c:v>
                </c:pt>
                <c:pt idx="158">
                  <c:v>790</c:v>
                </c:pt>
                <c:pt idx="159">
                  <c:v>795</c:v>
                </c:pt>
                <c:pt idx="160">
                  <c:v>800</c:v>
                </c:pt>
                <c:pt idx="161">
                  <c:v>805</c:v>
                </c:pt>
                <c:pt idx="162">
                  <c:v>810</c:v>
                </c:pt>
                <c:pt idx="163">
                  <c:v>815</c:v>
                </c:pt>
                <c:pt idx="164">
                  <c:v>820</c:v>
                </c:pt>
                <c:pt idx="165">
                  <c:v>825</c:v>
                </c:pt>
                <c:pt idx="166">
                  <c:v>830</c:v>
                </c:pt>
                <c:pt idx="167">
                  <c:v>835</c:v>
                </c:pt>
                <c:pt idx="168">
                  <c:v>840</c:v>
                </c:pt>
                <c:pt idx="169">
                  <c:v>845</c:v>
                </c:pt>
                <c:pt idx="170">
                  <c:v>850</c:v>
                </c:pt>
                <c:pt idx="171">
                  <c:v>855</c:v>
                </c:pt>
                <c:pt idx="172">
                  <c:v>860</c:v>
                </c:pt>
                <c:pt idx="173">
                  <c:v>865</c:v>
                </c:pt>
                <c:pt idx="174">
                  <c:v>870</c:v>
                </c:pt>
                <c:pt idx="175">
                  <c:v>875</c:v>
                </c:pt>
                <c:pt idx="176">
                  <c:v>880</c:v>
                </c:pt>
                <c:pt idx="177">
                  <c:v>885</c:v>
                </c:pt>
                <c:pt idx="178">
                  <c:v>890</c:v>
                </c:pt>
                <c:pt idx="179">
                  <c:v>895</c:v>
                </c:pt>
                <c:pt idx="180">
                  <c:v>900</c:v>
                </c:pt>
                <c:pt idx="181">
                  <c:v>905</c:v>
                </c:pt>
                <c:pt idx="182">
                  <c:v>910</c:v>
                </c:pt>
                <c:pt idx="183">
                  <c:v>915</c:v>
                </c:pt>
                <c:pt idx="184">
                  <c:v>920</c:v>
                </c:pt>
                <c:pt idx="185">
                  <c:v>925</c:v>
                </c:pt>
                <c:pt idx="186">
                  <c:v>930</c:v>
                </c:pt>
                <c:pt idx="187">
                  <c:v>935</c:v>
                </c:pt>
                <c:pt idx="188">
                  <c:v>940</c:v>
                </c:pt>
                <c:pt idx="189">
                  <c:v>945</c:v>
                </c:pt>
                <c:pt idx="190">
                  <c:v>950</c:v>
                </c:pt>
                <c:pt idx="191">
                  <c:v>955</c:v>
                </c:pt>
                <c:pt idx="192">
                  <c:v>960</c:v>
                </c:pt>
                <c:pt idx="193">
                  <c:v>965</c:v>
                </c:pt>
                <c:pt idx="194">
                  <c:v>970</c:v>
                </c:pt>
                <c:pt idx="195">
                  <c:v>975</c:v>
                </c:pt>
                <c:pt idx="196">
                  <c:v>980</c:v>
                </c:pt>
                <c:pt idx="197">
                  <c:v>985</c:v>
                </c:pt>
                <c:pt idx="198">
                  <c:v>990</c:v>
                </c:pt>
                <c:pt idx="199">
                  <c:v>995</c:v>
                </c:pt>
                <c:pt idx="200">
                  <c:v>1000</c:v>
                </c:pt>
                <c:pt idx="201">
                  <c:v>1005</c:v>
                </c:pt>
                <c:pt idx="202">
                  <c:v>1010</c:v>
                </c:pt>
                <c:pt idx="203">
                  <c:v>1015</c:v>
                </c:pt>
                <c:pt idx="204">
                  <c:v>1020</c:v>
                </c:pt>
                <c:pt idx="205">
                  <c:v>1025</c:v>
                </c:pt>
                <c:pt idx="206">
                  <c:v>1030</c:v>
                </c:pt>
                <c:pt idx="207">
                  <c:v>1035</c:v>
                </c:pt>
                <c:pt idx="208">
                  <c:v>1040</c:v>
                </c:pt>
                <c:pt idx="209">
                  <c:v>1045</c:v>
                </c:pt>
                <c:pt idx="210">
                  <c:v>1050</c:v>
                </c:pt>
                <c:pt idx="211">
                  <c:v>1055</c:v>
                </c:pt>
                <c:pt idx="212">
                  <c:v>1060</c:v>
                </c:pt>
                <c:pt idx="213">
                  <c:v>1065</c:v>
                </c:pt>
                <c:pt idx="214">
                  <c:v>1070</c:v>
                </c:pt>
                <c:pt idx="215">
                  <c:v>1075</c:v>
                </c:pt>
                <c:pt idx="216">
                  <c:v>1080</c:v>
                </c:pt>
                <c:pt idx="217">
                  <c:v>1085</c:v>
                </c:pt>
                <c:pt idx="218">
                  <c:v>1090</c:v>
                </c:pt>
                <c:pt idx="219">
                  <c:v>1095</c:v>
                </c:pt>
                <c:pt idx="220">
                  <c:v>1100</c:v>
                </c:pt>
                <c:pt idx="221">
                  <c:v>1105</c:v>
                </c:pt>
                <c:pt idx="222">
                  <c:v>1110</c:v>
                </c:pt>
                <c:pt idx="223">
                  <c:v>1115</c:v>
                </c:pt>
                <c:pt idx="224">
                  <c:v>1120</c:v>
                </c:pt>
                <c:pt idx="225">
                  <c:v>1125</c:v>
                </c:pt>
                <c:pt idx="226">
                  <c:v>1130</c:v>
                </c:pt>
                <c:pt idx="227">
                  <c:v>1135</c:v>
                </c:pt>
                <c:pt idx="228">
                  <c:v>1140</c:v>
                </c:pt>
                <c:pt idx="229">
                  <c:v>1145</c:v>
                </c:pt>
                <c:pt idx="230">
                  <c:v>1150</c:v>
                </c:pt>
                <c:pt idx="231">
                  <c:v>1155</c:v>
                </c:pt>
                <c:pt idx="232">
                  <c:v>1160</c:v>
                </c:pt>
                <c:pt idx="233">
                  <c:v>1165</c:v>
                </c:pt>
                <c:pt idx="234">
                  <c:v>1170</c:v>
                </c:pt>
                <c:pt idx="235">
                  <c:v>1175</c:v>
                </c:pt>
                <c:pt idx="236">
                  <c:v>1180</c:v>
                </c:pt>
                <c:pt idx="237">
                  <c:v>1185</c:v>
                </c:pt>
                <c:pt idx="238">
                  <c:v>1190</c:v>
                </c:pt>
                <c:pt idx="239">
                  <c:v>1195</c:v>
                </c:pt>
                <c:pt idx="240">
                  <c:v>1200</c:v>
                </c:pt>
                <c:pt idx="241">
                  <c:v>1205</c:v>
                </c:pt>
                <c:pt idx="242">
                  <c:v>1210</c:v>
                </c:pt>
                <c:pt idx="243">
                  <c:v>1215</c:v>
                </c:pt>
                <c:pt idx="244">
                  <c:v>1220</c:v>
                </c:pt>
                <c:pt idx="245">
                  <c:v>1225</c:v>
                </c:pt>
                <c:pt idx="246">
                  <c:v>1230</c:v>
                </c:pt>
                <c:pt idx="247">
                  <c:v>1235</c:v>
                </c:pt>
                <c:pt idx="248">
                  <c:v>1240</c:v>
                </c:pt>
                <c:pt idx="249">
                  <c:v>1245</c:v>
                </c:pt>
                <c:pt idx="250">
                  <c:v>1250</c:v>
                </c:pt>
                <c:pt idx="251">
                  <c:v>1255</c:v>
                </c:pt>
                <c:pt idx="252">
                  <c:v>1260</c:v>
                </c:pt>
                <c:pt idx="253">
                  <c:v>1265</c:v>
                </c:pt>
                <c:pt idx="254">
                  <c:v>1270</c:v>
                </c:pt>
                <c:pt idx="255">
                  <c:v>1275</c:v>
                </c:pt>
                <c:pt idx="256">
                  <c:v>1280</c:v>
                </c:pt>
                <c:pt idx="257">
                  <c:v>1285</c:v>
                </c:pt>
                <c:pt idx="258">
                  <c:v>1290</c:v>
                </c:pt>
                <c:pt idx="259">
                  <c:v>1295</c:v>
                </c:pt>
                <c:pt idx="260">
                  <c:v>1300</c:v>
                </c:pt>
                <c:pt idx="261">
                  <c:v>1305</c:v>
                </c:pt>
                <c:pt idx="262">
                  <c:v>1310</c:v>
                </c:pt>
                <c:pt idx="263">
                  <c:v>1315</c:v>
                </c:pt>
                <c:pt idx="264">
                  <c:v>1320</c:v>
                </c:pt>
                <c:pt idx="265">
                  <c:v>1325</c:v>
                </c:pt>
                <c:pt idx="266">
                  <c:v>1330</c:v>
                </c:pt>
                <c:pt idx="267">
                  <c:v>1335</c:v>
                </c:pt>
                <c:pt idx="268">
                  <c:v>1340</c:v>
                </c:pt>
                <c:pt idx="269">
                  <c:v>1345</c:v>
                </c:pt>
                <c:pt idx="270">
                  <c:v>1350</c:v>
                </c:pt>
                <c:pt idx="271">
                  <c:v>1355</c:v>
                </c:pt>
                <c:pt idx="272">
                  <c:v>1360</c:v>
                </c:pt>
                <c:pt idx="273">
                  <c:v>1365</c:v>
                </c:pt>
                <c:pt idx="274">
                  <c:v>1370</c:v>
                </c:pt>
                <c:pt idx="275">
                  <c:v>1375</c:v>
                </c:pt>
                <c:pt idx="276">
                  <c:v>1380</c:v>
                </c:pt>
                <c:pt idx="277">
                  <c:v>1385</c:v>
                </c:pt>
                <c:pt idx="278">
                  <c:v>1390</c:v>
                </c:pt>
                <c:pt idx="279">
                  <c:v>1395</c:v>
                </c:pt>
                <c:pt idx="280">
                  <c:v>1400</c:v>
                </c:pt>
                <c:pt idx="281">
                  <c:v>1405</c:v>
                </c:pt>
                <c:pt idx="282">
                  <c:v>1410</c:v>
                </c:pt>
                <c:pt idx="283">
                  <c:v>1415</c:v>
                </c:pt>
                <c:pt idx="284">
                  <c:v>1420</c:v>
                </c:pt>
                <c:pt idx="285">
                  <c:v>1425</c:v>
                </c:pt>
                <c:pt idx="286">
                  <c:v>1430</c:v>
                </c:pt>
                <c:pt idx="287">
                  <c:v>1435</c:v>
                </c:pt>
                <c:pt idx="288">
                  <c:v>1440</c:v>
                </c:pt>
                <c:pt idx="289">
                  <c:v>1445</c:v>
                </c:pt>
                <c:pt idx="290">
                  <c:v>1450</c:v>
                </c:pt>
                <c:pt idx="291">
                  <c:v>1455</c:v>
                </c:pt>
                <c:pt idx="292">
                  <c:v>1460</c:v>
                </c:pt>
                <c:pt idx="293">
                  <c:v>1465</c:v>
                </c:pt>
                <c:pt idx="294">
                  <c:v>1470</c:v>
                </c:pt>
                <c:pt idx="295">
                  <c:v>1475</c:v>
                </c:pt>
                <c:pt idx="296">
                  <c:v>1480</c:v>
                </c:pt>
                <c:pt idx="297">
                  <c:v>1485</c:v>
                </c:pt>
                <c:pt idx="298">
                  <c:v>1490</c:v>
                </c:pt>
                <c:pt idx="299">
                  <c:v>1495</c:v>
                </c:pt>
                <c:pt idx="300">
                  <c:v>1500</c:v>
                </c:pt>
                <c:pt idx="301">
                  <c:v>1505</c:v>
                </c:pt>
                <c:pt idx="302">
                  <c:v>1510</c:v>
                </c:pt>
                <c:pt idx="303">
                  <c:v>1515</c:v>
                </c:pt>
                <c:pt idx="304">
                  <c:v>1520</c:v>
                </c:pt>
                <c:pt idx="305">
                  <c:v>1525</c:v>
                </c:pt>
                <c:pt idx="306">
                  <c:v>1530</c:v>
                </c:pt>
                <c:pt idx="307">
                  <c:v>1535</c:v>
                </c:pt>
                <c:pt idx="308">
                  <c:v>1540</c:v>
                </c:pt>
                <c:pt idx="309">
                  <c:v>1545</c:v>
                </c:pt>
                <c:pt idx="310">
                  <c:v>1550</c:v>
                </c:pt>
                <c:pt idx="311">
                  <c:v>1555</c:v>
                </c:pt>
                <c:pt idx="312">
                  <c:v>1560</c:v>
                </c:pt>
                <c:pt idx="313">
                  <c:v>1565</c:v>
                </c:pt>
                <c:pt idx="314">
                  <c:v>1570</c:v>
                </c:pt>
                <c:pt idx="315">
                  <c:v>1575</c:v>
                </c:pt>
                <c:pt idx="316">
                  <c:v>1580</c:v>
                </c:pt>
                <c:pt idx="317">
                  <c:v>1585</c:v>
                </c:pt>
                <c:pt idx="318">
                  <c:v>1590</c:v>
                </c:pt>
                <c:pt idx="319">
                  <c:v>1595</c:v>
                </c:pt>
                <c:pt idx="320">
                  <c:v>1600</c:v>
                </c:pt>
                <c:pt idx="321">
                  <c:v>1605</c:v>
                </c:pt>
                <c:pt idx="322">
                  <c:v>1610</c:v>
                </c:pt>
                <c:pt idx="323">
                  <c:v>1615</c:v>
                </c:pt>
                <c:pt idx="324">
                  <c:v>1620</c:v>
                </c:pt>
                <c:pt idx="325">
                  <c:v>1625</c:v>
                </c:pt>
                <c:pt idx="326">
                  <c:v>1630</c:v>
                </c:pt>
                <c:pt idx="327">
                  <c:v>1635</c:v>
                </c:pt>
                <c:pt idx="328">
                  <c:v>1640</c:v>
                </c:pt>
                <c:pt idx="329">
                  <c:v>1645</c:v>
                </c:pt>
                <c:pt idx="330">
                  <c:v>1650</c:v>
                </c:pt>
                <c:pt idx="331">
                  <c:v>1655</c:v>
                </c:pt>
                <c:pt idx="332">
                  <c:v>1660</c:v>
                </c:pt>
                <c:pt idx="333">
                  <c:v>1665</c:v>
                </c:pt>
                <c:pt idx="334">
                  <c:v>1670</c:v>
                </c:pt>
                <c:pt idx="335">
                  <c:v>1675</c:v>
                </c:pt>
                <c:pt idx="336">
                  <c:v>1680</c:v>
                </c:pt>
                <c:pt idx="337">
                  <c:v>1685</c:v>
                </c:pt>
                <c:pt idx="338">
                  <c:v>1690</c:v>
                </c:pt>
                <c:pt idx="339">
                  <c:v>1695</c:v>
                </c:pt>
                <c:pt idx="340">
                  <c:v>1700</c:v>
                </c:pt>
                <c:pt idx="341">
                  <c:v>1705</c:v>
                </c:pt>
                <c:pt idx="342">
                  <c:v>1710</c:v>
                </c:pt>
                <c:pt idx="343">
                  <c:v>1715</c:v>
                </c:pt>
                <c:pt idx="344">
                  <c:v>1720</c:v>
                </c:pt>
                <c:pt idx="345">
                  <c:v>1725</c:v>
                </c:pt>
                <c:pt idx="346">
                  <c:v>1730</c:v>
                </c:pt>
                <c:pt idx="347">
                  <c:v>1735</c:v>
                </c:pt>
                <c:pt idx="348">
                  <c:v>1740</c:v>
                </c:pt>
                <c:pt idx="349">
                  <c:v>1745</c:v>
                </c:pt>
                <c:pt idx="350">
                  <c:v>1750</c:v>
                </c:pt>
                <c:pt idx="351">
                  <c:v>1755</c:v>
                </c:pt>
                <c:pt idx="352">
                  <c:v>1760</c:v>
                </c:pt>
                <c:pt idx="353">
                  <c:v>1765</c:v>
                </c:pt>
                <c:pt idx="354">
                  <c:v>1770</c:v>
                </c:pt>
                <c:pt idx="355">
                  <c:v>1775</c:v>
                </c:pt>
                <c:pt idx="356">
                  <c:v>1780</c:v>
                </c:pt>
                <c:pt idx="357">
                  <c:v>1785</c:v>
                </c:pt>
                <c:pt idx="358">
                  <c:v>1790</c:v>
                </c:pt>
                <c:pt idx="359">
                  <c:v>1795</c:v>
                </c:pt>
                <c:pt idx="360">
                  <c:v>1800</c:v>
                </c:pt>
                <c:pt idx="361">
                  <c:v>1805</c:v>
                </c:pt>
                <c:pt idx="362">
                  <c:v>1810</c:v>
                </c:pt>
                <c:pt idx="363">
                  <c:v>1815</c:v>
                </c:pt>
                <c:pt idx="364">
                  <c:v>1820</c:v>
                </c:pt>
                <c:pt idx="365">
                  <c:v>1825</c:v>
                </c:pt>
                <c:pt idx="366">
                  <c:v>1830</c:v>
                </c:pt>
                <c:pt idx="367">
                  <c:v>1835</c:v>
                </c:pt>
                <c:pt idx="368">
                  <c:v>1840</c:v>
                </c:pt>
                <c:pt idx="369">
                  <c:v>1845</c:v>
                </c:pt>
                <c:pt idx="370">
                  <c:v>1850</c:v>
                </c:pt>
                <c:pt idx="371">
                  <c:v>1855</c:v>
                </c:pt>
                <c:pt idx="372">
                  <c:v>1860</c:v>
                </c:pt>
                <c:pt idx="373">
                  <c:v>1865</c:v>
                </c:pt>
                <c:pt idx="374">
                  <c:v>1870</c:v>
                </c:pt>
                <c:pt idx="375">
                  <c:v>1875</c:v>
                </c:pt>
                <c:pt idx="376">
                  <c:v>1880</c:v>
                </c:pt>
                <c:pt idx="377">
                  <c:v>1885</c:v>
                </c:pt>
                <c:pt idx="378">
                  <c:v>1890</c:v>
                </c:pt>
                <c:pt idx="379">
                  <c:v>1895</c:v>
                </c:pt>
                <c:pt idx="380">
                  <c:v>1900</c:v>
                </c:pt>
                <c:pt idx="381">
                  <c:v>1905</c:v>
                </c:pt>
                <c:pt idx="382">
                  <c:v>1910</c:v>
                </c:pt>
                <c:pt idx="383">
                  <c:v>1915</c:v>
                </c:pt>
                <c:pt idx="384">
                  <c:v>1920</c:v>
                </c:pt>
                <c:pt idx="385">
                  <c:v>1925</c:v>
                </c:pt>
                <c:pt idx="386">
                  <c:v>1930</c:v>
                </c:pt>
                <c:pt idx="387">
                  <c:v>1935</c:v>
                </c:pt>
                <c:pt idx="388">
                  <c:v>1940</c:v>
                </c:pt>
                <c:pt idx="389">
                  <c:v>1945</c:v>
                </c:pt>
                <c:pt idx="390">
                  <c:v>1950</c:v>
                </c:pt>
                <c:pt idx="391">
                  <c:v>1955</c:v>
                </c:pt>
                <c:pt idx="392">
                  <c:v>1960</c:v>
                </c:pt>
                <c:pt idx="393">
                  <c:v>1965</c:v>
                </c:pt>
                <c:pt idx="394">
                  <c:v>1970</c:v>
                </c:pt>
                <c:pt idx="395">
                  <c:v>1975</c:v>
                </c:pt>
                <c:pt idx="396">
                  <c:v>1980</c:v>
                </c:pt>
                <c:pt idx="397">
                  <c:v>1985</c:v>
                </c:pt>
                <c:pt idx="398">
                  <c:v>1990</c:v>
                </c:pt>
                <c:pt idx="399">
                  <c:v>1995</c:v>
                </c:pt>
                <c:pt idx="400">
                  <c:v>2000</c:v>
                </c:pt>
                <c:pt idx="401">
                  <c:v>2005</c:v>
                </c:pt>
                <c:pt idx="402">
                  <c:v>2010</c:v>
                </c:pt>
                <c:pt idx="403">
                  <c:v>2015</c:v>
                </c:pt>
                <c:pt idx="404">
                  <c:v>2020</c:v>
                </c:pt>
                <c:pt idx="405">
                  <c:v>2025</c:v>
                </c:pt>
                <c:pt idx="406">
                  <c:v>2030</c:v>
                </c:pt>
                <c:pt idx="407">
                  <c:v>2035</c:v>
                </c:pt>
                <c:pt idx="408">
                  <c:v>2040</c:v>
                </c:pt>
                <c:pt idx="409">
                  <c:v>2045</c:v>
                </c:pt>
                <c:pt idx="410">
                  <c:v>2050</c:v>
                </c:pt>
                <c:pt idx="411">
                  <c:v>2055</c:v>
                </c:pt>
                <c:pt idx="412">
                  <c:v>2060</c:v>
                </c:pt>
                <c:pt idx="413">
                  <c:v>2065</c:v>
                </c:pt>
                <c:pt idx="414">
                  <c:v>2070</c:v>
                </c:pt>
                <c:pt idx="415">
                  <c:v>2075</c:v>
                </c:pt>
                <c:pt idx="416">
                  <c:v>2080</c:v>
                </c:pt>
                <c:pt idx="417">
                  <c:v>2085</c:v>
                </c:pt>
                <c:pt idx="418">
                  <c:v>2090</c:v>
                </c:pt>
                <c:pt idx="419">
                  <c:v>2095</c:v>
                </c:pt>
                <c:pt idx="420">
                  <c:v>2100</c:v>
                </c:pt>
                <c:pt idx="421">
                  <c:v>2105</c:v>
                </c:pt>
                <c:pt idx="422">
                  <c:v>2110</c:v>
                </c:pt>
                <c:pt idx="423">
                  <c:v>2115</c:v>
                </c:pt>
                <c:pt idx="424">
                  <c:v>2120</c:v>
                </c:pt>
                <c:pt idx="425">
                  <c:v>2125</c:v>
                </c:pt>
                <c:pt idx="426">
                  <c:v>2130</c:v>
                </c:pt>
                <c:pt idx="427">
                  <c:v>2135</c:v>
                </c:pt>
                <c:pt idx="428">
                  <c:v>2140</c:v>
                </c:pt>
                <c:pt idx="429">
                  <c:v>2145</c:v>
                </c:pt>
                <c:pt idx="430">
                  <c:v>2150</c:v>
                </c:pt>
                <c:pt idx="431">
                  <c:v>2155</c:v>
                </c:pt>
                <c:pt idx="432">
                  <c:v>2160</c:v>
                </c:pt>
                <c:pt idx="433">
                  <c:v>2165</c:v>
                </c:pt>
                <c:pt idx="434">
                  <c:v>2170</c:v>
                </c:pt>
                <c:pt idx="435">
                  <c:v>2175</c:v>
                </c:pt>
                <c:pt idx="436">
                  <c:v>2180</c:v>
                </c:pt>
                <c:pt idx="437">
                  <c:v>2185</c:v>
                </c:pt>
                <c:pt idx="438">
                  <c:v>2190</c:v>
                </c:pt>
                <c:pt idx="439">
                  <c:v>2195</c:v>
                </c:pt>
                <c:pt idx="440">
                  <c:v>2200</c:v>
                </c:pt>
                <c:pt idx="441">
                  <c:v>2205</c:v>
                </c:pt>
                <c:pt idx="442">
                  <c:v>2210</c:v>
                </c:pt>
                <c:pt idx="443">
                  <c:v>2215</c:v>
                </c:pt>
                <c:pt idx="444">
                  <c:v>2220</c:v>
                </c:pt>
                <c:pt idx="445">
                  <c:v>2225</c:v>
                </c:pt>
                <c:pt idx="446">
                  <c:v>2230</c:v>
                </c:pt>
                <c:pt idx="447">
                  <c:v>2235</c:v>
                </c:pt>
                <c:pt idx="448">
                  <c:v>2240</c:v>
                </c:pt>
                <c:pt idx="449">
                  <c:v>2245</c:v>
                </c:pt>
                <c:pt idx="450">
                  <c:v>2250</c:v>
                </c:pt>
                <c:pt idx="451">
                  <c:v>2255</c:v>
                </c:pt>
                <c:pt idx="452">
                  <c:v>2260</c:v>
                </c:pt>
                <c:pt idx="453">
                  <c:v>2265</c:v>
                </c:pt>
                <c:pt idx="454">
                  <c:v>2270</c:v>
                </c:pt>
                <c:pt idx="455">
                  <c:v>2275</c:v>
                </c:pt>
                <c:pt idx="456">
                  <c:v>2280</c:v>
                </c:pt>
                <c:pt idx="457">
                  <c:v>2285</c:v>
                </c:pt>
                <c:pt idx="458">
                  <c:v>2290</c:v>
                </c:pt>
                <c:pt idx="459">
                  <c:v>2295</c:v>
                </c:pt>
                <c:pt idx="460">
                  <c:v>2300</c:v>
                </c:pt>
                <c:pt idx="461">
                  <c:v>2305</c:v>
                </c:pt>
                <c:pt idx="462">
                  <c:v>2310</c:v>
                </c:pt>
                <c:pt idx="463">
                  <c:v>2315</c:v>
                </c:pt>
                <c:pt idx="464">
                  <c:v>2320</c:v>
                </c:pt>
                <c:pt idx="465">
                  <c:v>2325</c:v>
                </c:pt>
                <c:pt idx="466">
                  <c:v>2330</c:v>
                </c:pt>
                <c:pt idx="467">
                  <c:v>2335</c:v>
                </c:pt>
                <c:pt idx="468">
                  <c:v>2340</c:v>
                </c:pt>
                <c:pt idx="469">
                  <c:v>2345</c:v>
                </c:pt>
                <c:pt idx="470">
                  <c:v>2350</c:v>
                </c:pt>
                <c:pt idx="471">
                  <c:v>2355</c:v>
                </c:pt>
                <c:pt idx="472">
                  <c:v>2360</c:v>
                </c:pt>
                <c:pt idx="473">
                  <c:v>2365</c:v>
                </c:pt>
                <c:pt idx="474">
                  <c:v>2370</c:v>
                </c:pt>
                <c:pt idx="475">
                  <c:v>2375</c:v>
                </c:pt>
                <c:pt idx="476">
                  <c:v>2380</c:v>
                </c:pt>
                <c:pt idx="477">
                  <c:v>2385</c:v>
                </c:pt>
                <c:pt idx="478">
                  <c:v>2390</c:v>
                </c:pt>
                <c:pt idx="479">
                  <c:v>2395</c:v>
                </c:pt>
                <c:pt idx="480">
                  <c:v>2400</c:v>
                </c:pt>
                <c:pt idx="481">
                  <c:v>2405</c:v>
                </c:pt>
                <c:pt idx="482">
                  <c:v>2410</c:v>
                </c:pt>
                <c:pt idx="483">
                  <c:v>2415</c:v>
                </c:pt>
                <c:pt idx="484">
                  <c:v>2420</c:v>
                </c:pt>
                <c:pt idx="485">
                  <c:v>2425</c:v>
                </c:pt>
                <c:pt idx="486">
                  <c:v>2430</c:v>
                </c:pt>
                <c:pt idx="487">
                  <c:v>2435</c:v>
                </c:pt>
                <c:pt idx="488">
                  <c:v>2440</c:v>
                </c:pt>
                <c:pt idx="489">
                  <c:v>2445</c:v>
                </c:pt>
                <c:pt idx="490">
                  <c:v>2450</c:v>
                </c:pt>
                <c:pt idx="491">
                  <c:v>2455</c:v>
                </c:pt>
                <c:pt idx="492">
                  <c:v>2460</c:v>
                </c:pt>
                <c:pt idx="493">
                  <c:v>2465</c:v>
                </c:pt>
                <c:pt idx="494">
                  <c:v>2470</c:v>
                </c:pt>
                <c:pt idx="495">
                  <c:v>2475</c:v>
                </c:pt>
                <c:pt idx="496">
                  <c:v>2480</c:v>
                </c:pt>
                <c:pt idx="497">
                  <c:v>2485</c:v>
                </c:pt>
                <c:pt idx="498">
                  <c:v>2490</c:v>
                </c:pt>
                <c:pt idx="499">
                  <c:v>2495</c:v>
                </c:pt>
                <c:pt idx="500">
                  <c:v>2500</c:v>
                </c:pt>
                <c:pt idx="501">
                  <c:v>2505</c:v>
                </c:pt>
                <c:pt idx="502">
                  <c:v>2510</c:v>
                </c:pt>
                <c:pt idx="503">
                  <c:v>2515</c:v>
                </c:pt>
                <c:pt idx="504">
                  <c:v>2520</c:v>
                </c:pt>
                <c:pt idx="505">
                  <c:v>2525</c:v>
                </c:pt>
                <c:pt idx="506">
                  <c:v>2530</c:v>
                </c:pt>
                <c:pt idx="507">
                  <c:v>2535</c:v>
                </c:pt>
                <c:pt idx="508">
                  <c:v>2540</c:v>
                </c:pt>
                <c:pt idx="509">
                  <c:v>2545</c:v>
                </c:pt>
                <c:pt idx="510">
                  <c:v>2550</c:v>
                </c:pt>
                <c:pt idx="511">
                  <c:v>2555</c:v>
                </c:pt>
                <c:pt idx="512">
                  <c:v>2560</c:v>
                </c:pt>
                <c:pt idx="513">
                  <c:v>2565</c:v>
                </c:pt>
                <c:pt idx="514">
                  <c:v>2570</c:v>
                </c:pt>
                <c:pt idx="515">
                  <c:v>2575</c:v>
                </c:pt>
                <c:pt idx="516">
                  <c:v>2580</c:v>
                </c:pt>
                <c:pt idx="517">
                  <c:v>2585</c:v>
                </c:pt>
                <c:pt idx="518">
                  <c:v>2590</c:v>
                </c:pt>
                <c:pt idx="519">
                  <c:v>2595</c:v>
                </c:pt>
                <c:pt idx="520">
                  <c:v>2600</c:v>
                </c:pt>
                <c:pt idx="521">
                  <c:v>2605</c:v>
                </c:pt>
                <c:pt idx="522">
                  <c:v>2610</c:v>
                </c:pt>
                <c:pt idx="523">
                  <c:v>2615</c:v>
                </c:pt>
                <c:pt idx="524">
                  <c:v>2620</c:v>
                </c:pt>
                <c:pt idx="525">
                  <c:v>2625</c:v>
                </c:pt>
                <c:pt idx="526">
                  <c:v>2630</c:v>
                </c:pt>
                <c:pt idx="527">
                  <c:v>2635</c:v>
                </c:pt>
                <c:pt idx="528">
                  <c:v>2640</c:v>
                </c:pt>
                <c:pt idx="529">
                  <c:v>2645</c:v>
                </c:pt>
                <c:pt idx="530">
                  <c:v>2650</c:v>
                </c:pt>
                <c:pt idx="531">
                  <c:v>2655</c:v>
                </c:pt>
                <c:pt idx="532">
                  <c:v>2660</c:v>
                </c:pt>
                <c:pt idx="533">
                  <c:v>2665</c:v>
                </c:pt>
                <c:pt idx="534">
                  <c:v>2670</c:v>
                </c:pt>
                <c:pt idx="535">
                  <c:v>2675</c:v>
                </c:pt>
                <c:pt idx="536">
                  <c:v>2680</c:v>
                </c:pt>
                <c:pt idx="537">
                  <c:v>2685</c:v>
                </c:pt>
                <c:pt idx="538">
                  <c:v>2690</c:v>
                </c:pt>
                <c:pt idx="539">
                  <c:v>2695</c:v>
                </c:pt>
                <c:pt idx="540">
                  <c:v>2700</c:v>
                </c:pt>
                <c:pt idx="541">
                  <c:v>2705</c:v>
                </c:pt>
                <c:pt idx="542">
                  <c:v>2710</c:v>
                </c:pt>
                <c:pt idx="543">
                  <c:v>2715</c:v>
                </c:pt>
                <c:pt idx="544">
                  <c:v>2720</c:v>
                </c:pt>
                <c:pt idx="545">
                  <c:v>2725</c:v>
                </c:pt>
                <c:pt idx="546">
                  <c:v>2730</c:v>
                </c:pt>
                <c:pt idx="547">
                  <c:v>2735</c:v>
                </c:pt>
                <c:pt idx="548">
                  <c:v>2740</c:v>
                </c:pt>
                <c:pt idx="549">
                  <c:v>2745</c:v>
                </c:pt>
                <c:pt idx="550">
                  <c:v>2750</c:v>
                </c:pt>
                <c:pt idx="551">
                  <c:v>2755</c:v>
                </c:pt>
                <c:pt idx="552">
                  <c:v>2760</c:v>
                </c:pt>
                <c:pt idx="553">
                  <c:v>2765</c:v>
                </c:pt>
                <c:pt idx="554">
                  <c:v>2770</c:v>
                </c:pt>
                <c:pt idx="555">
                  <c:v>2775</c:v>
                </c:pt>
                <c:pt idx="556">
                  <c:v>2780</c:v>
                </c:pt>
                <c:pt idx="557">
                  <c:v>2785</c:v>
                </c:pt>
                <c:pt idx="558">
                  <c:v>2790</c:v>
                </c:pt>
                <c:pt idx="559">
                  <c:v>2795</c:v>
                </c:pt>
                <c:pt idx="560">
                  <c:v>2800</c:v>
                </c:pt>
                <c:pt idx="561">
                  <c:v>2805</c:v>
                </c:pt>
                <c:pt idx="562">
                  <c:v>2810</c:v>
                </c:pt>
                <c:pt idx="563">
                  <c:v>2815</c:v>
                </c:pt>
                <c:pt idx="564">
                  <c:v>2820</c:v>
                </c:pt>
                <c:pt idx="565">
                  <c:v>2825</c:v>
                </c:pt>
                <c:pt idx="566">
                  <c:v>2830</c:v>
                </c:pt>
                <c:pt idx="567">
                  <c:v>2835</c:v>
                </c:pt>
                <c:pt idx="568">
                  <c:v>2840</c:v>
                </c:pt>
                <c:pt idx="569">
                  <c:v>2845</c:v>
                </c:pt>
                <c:pt idx="570">
                  <c:v>2850</c:v>
                </c:pt>
                <c:pt idx="571">
                  <c:v>2855</c:v>
                </c:pt>
                <c:pt idx="572">
                  <c:v>2860</c:v>
                </c:pt>
                <c:pt idx="573">
                  <c:v>2865</c:v>
                </c:pt>
                <c:pt idx="574">
                  <c:v>2870</c:v>
                </c:pt>
                <c:pt idx="575">
                  <c:v>2875</c:v>
                </c:pt>
                <c:pt idx="576">
                  <c:v>2880</c:v>
                </c:pt>
                <c:pt idx="577">
                  <c:v>2885</c:v>
                </c:pt>
                <c:pt idx="578">
                  <c:v>2890</c:v>
                </c:pt>
                <c:pt idx="579">
                  <c:v>2895</c:v>
                </c:pt>
                <c:pt idx="580">
                  <c:v>2900</c:v>
                </c:pt>
                <c:pt idx="581">
                  <c:v>2905</c:v>
                </c:pt>
                <c:pt idx="582">
                  <c:v>2910</c:v>
                </c:pt>
                <c:pt idx="583">
                  <c:v>2915</c:v>
                </c:pt>
                <c:pt idx="584">
                  <c:v>2920</c:v>
                </c:pt>
                <c:pt idx="585">
                  <c:v>2925</c:v>
                </c:pt>
                <c:pt idx="586">
                  <c:v>2930</c:v>
                </c:pt>
                <c:pt idx="587">
                  <c:v>2935</c:v>
                </c:pt>
                <c:pt idx="588">
                  <c:v>2940</c:v>
                </c:pt>
                <c:pt idx="589">
                  <c:v>2945</c:v>
                </c:pt>
                <c:pt idx="590">
                  <c:v>2950</c:v>
                </c:pt>
                <c:pt idx="591">
                  <c:v>2955</c:v>
                </c:pt>
                <c:pt idx="592">
                  <c:v>2960</c:v>
                </c:pt>
                <c:pt idx="593">
                  <c:v>2965</c:v>
                </c:pt>
                <c:pt idx="594">
                  <c:v>2970</c:v>
                </c:pt>
                <c:pt idx="595">
                  <c:v>2975</c:v>
                </c:pt>
                <c:pt idx="596">
                  <c:v>2980</c:v>
                </c:pt>
                <c:pt idx="597">
                  <c:v>2985</c:v>
                </c:pt>
                <c:pt idx="598">
                  <c:v>2990</c:v>
                </c:pt>
                <c:pt idx="599">
                  <c:v>2995</c:v>
                </c:pt>
                <c:pt idx="600">
                  <c:v>3000</c:v>
                </c:pt>
                <c:pt idx="601">
                  <c:v>3005</c:v>
                </c:pt>
                <c:pt idx="602">
                  <c:v>3010</c:v>
                </c:pt>
                <c:pt idx="603">
                  <c:v>3015</c:v>
                </c:pt>
                <c:pt idx="604">
                  <c:v>3020</c:v>
                </c:pt>
                <c:pt idx="605">
                  <c:v>3025</c:v>
                </c:pt>
                <c:pt idx="606">
                  <c:v>3030</c:v>
                </c:pt>
                <c:pt idx="607">
                  <c:v>3035</c:v>
                </c:pt>
                <c:pt idx="608">
                  <c:v>3040</c:v>
                </c:pt>
                <c:pt idx="609">
                  <c:v>3045</c:v>
                </c:pt>
                <c:pt idx="610">
                  <c:v>3050</c:v>
                </c:pt>
                <c:pt idx="611">
                  <c:v>3055</c:v>
                </c:pt>
                <c:pt idx="612">
                  <c:v>3060</c:v>
                </c:pt>
                <c:pt idx="613">
                  <c:v>3065</c:v>
                </c:pt>
                <c:pt idx="614">
                  <c:v>3070</c:v>
                </c:pt>
                <c:pt idx="615">
                  <c:v>3075</c:v>
                </c:pt>
                <c:pt idx="616">
                  <c:v>3080</c:v>
                </c:pt>
                <c:pt idx="617">
                  <c:v>3085</c:v>
                </c:pt>
                <c:pt idx="618">
                  <c:v>3090</c:v>
                </c:pt>
                <c:pt idx="619">
                  <c:v>3095</c:v>
                </c:pt>
                <c:pt idx="620">
                  <c:v>3100</c:v>
                </c:pt>
                <c:pt idx="621">
                  <c:v>3105</c:v>
                </c:pt>
                <c:pt idx="622">
                  <c:v>3110</c:v>
                </c:pt>
                <c:pt idx="623">
                  <c:v>3115</c:v>
                </c:pt>
                <c:pt idx="624">
                  <c:v>3120</c:v>
                </c:pt>
                <c:pt idx="625">
                  <c:v>3125</c:v>
                </c:pt>
                <c:pt idx="626">
                  <c:v>3130</c:v>
                </c:pt>
                <c:pt idx="627">
                  <c:v>3135</c:v>
                </c:pt>
                <c:pt idx="628">
                  <c:v>3140</c:v>
                </c:pt>
                <c:pt idx="629">
                  <c:v>3145</c:v>
                </c:pt>
                <c:pt idx="630">
                  <c:v>3150</c:v>
                </c:pt>
                <c:pt idx="631">
                  <c:v>3155</c:v>
                </c:pt>
                <c:pt idx="632">
                  <c:v>3160</c:v>
                </c:pt>
                <c:pt idx="633">
                  <c:v>3165</c:v>
                </c:pt>
                <c:pt idx="634">
                  <c:v>3170</c:v>
                </c:pt>
                <c:pt idx="635">
                  <c:v>3175</c:v>
                </c:pt>
                <c:pt idx="636">
                  <c:v>3180</c:v>
                </c:pt>
                <c:pt idx="637">
                  <c:v>3185</c:v>
                </c:pt>
                <c:pt idx="638">
                  <c:v>3190</c:v>
                </c:pt>
                <c:pt idx="639">
                  <c:v>3195</c:v>
                </c:pt>
                <c:pt idx="640">
                  <c:v>3200</c:v>
                </c:pt>
                <c:pt idx="641">
                  <c:v>3205</c:v>
                </c:pt>
                <c:pt idx="642">
                  <c:v>3210</c:v>
                </c:pt>
                <c:pt idx="643">
                  <c:v>3215</c:v>
                </c:pt>
                <c:pt idx="644">
                  <c:v>3220</c:v>
                </c:pt>
                <c:pt idx="645">
                  <c:v>3225</c:v>
                </c:pt>
                <c:pt idx="646">
                  <c:v>3230</c:v>
                </c:pt>
                <c:pt idx="647">
                  <c:v>3235</c:v>
                </c:pt>
                <c:pt idx="648">
                  <c:v>3240</c:v>
                </c:pt>
                <c:pt idx="649">
                  <c:v>3245</c:v>
                </c:pt>
                <c:pt idx="650">
                  <c:v>3250</c:v>
                </c:pt>
                <c:pt idx="651">
                  <c:v>3255</c:v>
                </c:pt>
                <c:pt idx="652">
                  <c:v>3260</c:v>
                </c:pt>
                <c:pt idx="653">
                  <c:v>3265</c:v>
                </c:pt>
                <c:pt idx="654">
                  <c:v>3270</c:v>
                </c:pt>
                <c:pt idx="655">
                  <c:v>3275</c:v>
                </c:pt>
                <c:pt idx="656">
                  <c:v>3280</c:v>
                </c:pt>
                <c:pt idx="657">
                  <c:v>3285</c:v>
                </c:pt>
                <c:pt idx="658">
                  <c:v>3290</c:v>
                </c:pt>
                <c:pt idx="659">
                  <c:v>3295</c:v>
                </c:pt>
                <c:pt idx="660">
                  <c:v>3300</c:v>
                </c:pt>
                <c:pt idx="661">
                  <c:v>3305</c:v>
                </c:pt>
                <c:pt idx="662">
                  <c:v>3310</c:v>
                </c:pt>
                <c:pt idx="663">
                  <c:v>3315</c:v>
                </c:pt>
                <c:pt idx="664">
                  <c:v>3320</c:v>
                </c:pt>
                <c:pt idx="665">
                  <c:v>3325</c:v>
                </c:pt>
                <c:pt idx="666">
                  <c:v>3330</c:v>
                </c:pt>
                <c:pt idx="667">
                  <c:v>3335</c:v>
                </c:pt>
                <c:pt idx="668">
                  <c:v>3340</c:v>
                </c:pt>
                <c:pt idx="669">
                  <c:v>3345</c:v>
                </c:pt>
                <c:pt idx="670">
                  <c:v>3350</c:v>
                </c:pt>
                <c:pt idx="671">
                  <c:v>3355</c:v>
                </c:pt>
                <c:pt idx="672">
                  <c:v>3360</c:v>
                </c:pt>
                <c:pt idx="673">
                  <c:v>3365</c:v>
                </c:pt>
                <c:pt idx="674">
                  <c:v>3370</c:v>
                </c:pt>
                <c:pt idx="675">
                  <c:v>3375</c:v>
                </c:pt>
                <c:pt idx="676">
                  <c:v>3380</c:v>
                </c:pt>
                <c:pt idx="677">
                  <c:v>3385</c:v>
                </c:pt>
                <c:pt idx="678">
                  <c:v>3390</c:v>
                </c:pt>
                <c:pt idx="679">
                  <c:v>3395</c:v>
                </c:pt>
                <c:pt idx="680">
                  <c:v>3400</c:v>
                </c:pt>
                <c:pt idx="681">
                  <c:v>3405</c:v>
                </c:pt>
                <c:pt idx="682">
                  <c:v>3410</c:v>
                </c:pt>
                <c:pt idx="683">
                  <c:v>3415</c:v>
                </c:pt>
                <c:pt idx="684">
                  <c:v>3420</c:v>
                </c:pt>
                <c:pt idx="685">
                  <c:v>3425</c:v>
                </c:pt>
                <c:pt idx="686">
                  <c:v>3430</c:v>
                </c:pt>
                <c:pt idx="687">
                  <c:v>3435</c:v>
                </c:pt>
                <c:pt idx="688">
                  <c:v>3440</c:v>
                </c:pt>
                <c:pt idx="689">
                  <c:v>3445</c:v>
                </c:pt>
                <c:pt idx="690">
                  <c:v>3450</c:v>
                </c:pt>
                <c:pt idx="691">
                  <c:v>3455</c:v>
                </c:pt>
                <c:pt idx="692">
                  <c:v>3460</c:v>
                </c:pt>
                <c:pt idx="693">
                  <c:v>3465</c:v>
                </c:pt>
                <c:pt idx="694">
                  <c:v>3470</c:v>
                </c:pt>
                <c:pt idx="695">
                  <c:v>3475</c:v>
                </c:pt>
                <c:pt idx="696">
                  <c:v>3480</c:v>
                </c:pt>
                <c:pt idx="697">
                  <c:v>3485</c:v>
                </c:pt>
                <c:pt idx="698">
                  <c:v>3490</c:v>
                </c:pt>
                <c:pt idx="699">
                  <c:v>3495</c:v>
                </c:pt>
                <c:pt idx="700">
                  <c:v>3500</c:v>
                </c:pt>
                <c:pt idx="701">
                  <c:v>3505</c:v>
                </c:pt>
                <c:pt idx="702">
                  <c:v>3510</c:v>
                </c:pt>
                <c:pt idx="703">
                  <c:v>3515</c:v>
                </c:pt>
                <c:pt idx="704">
                  <c:v>3520</c:v>
                </c:pt>
                <c:pt idx="705">
                  <c:v>3525</c:v>
                </c:pt>
                <c:pt idx="706">
                  <c:v>3530</c:v>
                </c:pt>
                <c:pt idx="707">
                  <c:v>3535</c:v>
                </c:pt>
                <c:pt idx="708">
                  <c:v>3540</c:v>
                </c:pt>
                <c:pt idx="709">
                  <c:v>3545</c:v>
                </c:pt>
                <c:pt idx="710">
                  <c:v>3550</c:v>
                </c:pt>
                <c:pt idx="711">
                  <c:v>3555</c:v>
                </c:pt>
                <c:pt idx="712">
                  <c:v>3560</c:v>
                </c:pt>
                <c:pt idx="713">
                  <c:v>3565</c:v>
                </c:pt>
                <c:pt idx="714">
                  <c:v>3570</c:v>
                </c:pt>
                <c:pt idx="715">
                  <c:v>3575</c:v>
                </c:pt>
                <c:pt idx="716">
                  <c:v>3580</c:v>
                </c:pt>
                <c:pt idx="717">
                  <c:v>3585</c:v>
                </c:pt>
                <c:pt idx="718">
                  <c:v>3590</c:v>
                </c:pt>
                <c:pt idx="719">
                  <c:v>3595</c:v>
                </c:pt>
                <c:pt idx="720">
                  <c:v>3600</c:v>
                </c:pt>
                <c:pt idx="721">
                  <c:v>3605</c:v>
                </c:pt>
                <c:pt idx="722">
                  <c:v>3610</c:v>
                </c:pt>
                <c:pt idx="723">
                  <c:v>3615</c:v>
                </c:pt>
                <c:pt idx="724">
                  <c:v>3620</c:v>
                </c:pt>
                <c:pt idx="725">
                  <c:v>3625</c:v>
                </c:pt>
                <c:pt idx="726">
                  <c:v>3630</c:v>
                </c:pt>
                <c:pt idx="727">
                  <c:v>3635</c:v>
                </c:pt>
                <c:pt idx="728">
                  <c:v>3640</c:v>
                </c:pt>
                <c:pt idx="729">
                  <c:v>3645</c:v>
                </c:pt>
                <c:pt idx="730">
                  <c:v>3650</c:v>
                </c:pt>
                <c:pt idx="731">
                  <c:v>3655</c:v>
                </c:pt>
                <c:pt idx="732">
                  <c:v>3660</c:v>
                </c:pt>
                <c:pt idx="733">
                  <c:v>3665</c:v>
                </c:pt>
                <c:pt idx="734">
                  <c:v>3670</c:v>
                </c:pt>
                <c:pt idx="735">
                  <c:v>3675</c:v>
                </c:pt>
                <c:pt idx="736">
                  <c:v>3680</c:v>
                </c:pt>
                <c:pt idx="737">
                  <c:v>3685</c:v>
                </c:pt>
                <c:pt idx="738">
                  <c:v>3690</c:v>
                </c:pt>
                <c:pt idx="739">
                  <c:v>3695</c:v>
                </c:pt>
                <c:pt idx="740">
                  <c:v>3700</c:v>
                </c:pt>
                <c:pt idx="741">
                  <c:v>3705</c:v>
                </c:pt>
                <c:pt idx="742">
                  <c:v>3710</c:v>
                </c:pt>
                <c:pt idx="743">
                  <c:v>3715</c:v>
                </c:pt>
                <c:pt idx="744">
                  <c:v>3720</c:v>
                </c:pt>
                <c:pt idx="745">
                  <c:v>3725</c:v>
                </c:pt>
                <c:pt idx="746">
                  <c:v>3730</c:v>
                </c:pt>
                <c:pt idx="747">
                  <c:v>3735</c:v>
                </c:pt>
                <c:pt idx="748">
                  <c:v>3740</c:v>
                </c:pt>
                <c:pt idx="749">
                  <c:v>3745</c:v>
                </c:pt>
                <c:pt idx="750">
                  <c:v>3750</c:v>
                </c:pt>
                <c:pt idx="751">
                  <c:v>3755</c:v>
                </c:pt>
                <c:pt idx="752">
                  <c:v>3760</c:v>
                </c:pt>
                <c:pt idx="753">
                  <c:v>3765</c:v>
                </c:pt>
                <c:pt idx="754">
                  <c:v>3770</c:v>
                </c:pt>
                <c:pt idx="755">
                  <c:v>3775</c:v>
                </c:pt>
                <c:pt idx="756">
                  <c:v>3780</c:v>
                </c:pt>
                <c:pt idx="757">
                  <c:v>3785</c:v>
                </c:pt>
                <c:pt idx="758">
                  <c:v>3790</c:v>
                </c:pt>
                <c:pt idx="759">
                  <c:v>3795</c:v>
                </c:pt>
                <c:pt idx="760">
                  <c:v>3800</c:v>
                </c:pt>
                <c:pt idx="761">
                  <c:v>3805</c:v>
                </c:pt>
                <c:pt idx="762">
                  <c:v>3810</c:v>
                </c:pt>
                <c:pt idx="763">
                  <c:v>3815</c:v>
                </c:pt>
                <c:pt idx="764">
                  <c:v>3820</c:v>
                </c:pt>
                <c:pt idx="765">
                  <c:v>3825</c:v>
                </c:pt>
                <c:pt idx="766">
                  <c:v>3830</c:v>
                </c:pt>
                <c:pt idx="767">
                  <c:v>3835</c:v>
                </c:pt>
                <c:pt idx="768">
                  <c:v>3840</c:v>
                </c:pt>
                <c:pt idx="769">
                  <c:v>3845</c:v>
                </c:pt>
                <c:pt idx="770">
                  <c:v>3850</c:v>
                </c:pt>
                <c:pt idx="771">
                  <c:v>3855</c:v>
                </c:pt>
                <c:pt idx="772">
                  <c:v>3860</c:v>
                </c:pt>
                <c:pt idx="773">
                  <c:v>3865</c:v>
                </c:pt>
                <c:pt idx="774">
                  <c:v>3870</c:v>
                </c:pt>
                <c:pt idx="775">
                  <c:v>3875</c:v>
                </c:pt>
                <c:pt idx="776">
                  <c:v>3880</c:v>
                </c:pt>
                <c:pt idx="777">
                  <c:v>3885</c:v>
                </c:pt>
                <c:pt idx="778">
                  <c:v>3890</c:v>
                </c:pt>
                <c:pt idx="779">
                  <c:v>3895</c:v>
                </c:pt>
                <c:pt idx="780">
                  <c:v>3900</c:v>
                </c:pt>
                <c:pt idx="781">
                  <c:v>3905</c:v>
                </c:pt>
                <c:pt idx="782">
                  <c:v>3910</c:v>
                </c:pt>
                <c:pt idx="783">
                  <c:v>3915</c:v>
                </c:pt>
                <c:pt idx="784">
                  <c:v>3920</c:v>
                </c:pt>
                <c:pt idx="785">
                  <c:v>3925</c:v>
                </c:pt>
                <c:pt idx="786">
                  <c:v>3930</c:v>
                </c:pt>
                <c:pt idx="787">
                  <c:v>3935</c:v>
                </c:pt>
                <c:pt idx="788">
                  <c:v>3940</c:v>
                </c:pt>
                <c:pt idx="789">
                  <c:v>3945</c:v>
                </c:pt>
                <c:pt idx="790">
                  <c:v>3950</c:v>
                </c:pt>
                <c:pt idx="791">
                  <c:v>3955</c:v>
                </c:pt>
                <c:pt idx="792">
                  <c:v>3960</c:v>
                </c:pt>
                <c:pt idx="793">
                  <c:v>3965</c:v>
                </c:pt>
                <c:pt idx="794">
                  <c:v>3970</c:v>
                </c:pt>
                <c:pt idx="795">
                  <c:v>3975</c:v>
                </c:pt>
                <c:pt idx="796">
                  <c:v>3980</c:v>
                </c:pt>
                <c:pt idx="797">
                  <c:v>3985</c:v>
                </c:pt>
                <c:pt idx="798">
                  <c:v>3990</c:v>
                </c:pt>
                <c:pt idx="799">
                  <c:v>3995</c:v>
                </c:pt>
                <c:pt idx="800">
                  <c:v>4000</c:v>
                </c:pt>
                <c:pt idx="801">
                  <c:v>4005</c:v>
                </c:pt>
                <c:pt idx="802">
                  <c:v>4010</c:v>
                </c:pt>
                <c:pt idx="803">
                  <c:v>4015</c:v>
                </c:pt>
                <c:pt idx="804">
                  <c:v>4020</c:v>
                </c:pt>
                <c:pt idx="805">
                  <c:v>4025</c:v>
                </c:pt>
                <c:pt idx="806">
                  <c:v>4030</c:v>
                </c:pt>
                <c:pt idx="807">
                  <c:v>4035</c:v>
                </c:pt>
                <c:pt idx="808">
                  <c:v>4040</c:v>
                </c:pt>
                <c:pt idx="809">
                  <c:v>4045</c:v>
                </c:pt>
                <c:pt idx="810">
                  <c:v>4050</c:v>
                </c:pt>
                <c:pt idx="811">
                  <c:v>4055</c:v>
                </c:pt>
                <c:pt idx="812">
                  <c:v>4060</c:v>
                </c:pt>
                <c:pt idx="813">
                  <c:v>4065</c:v>
                </c:pt>
                <c:pt idx="814">
                  <c:v>4070</c:v>
                </c:pt>
                <c:pt idx="815">
                  <c:v>4075</c:v>
                </c:pt>
                <c:pt idx="816">
                  <c:v>4080</c:v>
                </c:pt>
                <c:pt idx="817">
                  <c:v>4085</c:v>
                </c:pt>
                <c:pt idx="818">
                  <c:v>4090</c:v>
                </c:pt>
                <c:pt idx="819">
                  <c:v>4095</c:v>
                </c:pt>
                <c:pt idx="820">
                  <c:v>4100</c:v>
                </c:pt>
                <c:pt idx="821">
                  <c:v>4105</c:v>
                </c:pt>
                <c:pt idx="822">
                  <c:v>4110</c:v>
                </c:pt>
              </c:numCache>
            </c:numRef>
          </c:cat>
          <c:val>
            <c:numRef>
              <c:f>'VPN-kg'!$F$2:$F$824</c:f>
              <c:numCache>
                <c:formatCode>_(* #,##0_);_(* \(#,##0\);_(* "-"??_);_(@_)</c:formatCode>
                <c:ptCount val="823"/>
                <c:pt idx="0">
                  <c:v>-606.78585541343784</c:v>
                </c:pt>
                <c:pt idx="1">
                  <c:v>-606.78585541343784</c:v>
                </c:pt>
                <c:pt idx="2">
                  <c:v>-606.78585541343784</c:v>
                </c:pt>
                <c:pt idx="3">
                  <c:v>-606.78585541343784</c:v>
                </c:pt>
                <c:pt idx="4">
                  <c:v>-606.78585541343784</c:v>
                </c:pt>
                <c:pt idx="5">
                  <c:v>-606.78585541343784</c:v>
                </c:pt>
                <c:pt idx="6">
                  <c:v>-606.78585541343784</c:v>
                </c:pt>
                <c:pt idx="7">
                  <c:v>-606.78585541343784</c:v>
                </c:pt>
                <c:pt idx="8">
                  <c:v>-606.78585541343784</c:v>
                </c:pt>
                <c:pt idx="9">
                  <c:v>-606.78585541343784</c:v>
                </c:pt>
                <c:pt idx="10">
                  <c:v>-606.78585541343784</c:v>
                </c:pt>
                <c:pt idx="11">
                  <c:v>-606.78585541343784</c:v>
                </c:pt>
                <c:pt idx="12">
                  <c:v>-606.78585541343784</c:v>
                </c:pt>
                <c:pt idx="13">
                  <c:v>-606.78585541343784</c:v>
                </c:pt>
                <c:pt idx="14">
                  <c:v>-606.78585541343784</c:v>
                </c:pt>
                <c:pt idx="15">
                  <c:v>-606.78585541343784</c:v>
                </c:pt>
                <c:pt idx="16">
                  <c:v>-606.78585541343784</c:v>
                </c:pt>
                <c:pt idx="17">
                  <c:v>-606.78585541343784</c:v>
                </c:pt>
                <c:pt idx="18">
                  <c:v>-606.78585541343784</c:v>
                </c:pt>
                <c:pt idx="19">
                  <c:v>-606.78585541343784</c:v>
                </c:pt>
                <c:pt idx="20">
                  <c:v>-606.78585541343784</c:v>
                </c:pt>
                <c:pt idx="21">
                  <c:v>-606.78585541343784</c:v>
                </c:pt>
                <c:pt idx="22">
                  <c:v>-606.78585541343784</c:v>
                </c:pt>
                <c:pt idx="23">
                  <c:v>-606.78585541343784</c:v>
                </c:pt>
                <c:pt idx="24">
                  <c:v>-606.78585541343784</c:v>
                </c:pt>
                <c:pt idx="25">
                  <c:v>-606.78585541343784</c:v>
                </c:pt>
                <c:pt idx="26">
                  <c:v>-606.78585541343784</c:v>
                </c:pt>
                <c:pt idx="27">
                  <c:v>-606.78585541343784</c:v>
                </c:pt>
                <c:pt idx="28">
                  <c:v>-606.78585541343784</c:v>
                </c:pt>
                <c:pt idx="29">
                  <c:v>-606.78585541343784</c:v>
                </c:pt>
                <c:pt idx="30">
                  <c:v>-606.78585541343784</c:v>
                </c:pt>
                <c:pt idx="31">
                  <c:v>-606.78585541343784</c:v>
                </c:pt>
                <c:pt idx="32">
                  <c:v>-606.78585541343784</c:v>
                </c:pt>
                <c:pt idx="33">
                  <c:v>-606.78585541343784</c:v>
                </c:pt>
                <c:pt idx="34">
                  <c:v>-606.78585541343784</c:v>
                </c:pt>
                <c:pt idx="35">
                  <c:v>-606.78585541343784</c:v>
                </c:pt>
                <c:pt idx="36">
                  <c:v>-606.78585541343784</c:v>
                </c:pt>
                <c:pt idx="37">
                  <c:v>-606.78585541343784</c:v>
                </c:pt>
                <c:pt idx="38">
                  <c:v>-606.78585541343784</c:v>
                </c:pt>
                <c:pt idx="39">
                  <c:v>-606.78585541343784</c:v>
                </c:pt>
                <c:pt idx="40">
                  <c:v>-606.78585541343784</c:v>
                </c:pt>
                <c:pt idx="41">
                  <c:v>-606.78585541343784</c:v>
                </c:pt>
                <c:pt idx="42">
                  <c:v>-606.78585541343784</c:v>
                </c:pt>
                <c:pt idx="43">
                  <c:v>-606.78585541343784</c:v>
                </c:pt>
                <c:pt idx="44">
                  <c:v>-606.78585541343784</c:v>
                </c:pt>
                <c:pt idx="45">
                  <c:v>-606.78585541343784</c:v>
                </c:pt>
                <c:pt idx="46">
                  <c:v>-606.78585541343784</c:v>
                </c:pt>
                <c:pt idx="47">
                  <c:v>-606.78585541343784</c:v>
                </c:pt>
                <c:pt idx="48">
                  <c:v>-606.78585541343784</c:v>
                </c:pt>
                <c:pt idx="49">
                  <c:v>-606.78585541343784</c:v>
                </c:pt>
                <c:pt idx="50">
                  <c:v>-606.78585541343784</c:v>
                </c:pt>
                <c:pt idx="51">
                  <c:v>-606.78585541343784</c:v>
                </c:pt>
                <c:pt idx="52">
                  <c:v>-606.78585541343784</c:v>
                </c:pt>
                <c:pt idx="53">
                  <c:v>-606.78585541343784</c:v>
                </c:pt>
                <c:pt idx="54">
                  <c:v>-606.78585541343784</c:v>
                </c:pt>
                <c:pt idx="55">
                  <c:v>-606.78585541343784</c:v>
                </c:pt>
                <c:pt idx="56">
                  <c:v>-606.78585541343784</c:v>
                </c:pt>
                <c:pt idx="57">
                  <c:v>-606.78585541343784</c:v>
                </c:pt>
                <c:pt idx="58">
                  <c:v>-606.78585541343784</c:v>
                </c:pt>
                <c:pt idx="59">
                  <c:v>-606.78585541343784</c:v>
                </c:pt>
                <c:pt idx="60">
                  <c:v>-606.78585541343784</c:v>
                </c:pt>
                <c:pt idx="61">
                  <c:v>-606.78585541343784</c:v>
                </c:pt>
                <c:pt idx="62">
                  <c:v>-606.78585541343784</c:v>
                </c:pt>
                <c:pt idx="63">
                  <c:v>-606.78585541343784</c:v>
                </c:pt>
                <c:pt idx="64">
                  <c:v>-606.78585541343784</c:v>
                </c:pt>
                <c:pt idx="65">
                  <c:v>-606.78585541343784</c:v>
                </c:pt>
                <c:pt idx="66">
                  <c:v>-606.78585541343784</c:v>
                </c:pt>
                <c:pt idx="67">
                  <c:v>-606.78585541343784</c:v>
                </c:pt>
                <c:pt idx="68">
                  <c:v>-606.78585541343784</c:v>
                </c:pt>
                <c:pt idx="69">
                  <c:v>-606.78585541343784</c:v>
                </c:pt>
                <c:pt idx="70">
                  <c:v>-606.78585541343784</c:v>
                </c:pt>
                <c:pt idx="71">
                  <c:v>-606.78585541343784</c:v>
                </c:pt>
                <c:pt idx="72">
                  <c:v>-606.78585541343784</c:v>
                </c:pt>
                <c:pt idx="73">
                  <c:v>-606.78585541343784</c:v>
                </c:pt>
                <c:pt idx="74">
                  <c:v>-606.78585541343784</c:v>
                </c:pt>
                <c:pt idx="75">
                  <c:v>-606.78585541343784</c:v>
                </c:pt>
                <c:pt idx="76">
                  <c:v>-606.78585541343784</c:v>
                </c:pt>
                <c:pt idx="77">
                  <c:v>-606.78585541343784</c:v>
                </c:pt>
                <c:pt idx="78">
                  <c:v>-606.78585541343784</c:v>
                </c:pt>
                <c:pt idx="79">
                  <c:v>-606.78585541343784</c:v>
                </c:pt>
                <c:pt idx="80">
                  <c:v>-606.78585541343784</c:v>
                </c:pt>
                <c:pt idx="81">
                  <c:v>-606.78585541343784</c:v>
                </c:pt>
                <c:pt idx="82">
                  <c:v>-606.78585541343784</c:v>
                </c:pt>
                <c:pt idx="83">
                  <c:v>-606.78585541343784</c:v>
                </c:pt>
                <c:pt idx="84">
                  <c:v>-606.78585541343784</c:v>
                </c:pt>
                <c:pt idx="85">
                  <c:v>-606.78585541343784</c:v>
                </c:pt>
                <c:pt idx="86">
                  <c:v>-606.78585541343784</c:v>
                </c:pt>
                <c:pt idx="87">
                  <c:v>-606.78585541343784</c:v>
                </c:pt>
                <c:pt idx="88">
                  <c:v>-606.78585541343784</c:v>
                </c:pt>
                <c:pt idx="89">
                  <c:v>-606.78585541343784</c:v>
                </c:pt>
                <c:pt idx="90">
                  <c:v>-606.78585541343784</c:v>
                </c:pt>
                <c:pt idx="91">
                  <c:v>-606.78585541343784</c:v>
                </c:pt>
                <c:pt idx="92">
                  <c:v>-606.78585541343784</c:v>
                </c:pt>
                <c:pt idx="93">
                  <c:v>-606.78585541343784</c:v>
                </c:pt>
                <c:pt idx="94">
                  <c:v>-606.78585541343784</c:v>
                </c:pt>
                <c:pt idx="95">
                  <c:v>-606.78585541343784</c:v>
                </c:pt>
                <c:pt idx="96">
                  <c:v>-606.78585541343784</c:v>
                </c:pt>
                <c:pt idx="97">
                  <c:v>-606.78585541343784</c:v>
                </c:pt>
                <c:pt idx="98">
                  <c:v>-606.78585541343784</c:v>
                </c:pt>
                <c:pt idx="99">
                  <c:v>-606.78585541343784</c:v>
                </c:pt>
                <c:pt idx="100">
                  <c:v>-606.78585541343784</c:v>
                </c:pt>
                <c:pt idx="101">
                  <c:v>-606.78585541343784</c:v>
                </c:pt>
                <c:pt idx="102">
                  <c:v>-606.78585541343784</c:v>
                </c:pt>
                <c:pt idx="103">
                  <c:v>-606.78585541343784</c:v>
                </c:pt>
                <c:pt idx="104">
                  <c:v>-606.78585541343784</c:v>
                </c:pt>
                <c:pt idx="105">
                  <c:v>-606.78585541343784</c:v>
                </c:pt>
                <c:pt idx="106">
                  <c:v>-606.78585541343784</c:v>
                </c:pt>
                <c:pt idx="107">
                  <c:v>-606.78585541343784</c:v>
                </c:pt>
                <c:pt idx="108">
                  <c:v>-606.78585541343784</c:v>
                </c:pt>
                <c:pt idx="109">
                  <c:v>-606.78585541343784</c:v>
                </c:pt>
                <c:pt idx="110">
                  <c:v>-606.78585541343784</c:v>
                </c:pt>
                <c:pt idx="111">
                  <c:v>-606.78585541343784</c:v>
                </c:pt>
                <c:pt idx="112">
                  <c:v>-606.78585541343784</c:v>
                </c:pt>
                <c:pt idx="113">
                  <c:v>-606.78585541343784</c:v>
                </c:pt>
                <c:pt idx="114">
                  <c:v>-606.78585541343784</c:v>
                </c:pt>
                <c:pt idx="115">
                  <c:v>-606.78585541343784</c:v>
                </c:pt>
                <c:pt idx="116">
                  <c:v>-606.78585541343784</c:v>
                </c:pt>
                <c:pt idx="117">
                  <c:v>-606.78585541343784</c:v>
                </c:pt>
                <c:pt idx="118">
                  <c:v>-606.78585541343784</c:v>
                </c:pt>
                <c:pt idx="119">
                  <c:v>-606.78585541343784</c:v>
                </c:pt>
                <c:pt idx="120">
                  <c:v>-606.78585541343784</c:v>
                </c:pt>
                <c:pt idx="121">
                  <c:v>-606.78585541343784</c:v>
                </c:pt>
                <c:pt idx="122">
                  <c:v>-606.78585541343784</c:v>
                </c:pt>
                <c:pt idx="123">
                  <c:v>-606.78585541343784</c:v>
                </c:pt>
                <c:pt idx="124">
                  <c:v>-606.78585541343784</c:v>
                </c:pt>
                <c:pt idx="125">
                  <c:v>-606.78585541343784</c:v>
                </c:pt>
                <c:pt idx="126">
                  <c:v>-606.78585541343784</c:v>
                </c:pt>
                <c:pt idx="127">
                  <c:v>-606.78585541343784</c:v>
                </c:pt>
                <c:pt idx="128">
                  <c:v>-606.78585541343784</c:v>
                </c:pt>
                <c:pt idx="129">
                  <c:v>-606.78585541343784</c:v>
                </c:pt>
                <c:pt idx="130">
                  <c:v>-606.78585541343784</c:v>
                </c:pt>
                <c:pt idx="131">
                  <c:v>-606.78585541343784</c:v>
                </c:pt>
                <c:pt idx="132">
                  <c:v>-606.78585541343784</c:v>
                </c:pt>
                <c:pt idx="133">
                  <c:v>-606.78585541343784</c:v>
                </c:pt>
                <c:pt idx="134">
                  <c:v>-606.78585541343784</c:v>
                </c:pt>
                <c:pt idx="135">
                  <c:v>-606.78585541343784</c:v>
                </c:pt>
                <c:pt idx="136">
                  <c:v>-606.78585541343784</c:v>
                </c:pt>
                <c:pt idx="137">
                  <c:v>-606.78585541343784</c:v>
                </c:pt>
                <c:pt idx="138">
                  <c:v>-606.78585541343784</c:v>
                </c:pt>
                <c:pt idx="139">
                  <c:v>-606.78585541343784</c:v>
                </c:pt>
                <c:pt idx="140">
                  <c:v>-606.78585541343784</c:v>
                </c:pt>
                <c:pt idx="141">
                  <c:v>-606.78585541343784</c:v>
                </c:pt>
                <c:pt idx="142">
                  <c:v>-606.78585541343784</c:v>
                </c:pt>
                <c:pt idx="143">
                  <c:v>-606.78585541343784</c:v>
                </c:pt>
                <c:pt idx="144">
                  <c:v>-606.78585541343784</c:v>
                </c:pt>
                <c:pt idx="145">
                  <c:v>-606.78585541343784</c:v>
                </c:pt>
                <c:pt idx="146">
                  <c:v>-606.78585541343784</c:v>
                </c:pt>
                <c:pt idx="147">
                  <c:v>-606.78585541343784</c:v>
                </c:pt>
                <c:pt idx="148">
                  <c:v>-606.78585541343784</c:v>
                </c:pt>
                <c:pt idx="149">
                  <c:v>-606.78585541343784</c:v>
                </c:pt>
                <c:pt idx="150">
                  <c:v>-606.78585541343784</c:v>
                </c:pt>
                <c:pt idx="151">
                  <c:v>-606.78585541343784</c:v>
                </c:pt>
                <c:pt idx="152">
                  <c:v>-606.78585541343784</c:v>
                </c:pt>
                <c:pt idx="153">
                  <c:v>-606.78585541343784</c:v>
                </c:pt>
                <c:pt idx="154">
                  <c:v>-606.78585541343784</c:v>
                </c:pt>
                <c:pt idx="155">
                  <c:v>-606.78585541343784</c:v>
                </c:pt>
                <c:pt idx="156">
                  <c:v>-606.78585541343784</c:v>
                </c:pt>
                <c:pt idx="157">
                  <c:v>-606.78585541343784</c:v>
                </c:pt>
                <c:pt idx="158">
                  <c:v>-606.78585541343784</c:v>
                </c:pt>
                <c:pt idx="159">
                  <c:v>-606.78585541343784</c:v>
                </c:pt>
                <c:pt idx="160">
                  <c:v>-606.78585541343784</c:v>
                </c:pt>
                <c:pt idx="161">
                  <c:v>-606.78585541343784</c:v>
                </c:pt>
                <c:pt idx="162">
                  <c:v>-606.78585541343784</c:v>
                </c:pt>
                <c:pt idx="163">
                  <c:v>-606.78585541343784</c:v>
                </c:pt>
                <c:pt idx="164">
                  <c:v>-606.78585541343784</c:v>
                </c:pt>
                <c:pt idx="165">
                  <c:v>-606.78585541343784</c:v>
                </c:pt>
                <c:pt idx="166">
                  <c:v>-606.78585541343784</c:v>
                </c:pt>
                <c:pt idx="167">
                  <c:v>-606.78585541343784</c:v>
                </c:pt>
                <c:pt idx="168">
                  <c:v>-606.78585541343784</c:v>
                </c:pt>
                <c:pt idx="169">
                  <c:v>-606.78585541343784</c:v>
                </c:pt>
                <c:pt idx="170">
                  <c:v>-606.78585541343784</c:v>
                </c:pt>
                <c:pt idx="171">
                  <c:v>-606.78585541343784</c:v>
                </c:pt>
                <c:pt idx="172">
                  <c:v>-606.78585541343784</c:v>
                </c:pt>
                <c:pt idx="173">
                  <c:v>-606.78585541343784</c:v>
                </c:pt>
                <c:pt idx="174">
                  <c:v>-606.78585541343784</c:v>
                </c:pt>
                <c:pt idx="175">
                  <c:v>-606.78585541343784</c:v>
                </c:pt>
                <c:pt idx="176">
                  <c:v>-606.78585541343784</c:v>
                </c:pt>
                <c:pt idx="177">
                  <c:v>-606.78585541343784</c:v>
                </c:pt>
                <c:pt idx="178">
                  <c:v>-606.78585541343784</c:v>
                </c:pt>
                <c:pt idx="179">
                  <c:v>-606.78585541343784</c:v>
                </c:pt>
                <c:pt idx="180">
                  <c:v>-606.78585541343784</c:v>
                </c:pt>
                <c:pt idx="181">
                  <c:v>-606.78585541343784</c:v>
                </c:pt>
                <c:pt idx="182">
                  <c:v>-606.78585541343784</c:v>
                </c:pt>
                <c:pt idx="183">
                  <c:v>-606.78585541343784</c:v>
                </c:pt>
                <c:pt idx="184">
                  <c:v>-606.78585541343784</c:v>
                </c:pt>
                <c:pt idx="185">
                  <c:v>-606.78585541343784</c:v>
                </c:pt>
                <c:pt idx="186">
                  <c:v>-606.78585541343784</c:v>
                </c:pt>
                <c:pt idx="187">
                  <c:v>-606.78585541343784</c:v>
                </c:pt>
                <c:pt idx="188">
                  <c:v>-606.78585541343784</c:v>
                </c:pt>
                <c:pt idx="189">
                  <c:v>-606.78585541343784</c:v>
                </c:pt>
                <c:pt idx="190">
                  <c:v>-606.78585541343784</c:v>
                </c:pt>
                <c:pt idx="191">
                  <c:v>-606.78585541343784</c:v>
                </c:pt>
                <c:pt idx="192">
                  <c:v>-606.78585541343784</c:v>
                </c:pt>
                <c:pt idx="193">
                  <c:v>-606.78585541343784</c:v>
                </c:pt>
                <c:pt idx="194">
                  <c:v>-606.78585541343784</c:v>
                </c:pt>
                <c:pt idx="195">
                  <c:v>-606.78585541343784</c:v>
                </c:pt>
                <c:pt idx="196">
                  <c:v>-606.78585541343784</c:v>
                </c:pt>
                <c:pt idx="197">
                  <c:v>-606.78585541343784</c:v>
                </c:pt>
                <c:pt idx="198">
                  <c:v>-606.78585541343784</c:v>
                </c:pt>
                <c:pt idx="199">
                  <c:v>-606.78585541343784</c:v>
                </c:pt>
                <c:pt idx="200">
                  <c:v>-606.78585541343784</c:v>
                </c:pt>
                <c:pt idx="201">
                  <c:v>-606.78585541343784</c:v>
                </c:pt>
                <c:pt idx="202">
                  <c:v>-606.78585541343784</c:v>
                </c:pt>
                <c:pt idx="203">
                  <c:v>-606.78585541343784</c:v>
                </c:pt>
                <c:pt idx="204">
                  <c:v>-606.78585541343784</c:v>
                </c:pt>
                <c:pt idx="205">
                  <c:v>-606.78585541343784</c:v>
                </c:pt>
                <c:pt idx="206">
                  <c:v>-606.78585541343784</c:v>
                </c:pt>
                <c:pt idx="207">
                  <c:v>-606.78585541343784</c:v>
                </c:pt>
                <c:pt idx="208">
                  <c:v>-606.78585541343784</c:v>
                </c:pt>
                <c:pt idx="209">
                  <c:v>-606.78585541343784</c:v>
                </c:pt>
                <c:pt idx="210">
                  <c:v>-606.78585541343784</c:v>
                </c:pt>
                <c:pt idx="211">
                  <c:v>-606.78585541343784</c:v>
                </c:pt>
                <c:pt idx="212">
                  <c:v>-606.78585541343784</c:v>
                </c:pt>
                <c:pt idx="213">
                  <c:v>-606.78585541343784</c:v>
                </c:pt>
                <c:pt idx="214">
                  <c:v>-606.78585541343784</c:v>
                </c:pt>
                <c:pt idx="215">
                  <c:v>-606.78585541343784</c:v>
                </c:pt>
                <c:pt idx="216">
                  <c:v>-606.78585541343784</c:v>
                </c:pt>
                <c:pt idx="217">
                  <c:v>-606.78585541343784</c:v>
                </c:pt>
                <c:pt idx="218">
                  <c:v>-606.78585541343784</c:v>
                </c:pt>
                <c:pt idx="219">
                  <c:v>-606.78585541343784</c:v>
                </c:pt>
                <c:pt idx="220">
                  <c:v>-606.78585541343784</c:v>
                </c:pt>
                <c:pt idx="221">
                  <c:v>-606.78585541343784</c:v>
                </c:pt>
                <c:pt idx="222">
                  <c:v>-606.78585541343784</c:v>
                </c:pt>
                <c:pt idx="223">
                  <c:v>-606.78585541343784</c:v>
                </c:pt>
                <c:pt idx="224">
                  <c:v>-606.78585541343784</c:v>
                </c:pt>
                <c:pt idx="225">
                  <c:v>-606.78585541343784</c:v>
                </c:pt>
                <c:pt idx="226">
                  <c:v>-606.78585541343784</c:v>
                </c:pt>
                <c:pt idx="227">
                  <c:v>-606.78585541343784</c:v>
                </c:pt>
                <c:pt idx="228">
                  <c:v>-606.78585541343784</c:v>
                </c:pt>
                <c:pt idx="229">
                  <c:v>-606.78585541343784</c:v>
                </c:pt>
                <c:pt idx="230">
                  <c:v>-606.78585541343784</c:v>
                </c:pt>
                <c:pt idx="231">
                  <c:v>-606.78585541343784</c:v>
                </c:pt>
                <c:pt idx="232">
                  <c:v>-606.78585541343784</c:v>
                </c:pt>
                <c:pt idx="233">
                  <c:v>-606.78585541343784</c:v>
                </c:pt>
                <c:pt idx="234">
                  <c:v>-606.78585541343784</c:v>
                </c:pt>
                <c:pt idx="235">
                  <c:v>-606.78585541343784</c:v>
                </c:pt>
                <c:pt idx="236">
                  <c:v>-606.78585541343784</c:v>
                </c:pt>
                <c:pt idx="237">
                  <c:v>-606.78585541343784</c:v>
                </c:pt>
                <c:pt idx="238">
                  <c:v>-606.78585541343784</c:v>
                </c:pt>
                <c:pt idx="239">
                  <c:v>-606.78585541343784</c:v>
                </c:pt>
                <c:pt idx="240">
                  <c:v>-606.78585541343784</c:v>
                </c:pt>
                <c:pt idx="241">
                  <c:v>-606.78585541343784</c:v>
                </c:pt>
                <c:pt idx="242">
                  <c:v>-606.78585541343784</c:v>
                </c:pt>
                <c:pt idx="243">
                  <c:v>-606.78585541343784</c:v>
                </c:pt>
                <c:pt idx="244">
                  <c:v>-606.78585541343784</c:v>
                </c:pt>
                <c:pt idx="245">
                  <c:v>-606.78585541343784</c:v>
                </c:pt>
                <c:pt idx="246">
                  <c:v>-606.78585541343784</c:v>
                </c:pt>
                <c:pt idx="247">
                  <c:v>-606.78585541343784</c:v>
                </c:pt>
                <c:pt idx="248">
                  <c:v>-606.78585541343784</c:v>
                </c:pt>
                <c:pt idx="249">
                  <c:v>-606.78585541343784</c:v>
                </c:pt>
                <c:pt idx="250">
                  <c:v>-606.78585541343784</c:v>
                </c:pt>
                <c:pt idx="251">
                  <c:v>-606.78585541343784</c:v>
                </c:pt>
                <c:pt idx="252">
                  <c:v>-606.78585541343784</c:v>
                </c:pt>
                <c:pt idx="253">
                  <c:v>-606.78585541343784</c:v>
                </c:pt>
                <c:pt idx="254">
                  <c:v>-606.78585541343784</c:v>
                </c:pt>
                <c:pt idx="255">
                  <c:v>-606.78585541343784</c:v>
                </c:pt>
                <c:pt idx="256">
                  <c:v>-606.78585541343784</c:v>
                </c:pt>
                <c:pt idx="257">
                  <c:v>-606.78585541343784</c:v>
                </c:pt>
                <c:pt idx="258">
                  <c:v>-606.78585541343784</c:v>
                </c:pt>
                <c:pt idx="259">
                  <c:v>-606.78585541343784</c:v>
                </c:pt>
                <c:pt idx="260">
                  <c:v>-606.78585541343784</c:v>
                </c:pt>
                <c:pt idx="261">
                  <c:v>-606.78585541343784</c:v>
                </c:pt>
                <c:pt idx="262">
                  <c:v>-606.78585541343784</c:v>
                </c:pt>
                <c:pt idx="263">
                  <c:v>-606.78585541343784</c:v>
                </c:pt>
                <c:pt idx="264">
                  <c:v>-606.78585541343784</c:v>
                </c:pt>
                <c:pt idx="265">
                  <c:v>-606.78585541343784</c:v>
                </c:pt>
                <c:pt idx="266">
                  <c:v>-606.78585541343784</c:v>
                </c:pt>
                <c:pt idx="267">
                  <c:v>-606.78585541343784</c:v>
                </c:pt>
                <c:pt idx="268">
                  <c:v>-606.78585541343784</c:v>
                </c:pt>
                <c:pt idx="269">
                  <c:v>-606.78585541343784</c:v>
                </c:pt>
                <c:pt idx="270">
                  <c:v>-606.78585541343784</c:v>
                </c:pt>
                <c:pt idx="271">
                  <c:v>-606.78585541343784</c:v>
                </c:pt>
                <c:pt idx="272">
                  <c:v>-606.78585541343784</c:v>
                </c:pt>
                <c:pt idx="273">
                  <c:v>-606.78585541343784</c:v>
                </c:pt>
                <c:pt idx="274">
                  <c:v>-606.78585541343784</c:v>
                </c:pt>
                <c:pt idx="275">
                  <c:v>-606.78585541343784</c:v>
                </c:pt>
                <c:pt idx="276">
                  <c:v>-606.78585541343784</c:v>
                </c:pt>
                <c:pt idx="277">
                  <c:v>-606.78585541343784</c:v>
                </c:pt>
                <c:pt idx="278">
                  <c:v>-606.78585541343784</c:v>
                </c:pt>
                <c:pt idx="279">
                  <c:v>-606.78585541343784</c:v>
                </c:pt>
                <c:pt idx="280">
                  <c:v>-606.78585541343784</c:v>
                </c:pt>
                <c:pt idx="281">
                  <c:v>-606.78585541343784</c:v>
                </c:pt>
                <c:pt idx="282">
                  <c:v>-606.78585541343784</c:v>
                </c:pt>
                <c:pt idx="283">
                  <c:v>-606.78585541343784</c:v>
                </c:pt>
                <c:pt idx="284">
                  <c:v>-606.78585541343784</c:v>
                </c:pt>
                <c:pt idx="285">
                  <c:v>-606.78585541343784</c:v>
                </c:pt>
                <c:pt idx="286">
                  <c:v>-606.78585541343784</c:v>
                </c:pt>
                <c:pt idx="287">
                  <c:v>-606.78585541343784</c:v>
                </c:pt>
                <c:pt idx="288">
                  <c:v>-606.78585541343784</c:v>
                </c:pt>
                <c:pt idx="289">
                  <c:v>-606.78585541343784</c:v>
                </c:pt>
                <c:pt idx="290">
                  <c:v>-606.78585541343784</c:v>
                </c:pt>
                <c:pt idx="291">
                  <c:v>-606.78585541343784</c:v>
                </c:pt>
                <c:pt idx="292">
                  <c:v>-606.78585541343784</c:v>
                </c:pt>
                <c:pt idx="293">
                  <c:v>-606.78585541343784</c:v>
                </c:pt>
                <c:pt idx="294">
                  <c:v>-606.78585541343784</c:v>
                </c:pt>
                <c:pt idx="295">
                  <c:v>-606.78585541343784</c:v>
                </c:pt>
                <c:pt idx="296">
                  <c:v>-606.78585541343784</c:v>
                </c:pt>
                <c:pt idx="297">
                  <c:v>-606.78585541343784</c:v>
                </c:pt>
                <c:pt idx="298">
                  <c:v>-606.78585541343784</c:v>
                </c:pt>
                <c:pt idx="299">
                  <c:v>-606.78585541343784</c:v>
                </c:pt>
                <c:pt idx="300">
                  <c:v>-606.78585541343784</c:v>
                </c:pt>
                <c:pt idx="301">
                  <c:v>-606.78585541343784</c:v>
                </c:pt>
                <c:pt idx="302">
                  <c:v>-606.78585541343784</c:v>
                </c:pt>
                <c:pt idx="303">
                  <c:v>-606.78585541343784</c:v>
                </c:pt>
                <c:pt idx="304">
                  <c:v>-606.78585541343784</c:v>
                </c:pt>
                <c:pt idx="305">
                  <c:v>-606.78585541343784</c:v>
                </c:pt>
                <c:pt idx="306">
                  <c:v>-606.78585541343784</c:v>
                </c:pt>
                <c:pt idx="307">
                  <c:v>-606.78585541343784</c:v>
                </c:pt>
                <c:pt idx="308">
                  <c:v>-606.78585541343784</c:v>
                </c:pt>
                <c:pt idx="309">
                  <c:v>-606.78585541343784</c:v>
                </c:pt>
                <c:pt idx="310">
                  <c:v>-606.78585541343784</c:v>
                </c:pt>
                <c:pt idx="311">
                  <c:v>-606.78585541343784</c:v>
                </c:pt>
                <c:pt idx="312">
                  <c:v>-606.78585541343784</c:v>
                </c:pt>
                <c:pt idx="313">
                  <c:v>-606.78585541343784</c:v>
                </c:pt>
                <c:pt idx="314">
                  <c:v>-606.78585541343784</c:v>
                </c:pt>
                <c:pt idx="315">
                  <c:v>-606.78585541343784</c:v>
                </c:pt>
                <c:pt idx="316">
                  <c:v>-606.78585541343784</c:v>
                </c:pt>
                <c:pt idx="317">
                  <c:v>-606.78585541343784</c:v>
                </c:pt>
                <c:pt idx="318">
                  <c:v>-606.78585541343784</c:v>
                </c:pt>
                <c:pt idx="319">
                  <c:v>-606.78585541343784</c:v>
                </c:pt>
                <c:pt idx="320">
                  <c:v>-606.78585541343784</c:v>
                </c:pt>
                <c:pt idx="321">
                  <c:v>-606.78585541343784</c:v>
                </c:pt>
                <c:pt idx="322">
                  <c:v>-606.78585541343784</c:v>
                </c:pt>
                <c:pt idx="323">
                  <c:v>-606.78585541343784</c:v>
                </c:pt>
                <c:pt idx="324">
                  <c:v>-606.78585541343784</c:v>
                </c:pt>
                <c:pt idx="325">
                  <c:v>-606.78585541343784</c:v>
                </c:pt>
                <c:pt idx="326">
                  <c:v>-606.78585541343784</c:v>
                </c:pt>
                <c:pt idx="327">
                  <c:v>-606.78585541343784</c:v>
                </c:pt>
                <c:pt idx="328">
                  <c:v>-606.78585541343784</c:v>
                </c:pt>
                <c:pt idx="329">
                  <c:v>-606.78585541343784</c:v>
                </c:pt>
                <c:pt idx="330">
                  <c:v>-606.78585541343784</c:v>
                </c:pt>
                <c:pt idx="331">
                  <c:v>-606.78585541343784</c:v>
                </c:pt>
                <c:pt idx="332">
                  <c:v>-606.78585541343784</c:v>
                </c:pt>
                <c:pt idx="333">
                  <c:v>-606.78585541343784</c:v>
                </c:pt>
                <c:pt idx="334">
                  <c:v>-606.78585541343784</c:v>
                </c:pt>
                <c:pt idx="335">
                  <c:v>-606.78585541343784</c:v>
                </c:pt>
                <c:pt idx="336">
                  <c:v>-606.78585541343784</c:v>
                </c:pt>
                <c:pt idx="337">
                  <c:v>-606.78585541343784</c:v>
                </c:pt>
                <c:pt idx="338">
                  <c:v>-606.78585541343784</c:v>
                </c:pt>
                <c:pt idx="339">
                  <c:v>-606.78585541343784</c:v>
                </c:pt>
                <c:pt idx="340">
                  <c:v>-606.78585541343784</c:v>
                </c:pt>
                <c:pt idx="341">
                  <c:v>-606.78585541343784</c:v>
                </c:pt>
                <c:pt idx="342">
                  <c:v>-606.78585541343784</c:v>
                </c:pt>
                <c:pt idx="343">
                  <c:v>-606.78585541343784</c:v>
                </c:pt>
                <c:pt idx="344">
                  <c:v>-606.78585541343784</c:v>
                </c:pt>
                <c:pt idx="345">
                  <c:v>-606.78585541343784</c:v>
                </c:pt>
                <c:pt idx="346">
                  <c:v>-606.78585541343784</c:v>
                </c:pt>
                <c:pt idx="347">
                  <c:v>-606.78585541343784</c:v>
                </c:pt>
                <c:pt idx="348">
                  <c:v>-606.78585541343784</c:v>
                </c:pt>
                <c:pt idx="349">
                  <c:v>-606.78585541343784</c:v>
                </c:pt>
                <c:pt idx="350">
                  <c:v>-606.78585541343784</c:v>
                </c:pt>
                <c:pt idx="351">
                  <c:v>-606.78585541343784</c:v>
                </c:pt>
                <c:pt idx="352">
                  <c:v>-606.78585541343784</c:v>
                </c:pt>
                <c:pt idx="353">
                  <c:v>-606.78585541343784</c:v>
                </c:pt>
                <c:pt idx="354">
                  <c:v>-606.78585541343784</c:v>
                </c:pt>
                <c:pt idx="355">
                  <c:v>-606.78585541343784</c:v>
                </c:pt>
                <c:pt idx="356">
                  <c:v>-606.78585541343784</c:v>
                </c:pt>
                <c:pt idx="357">
                  <c:v>-606.78585541343784</c:v>
                </c:pt>
                <c:pt idx="358">
                  <c:v>-606.78585541343784</c:v>
                </c:pt>
                <c:pt idx="359">
                  <c:v>-606.78585541343784</c:v>
                </c:pt>
                <c:pt idx="360">
                  <c:v>-606.78585541343784</c:v>
                </c:pt>
                <c:pt idx="361">
                  <c:v>-606.78585541343784</c:v>
                </c:pt>
                <c:pt idx="362">
                  <c:v>-606.78585541343784</c:v>
                </c:pt>
                <c:pt idx="363">
                  <c:v>-606.78585541343784</c:v>
                </c:pt>
                <c:pt idx="364">
                  <c:v>-606.78585541343784</c:v>
                </c:pt>
                <c:pt idx="365">
                  <c:v>-606.78585541343784</c:v>
                </c:pt>
                <c:pt idx="366">
                  <c:v>-606.78585541343784</c:v>
                </c:pt>
                <c:pt idx="367">
                  <c:v>-606.78585541343784</c:v>
                </c:pt>
                <c:pt idx="368">
                  <c:v>-606.78585541343784</c:v>
                </c:pt>
                <c:pt idx="369">
                  <c:v>-606.78585541343784</c:v>
                </c:pt>
                <c:pt idx="370">
                  <c:v>-606.78585541343784</c:v>
                </c:pt>
                <c:pt idx="371">
                  <c:v>-606.78585541343784</c:v>
                </c:pt>
                <c:pt idx="372">
                  <c:v>-606.78585541343784</c:v>
                </c:pt>
                <c:pt idx="373">
                  <c:v>-606.78585541343784</c:v>
                </c:pt>
                <c:pt idx="374">
                  <c:v>-606.78585541343784</c:v>
                </c:pt>
                <c:pt idx="375">
                  <c:v>-606.78585541343784</c:v>
                </c:pt>
                <c:pt idx="376">
                  <c:v>-606.78585541343784</c:v>
                </c:pt>
                <c:pt idx="377">
                  <c:v>-606.78585541343784</c:v>
                </c:pt>
                <c:pt idx="378">
                  <c:v>-606.78585541343784</c:v>
                </c:pt>
                <c:pt idx="379">
                  <c:v>-606.78585541343784</c:v>
                </c:pt>
                <c:pt idx="380">
                  <c:v>-606.78585541343784</c:v>
                </c:pt>
                <c:pt idx="381">
                  <c:v>-606.78585541343784</c:v>
                </c:pt>
                <c:pt idx="382">
                  <c:v>-606.78585541343784</c:v>
                </c:pt>
                <c:pt idx="383">
                  <c:v>-606.78585541343784</c:v>
                </c:pt>
                <c:pt idx="384">
                  <c:v>-606.78585541343784</c:v>
                </c:pt>
                <c:pt idx="385">
                  <c:v>-606.78585541343784</c:v>
                </c:pt>
                <c:pt idx="386">
                  <c:v>-606.78585541343784</c:v>
                </c:pt>
                <c:pt idx="387">
                  <c:v>-606.78585541343784</c:v>
                </c:pt>
                <c:pt idx="388">
                  <c:v>-606.78585541343784</c:v>
                </c:pt>
                <c:pt idx="389">
                  <c:v>-606.78585541343784</c:v>
                </c:pt>
                <c:pt idx="390">
                  <c:v>-606.78585541343784</c:v>
                </c:pt>
                <c:pt idx="391">
                  <c:v>-606.78585541343784</c:v>
                </c:pt>
                <c:pt idx="392">
                  <c:v>-606.78585541343784</c:v>
                </c:pt>
                <c:pt idx="393">
                  <c:v>-606.78585541343784</c:v>
                </c:pt>
                <c:pt idx="394">
                  <c:v>-606.78585541343784</c:v>
                </c:pt>
                <c:pt idx="395">
                  <c:v>-606.78585541343784</c:v>
                </c:pt>
                <c:pt idx="396">
                  <c:v>-606.78585541343784</c:v>
                </c:pt>
                <c:pt idx="397">
                  <c:v>-606.78585541343784</c:v>
                </c:pt>
                <c:pt idx="398">
                  <c:v>-606.78585541343784</c:v>
                </c:pt>
                <c:pt idx="399">
                  <c:v>-606.78585541343784</c:v>
                </c:pt>
                <c:pt idx="400">
                  <c:v>-606.78585541343784</c:v>
                </c:pt>
                <c:pt idx="401">
                  <c:v>-606.78585541343784</c:v>
                </c:pt>
                <c:pt idx="402">
                  <c:v>-606.78585541343784</c:v>
                </c:pt>
                <c:pt idx="403">
                  <c:v>-606.78585541343784</c:v>
                </c:pt>
                <c:pt idx="404">
                  <c:v>-606.78585541343784</c:v>
                </c:pt>
                <c:pt idx="405">
                  <c:v>-606.78585541343784</c:v>
                </c:pt>
                <c:pt idx="406">
                  <c:v>-606.78585541343784</c:v>
                </c:pt>
                <c:pt idx="407">
                  <c:v>-606.78585541343784</c:v>
                </c:pt>
                <c:pt idx="408">
                  <c:v>-606.78585541343784</c:v>
                </c:pt>
                <c:pt idx="409">
                  <c:v>-606.78585541343784</c:v>
                </c:pt>
                <c:pt idx="410">
                  <c:v>-606.78585541343784</c:v>
                </c:pt>
                <c:pt idx="411">
                  <c:v>-606.78585541343784</c:v>
                </c:pt>
                <c:pt idx="412">
                  <c:v>-606.78585541343784</c:v>
                </c:pt>
                <c:pt idx="413">
                  <c:v>-606.78585541343784</c:v>
                </c:pt>
                <c:pt idx="414">
                  <c:v>-606.78585541343784</c:v>
                </c:pt>
                <c:pt idx="415">
                  <c:v>-606.78585541343784</c:v>
                </c:pt>
                <c:pt idx="416">
                  <c:v>-606.78585541343784</c:v>
                </c:pt>
                <c:pt idx="417">
                  <c:v>-606.78585541343784</c:v>
                </c:pt>
                <c:pt idx="418">
                  <c:v>-606.78585541343784</c:v>
                </c:pt>
                <c:pt idx="419">
                  <c:v>-606.78585541343784</c:v>
                </c:pt>
                <c:pt idx="420">
                  <c:v>-606.78585541343784</c:v>
                </c:pt>
                <c:pt idx="421">
                  <c:v>-606.78585541343784</c:v>
                </c:pt>
                <c:pt idx="422">
                  <c:v>-606.78585541343784</c:v>
                </c:pt>
                <c:pt idx="423">
                  <c:v>-606.78585541343784</c:v>
                </c:pt>
                <c:pt idx="424">
                  <c:v>-606.78585541343784</c:v>
                </c:pt>
                <c:pt idx="425">
                  <c:v>-606.78585541343784</c:v>
                </c:pt>
                <c:pt idx="426">
                  <c:v>-606.78585541343784</c:v>
                </c:pt>
                <c:pt idx="427">
                  <c:v>-606.78585541343784</c:v>
                </c:pt>
                <c:pt idx="428">
                  <c:v>-606.78585541343784</c:v>
                </c:pt>
                <c:pt idx="429">
                  <c:v>-606.78585541343784</c:v>
                </c:pt>
                <c:pt idx="430">
                  <c:v>-606.78585541343784</c:v>
                </c:pt>
                <c:pt idx="431">
                  <c:v>-606.78585541343784</c:v>
                </c:pt>
                <c:pt idx="432">
                  <c:v>-606.78585541343784</c:v>
                </c:pt>
                <c:pt idx="433">
                  <c:v>-606.78585541343784</c:v>
                </c:pt>
                <c:pt idx="434">
                  <c:v>-606.78585541343784</c:v>
                </c:pt>
                <c:pt idx="435">
                  <c:v>-606.78585541343784</c:v>
                </c:pt>
                <c:pt idx="436">
                  <c:v>-606.78585541343784</c:v>
                </c:pt>
                <c:pt idx="437">
                  <c:v>-606.78585541343784</c:v>
                </c:pt>
                <c:pt idx="438">
                  <c:v>-606.78585541343784</c:v>
                </c:pt>
                <c:pt idx="439">
                  <c:v>-606.78585541343784</c:v>
                </c:pt>
                <c:pt idx="440">
                  <c:v>-606.78585541343784</c:v>
                </c:pt>
                <c:pt idx="441">
                  <c:v>-606.78585541343784</c:v>
                </c:pt>
                <c:pt idx="442">
                  <c:v>-606.78585541343784</c:v>
                </c:pt>
                <c:pt idx="443">
                  <c:v>-606.78585541343784</c:v>
                </c:pt>
                <c:pt idx="444">
                  <c:v>-606.78585541343784</c:v>
                </c:pt>
                <c:pt idx="445">
                  <c:v>-606.78585541343784</c:v>
                </c:pt>
                <c:pt idx="446">
                  <c:v>-606.78585541343784</c:v>
                </c:pt>
                <c:pt idx="447">
                  <c:v>-606.78585541343784</c:v>
                </c:pt>
                <c:pt idx="448">
                  <c:v>-606.78585541343784</c:v>
                </c:pt>
                <c:pt idx="449">
                  <c:v>-606.78585541343784</c:v>
                </c:pt>
                <c:pt idx="450">
                  <c:v>-606.78585541343784</c:v>
                </c:pt>
                <c:pt idx="451">
                  <c:v>-606.78585541343784</c:v>
                </c:pt>
                <c:pt idx="452">
                  <c:v>-606.78585541343784</c:v>
                </c:pt>
                <c:pt idx="453">
                  <c:v>-606.78585541343784</c:v>
                </c:pt>
                <c:pt idx="454">
                  <c:v>-606.78585541343784</c:v>
                </c:pt>
                <c:pt idx="455">
                  <c:v>-606.78585541343784</c:v>
                </c:pt>
                <c:pt idx="456">
                  <c:v>-606.78585541343784</c:v>
                </c:pt>
                <c:pt idx="457">
                  <c:v>-606.78585541343784</c:v>
                </c:pt>
                <c:pt idx="458">
                  <c:v>-606.78585541343784</c:v>
                </c:pt>
                <c:pt idx="459">
                  <c:v>-606.78585541343784</c:v>
                </c:pt>
                <c:pt idx="460">
                  <c:v>-606.78585541343784</c:v>
                </c:pt>
                <c:pt idx="461">
                  <c:v>-606.78585541343784</c:v>
                </c:pt>
                <c:pt idx="462">
                  <c:v>-606.78585541343784</c:v>
                </c:pt>
                <c:pt idx="463">
                  <c:v>-606.78585541343784</c:v>
                </c:pt>
                <c:pt idx="464">
                  <c:v>-606.78585541343784</c:v>
                </c:pt>
                <c:pt idx="465">
                  <c:v>-606.78585541343784</c:v>
                </c:pt>
                <c:pt idx="466">
                  <c:v>-606.78585541343784</c:v>
                </c:pt>
                <c:pt idx="467">
                  <c:v>-606.78585541343784</c:v>
                </c:pt>
                <c:pt idx="468">
                  <c:v>-606.78585541343784</c:v>
                </c:pt>
                <c:pt idx="469">
                  <c:v>-606.78585541343784</c:v>
                </c:pt>
                <c:pt idx="470">
                  <c:v>-606.78585541343784</c:v>
                </c:pt>
                <c:pt idx="471">
                  <c:v>-606.78585541343784</c:v>
                </c:pt>
                <c:pt idx="472">
                  <c:v>-606.78585541343784</c:v>
                </c:pt>
                <c:pt idx="473">
                  <c:v>-606.78585541343784</c:v>
                </c:pt>
                <c:pt idx="474">
                  <c:v>-606.78585541343784</c:v>
                </c:pt>
                <c:pt idx="475">
                  <c:v>-606.78585541343784</c:v>
                </c:pt>
                <c:pt idx="476">
                  <c:v>-606.78585541343784</c:v>
                </c:pt>
                <c:pt idx="477">
                  <c:v>-606.78585541343784</c:v>
                </c:pt>
                <c:pt idx="478">
                  <c:v>-606.78585541343784</c:v>
                </c:pt>
                <c:pt idx="479">
                  <c:v>-606.78585541343784</c:v>
                </c:pt>
                <c:pt idx="480">
                  <c:v>-606.78585541343784</c:v>
                </c:pt>
                <c:pt idx="481">
                  <c:v>-606.78585541343784</c:v>
                </c:pt>
                <c:pt idx="482">
                  <c:v>-606.78585541343784</c:v>
                </c:pt>
                <c:pt idx="483">
                  <c:v>-606.78585541343784</c:v>
                </c:pt>
                <c:pt idx="484">
                  <c:v>-606.78585541343784</c:v>
                </c:pt>
                <c:pt idx="485">
                  <c:v>-606.78585541343784</c:v>
                </c:pt>
                <c:pt idx="486">
                  <c:v>-606.78585541343784</c:v>
                </c:pt>
                <c:pt idx="487">
                  <c:v>-606.78585541343784</c:v>
                </c:pt>
                <c:pt idx="488">
                  <c:v>-606.78585541343784</c:v>
                </c:pt>
                <c:pt idx="489">
                  <c:v>-606.78585541343784</c:v>
                </c:pt>
                <c:pt idx="490">
                  <c:v>-606.78585541343784</c:v>
                </c:pt>
                <c:pt idx="491">
                  <c:v>-606.78585541343784</c:v>
                </c:pt>
                <c:pt idx="492">
                  <c:v>-606.78585541343784</c:v>
                </c:pt>
                <c:pt idx="493">
                  <c:v>-606.78585541343784</c:v>
                </c:pt>
                <c:pt idx="494">
                  <c:v>-606.78585541343784</c:v>
                </c:pt>
                <c:pt idx="495">
                  <c:v>-606.78585541343784</c:v>
                </c:pt>
                <c:pt idx="496">
                  <c:v>-606.78585541343784</c:v>
                </c:pt>
                <c:pt idx="497">
                  <c:v>-606.78585541343784</c:v>
                </c:pt>
                <c:pt idx="498">
                  <c:v>-606.78585541343784</c:v>
                </c:pt>
                <c:pt idx="499">
                  <c:v>-606.78585541343784</c:v>
                </c:pt>
                <c:pt idx="500">
                  <c:v>-606.78585541343784</c:v>
                </c:pt>
                <c:pt idx="501">
                  <c:v>-606.78585541343784</c:v>
                </c:pt>
                <c:pt idx="502">
                  <c:v>-606.78585541343784</c:v>
                </c:pt>
                <c:pt idx="503">
                  <c:v>-606.78585541343784</c:v>
                </c:pt>
                <c:pt idx="504">
                  <c:v>-606.78585541343784</c:v>
                </c:pt>
                <c:pt idx="505">
                  <c:v>-606.78585541343784</c:v>
                </c:pt>
                <c:pt idx="506">
                  <c:v>-606.78585541343784</c:v>
                </c:pt>
                <c:pt idx="507">
                  <c:v>-606.78585541343784</c:v>
                </c:pt>
                <c:pt idx="508">
                  <c:v>-606.78585541343784</c:v>
                </c:pt>
                <c:pt idx="509">
                  <c:v>-606.78585541343784</c:v>
                </c:pt>
                <c:pt idx="510">
                  <c:v>-606.78585541343784</c:v>
                </c:pt>
                <c:pt idx="511">
                  <c:v>-606.78585541343784</c:v>
                </c:pt>
                <c:pt idx="512">
                  <c:v>-606.78585541343784</c:v>
                </c:pt>
                <c:pt idx="513">
                  <c:v>-606.78585541343784</c:v>
                </c:pt>
                <c:pt idx="514">
                  <c:v>-606.78585541343784</c:v>
                </c:pt>
                <c:pt idx="515">
                  <c:v>-606.78585541343784</c:v>
                </c:pt>
                <c:pt idx="516">
                  <c:v>-606.78585541343784</c:v>
                </c:pt>
                <c:pt idx="517">
                  <c:v>-606.78585541343784</c:v>
                </c:pt>
                <c:pt idx="518">
                  <c:v>-606.78585541343784</c:v>
                </c:pt>
                <c:pt idx="519">
                  <c:v>-606.78585541343784</c:v>
                </c:pt>
                <c:pt idx="520">
                  <c:v>-606.78585541343784</c:v>
                </c:pt>
                <c:pt idx="521">
                  <c:v>-606.78585541343784</c:v>
                </c:pt>
                <c:pt idx="522">
                  <c:v>-606.78585541343784</c:v>
                </c:pt>
                <c:pt idx="523">
                  <c:v>-606.78585541343784</c:v>
                </c:pt>
                <c:pt idx="524">
                  <c:v>-606.78585541343784</c:v>
                </c:pt>
                <c:pt idx="525">
                  <c:v>-606.78585541343784</c:v>
                </c:pt>
                <c:pt idx="526">
                  <c:v>-606.78585541343784</c:v>
                </c:pt>
                <c:pt idx="527">
                  <c:v>-606.78585541343784</c:v>
                </c:pt>
                <c:pt idx="528">
                  <c:v>-606.78585541343784</c:v>
                </c:pt>
                <c:pt idx="529">
                  <c:v>-606.78585541343784</c:v>
                </c:pt>
                <c:pt idx="530">
                  <c:v>-606.78585541343784</c:v>
                </c:pt>
                <c:pt idx="531">
                  <c:v>-606.78585541343784</c:v>
                </c:pt>
                <c:pt idx="532">
                  <c:v>-606.78585541343784</c:v>
                </c:pt>
                <c:pt idx="533">
                  <c:v>-606.78585541343784</c:v>
                </c:pt>
                <c:pt idx="534">
                  <c:v>-606.78585541343784</c:v>
                </c:pt>
                <c:pt idx="535">
                  <c:v>-606.78585541343784</c:v>
                </c:pt>
                <c:pt idx="536">
                  <c:v>-606.78585541343784</c:v>
                </c:pt>
                <c:pt idx="537">
                  <c:v>-606.78585541343784</c:v>
                </c:pt>
                <c:pt idx="538">
                  <c:v>-606.78585541343784</c:v>
                </c:pt>
                <c:pt idx="539">
                  <c:v>-606.78585541343784</c:v>
                </c:pt>
                <c:pt idx="540">
                  <c:v>-606.78585541343784</c:v>
                </c:pt>
                <c:pt idx="541">
                  <c:v>-606.78585541343784</c:v>
                </c:pt>
                <c:pt idx="542">
                  <c:v>-606.78585541343784</c:v>
                </c:pt>
                <c:pt idx="543">
                  <c:v>-606.78585541343784</c:v>
                </c:pt>
                <c:pt idx="544">
                  <c:v>-606.78585541343784</c:v>
                </c:pt>
                <c:pt idx="545">
                  <c:v>-606.78585541343784</c:v>
                </c:pt>
                <c:pt idx="546">
                  <c:v>-606.78585541343784</c:v>
                </c:pt>
                <c:pt idx="547">
                  <c:v>-606.78585541343784</c:v>
                </c:pt>
                <c:pt idx="548">
                  <c:v>-606.78585541343784</c:v>
                </c:pt>
                <c:pt idx="549">
                  <c:v>-606.78585541343784</c:v>
                </c:pt>
                <c:pt idx="550">
                  <c:v>-606.78585541343784</c:v>
                </c:pt>
                <c:pt idx="551">
                  <c:v>-606.78585541343784</c:v>
                </c:pt>
                <c:pt idx="552">
                  <c:v>-606.78585541343784</c:v>
                </c:pt>
                <c:pt idx="553">
                  <c:v>-606.78585541343784</c:v>
                </c:pt>
                <c:pt idx="554">
                  <c:v>-606.78585541343784</c:v>
                </c:pt>
                <c:pt idx="555">
                  <c:v>-606.78585541343784</c:v>
                </c:pt>
                <c:pt idx="556">
                  <c:v>-606.78585541343784</c:v>
                </c:pt>
                <c:pt idx="557">
                  <c:v>-606.78585541343784</c:v>
                </c:pt>
                <c:pt idx="558">
                  <c:v>-606.78585541343784</c:v>
                </c:pt>
                <c:pt idx="559">
                  <c:v>-606.78585541343784</c:v>
                </c:pt>
                <c:pt idx="560">
                  <c:v>-606.78585541343784</c:v>
                </c:pt>
                <c:pt idx="561">
                  <c:v>-606.78585541343784</c:v>
                </c:pt>
                <c:pt idx="562">
                  <c:v>-606.78585541343784</c:v>
                </c:pt>
                <c:pt idx="563">
                  <c:v>-606.78585541343784</c:v>
                </c:pt>
                <c:pt idx="564">
                  <c:v>-606.78585541343784</c:v>
                </c:pt>
                <c:pt idx="565">
                  <c:v>-606.78585541343784</c:v>
                </c:pt>
                <c:pt idx="566">
                  <c:v>-606.78585541343784</c:v>
                </c:pt>
                <c:pt idx="567">
                  <c:v>-606.78585541343784</c:v>
                </c:pt>
                <c:pt idx="568">
                  <c:v>-606.78585541343784</c:v>
                </c:pt>
                <c:pt idx="569">
                  <c:v>-606.78585541343784</c:v>
                </c:pt>
                <c:pt idx="570">
                  <c:v>-606.78585541343784</c:v>
                </c:pt>
                <c:pt idx="571">
                  <c:v>-606.78585541343784</c:v>
                </c:pt>
                <c:pt idx="572">
                  <c:v>-606.78585541343784</c:v>
                </c:pt>
                <c:pt idx="573">
                  <c:v>-606.78585541343784</c:v>
                </c:pt>
                <c:pt idx="574">
                  <c:v>-606.78585541343784</c:v>
                </c:pt>
                <c:pt idx="575">
                  <c:v>-606.78585541343784</c:v>
                </c:pt>
                <c:pt idx="576">
                  <c:v>-606.78585541343784</c:v>
                </c:pt>
                <c:pt idx="577">
                  <c:v>-606.78585541343784</c:v>
                </c:pt>
                <c:pt idx="578">
                  <c:v>-606.78585541343784</c:v>
                </c:pt>
                <c:pt idx="579">
                  <c:v>-606.78585541343784</c:v>
                </c:pt>
                <c:pt idx="580">
                  <c:v>-606.78585541343784</c:v>
                </c:pt>
                <c:pt idx="581">
                  <c:v>-606.78585541343784</c:v>
                </c:pt>
                <c:pt idx="582">
                  <c:v>-606.78585541343784</c:v>
                </c:pt>
                <c:pt idx="583">
                  <c:v>-606.78585541343784</c:v>
                </c:pt>
                <c:pt idx="584">
                  <c:v>-606.78585541343784</c:v>
                </c:pt>
                <c:pt idx="585">
                  <c:v>-606.78585541343784</c:v>
                </c:pt>
                <c:pt idx="586">
                  <c:v>-606.78585541343784</c:v>
                </c:pt>
                <c:pt idx="587">
                  <c:v>-606.78585541343784</c:v>
                </c:pt>
                <c:pt idx="588">
                  <c:v>-606.78585541343784</c:v>
                </c:pt>
                <c:pt idx="589">
                  <c:v>-606.78585541343784</c:v>
                </c:pt>
                <c:pt idx="590">
                  <c:v>-606.78585541343784</c:v>
                </c:pt>
                <c:pt idx="591">
                  <c:v>-606.78585541343784</c:v>
                </c:pt>
                <c:pt idx="592">
                  <c:v>-606.78585541343784</c:v>
                </c:pt>
                <c:pt idx="593">
                  <c:v>-606.78585541343784</c:v>
                </c:pt>
                <c:pt idx="594">
                  <c:v>-606.78585541343784</c:v>
                </c:pt>
                <c:pt idx="595">
                  <c:v>-606.78585541343784</c:v>
                </c:pt>
                <c:pt idx="596">
                  <c:v>-606.78585541343784</c:v>
                </c:pt>
                <c:pt idx="597">
                  <c:v>-606.78585541343784</c:v>
                </c:pt>
                <c:pt idx="598">
                  <c:v>-606.78585541343784</c:v>
                </c:pt>
                <c:pt idx="599">
                  <c:v>-606.78585541343784</c:v>
                </c:pt>
                <c:pt idx="600">
                  <c:v>-606.78585541343784</c:v>
                </c:pt>
                <c:pt idx="601">
                  <c:v>-606.78585541343784</c:v>
                </c:pt>
                <c:pt idx="602">
                  <c:v>-606.78585541343784</c:v>
                </c:pt>
                <c:pt idx="603">
                  <c:v>-606.78585541343784</c:v>
                </c:pt>
                <c:pt idx="604">
                  <c:v>-606.78585541343784</c:v>
                </c:pt>
                <c:pt idx="605">
                  <c:v>-606.78585541343784</c:v>
                </c:pt>
                <c:pt idx="606">
                  <c:v>-606.78585541343784</c:v>
                </c:pt>
                <c:pt idx="607">
                  <c:v>-606.78585541343784</c:v>
                </c:pt>
                <c:pt idx="608">
                  <c:v>-606.78585541343784</c:v>
                </c:pt>
                <c:pt idx="609">
                  <c:v>-606.78585541343784</c:v>
                </c:pt>
                <c:pt idx="610">
                  <c:v>-606.78585541343784</c:v>
                </c:pt>
                <c:pt idx="611">
                  <c:v>-606.78585541343784</c:v>
                </c:pt>
                <c:pt idx="612">
                  <c:v>-606.78585541343784</c:v>
                </c:pt>
                <c:pt idx="613">
                  <c:v>-606.78585541343784</c:v>
                </c:pt>
                <c:pt idx="614">
                  <c:v>-606.78585541343784</c:v>
                </c:pt>
                <c:pt idx="615">
                  <c:v>-606.78585541343784</c:v>
                </c:pt>
                <c:pt idx="616">
                  <c:v>-606.78585541343784</c:v>
                </c:pt>
                <c:pt idx="617">
                  <c:v>-606.78585541343784</c:v>
                </c:pt>
                <c:pt idx="618">
                  <c:v>-606.78585541343784</c:v>
                </c:pt>
                <c:pt idx="619">
                  <c:v>-606.78585541343784</c:v>
                </c:pt>
                <c:pt idx="620">
                  <c:v>-606.78585541343784</c:v>
                </c:pt>
                <c:pt idx="621">
                  <c:v>-606.78585541343784</c:v>
                </c:pt>
                <c:pt idx="622">
                  <c:v>-606.78585541343784</c:v>
                </c:pt>
                <c:pt idx="623">
                  <c:v>-606.78585541343784</c:v>
                </c:pt>
                <c:pt idx="624">
                  <c:v>-606.78585541343784</c:v>
                </c:pt>
                <c:pt idx="625">
                  <c:v>-606.78585541343784</c:v>
                </c:pt>
                <c:pt idx="626">
                  <c:v>-606.78585541343784</c:v>
                </c:pt>
                <c:pt idx="627">
                  <c:v>-606.78585541343784</c:v>
                </c:pt>
                <c:pt idx="628">
                  <c:v>-606.78585541343784</c:v>
                </c:pt>
                <c:pt idx="629">
                  <c:v>-606.78585541343784</c:v>
                </c:pt>
                <c:pt idx="630">
                  <c:v>-606.78585541343784</c:v>
                </c:pt>
                <c:pt idx="631">
                  <c:v>-606.78585541343784</c:v>
                </c:pt>
                <c:pt idx="632">
                  <c:v>-606.78585541343784</c:v>
                </c:pt>
                <c:pt idx="633">
                  <c:v>-606.78585541343784</c:v>
                </c:pt>
                <c:pt idx="634">
                  <c:v>-606.78585541343784</c:v>
                </c:pt>
                <c:pt idx="635">
                  <c:v>-606.78585541343784</c:v>
                </c:pt>
                <c:pt idx="636">
                  <c:v>-606.78585541343784</c:v>
                </c:pt>
                <c:pt idx="637">
                  <c:v>-606.78585541343784</c:v>
                </c:pt>
              </c:numCache>
            </c:numRef>
          </c:val>
        </c:ser>
        <c:ser>
          <c:idx val="6"/>
          <c:order val="5"/>
          <c:tx>
            <c:strRef>
              <c:f>'VPN-kg'!$G$1</c:f>
              <c:strCache>
                <c:ptCount val="1"/>
                <c:pt idx="0">
                  <c:v>Cald ZC II&amp;III</c:v>
                </c:pt>
              </c:strCache>
            </c:strRef>
          </c:tx>
          <c:cat>
            <c:numRef>
              <c:f>'VPN-kg'!$A$2:$A$824</c:f>
              <c:numCache>
                <c:formatCode>_(* #,##0_);_(* \(#,##0\);_(* "-"??_);_(@_)</c:formatCode>
                <c:ptCount val="823"/>
                <c:pt idx="0">
                  <c:v>0</c:v>
                </c:pt>
                <c:pt idx="1">
                  <c:v>5</c:v>
                </c:pt>
                <c:pt idx="2">
                  <c:v>10</c:v>
                </c:pt>
                <c:pt idx="3">
                  <c:v>15</c:v>
                </c:pt>
                <c:pt idx="4">
                  <c:v>20</c:v>
                </c:pt>
                <c:pt idx="5">
                  <c:v>25</c:v>
                </c:pt>
                <c:pt idx="6">
                  <c:v>30</c:v>
                </c:pt>
                <c:pt idx="7">
                  <c:v>35</c:v>
                </c:pt>
                <c:pt idx="8">
                  <c:v>40</c:v>
                </c:pt>
                <c:pt idx="9">
                  <c:v>45</c:v>
                </c:pt>
                <c:pt idx="10">
                  <c:v>50</c:v>
                </c:pt>
                <c:pt idx="11">
                  <c:v>55</c:v>
                </c:pt>
                <c:pt idx="12">
                  <c:v>60</c:v>
                </c:pt>
                <c:pt idx="13">
                  <c:v>65</c:v>
                </c:pt>
                <c:pt idx="14">
                  <c:v>70</c:v>
                </c:pt>
                <c:pt idx="15">
                  <c:v>75</c:v>
                </c:pt>
                <c:pt idx="16">
                  <c:v>80</c:v>
                </c:pt>
                <c:pt idx="17">
                  <c:v>85</c:v>
                </c:pt>
                <c:pt idx="18">
                  <c:v>90</c:v>
                </c:pt>
                <c:pt idx="19">
                  <c:v>95</c:v>
                </c:pt>
                <c:pt idx="20">
                  <c:v>100</c:v>
                </c:pt>
                <c:pt idx="21">
                  <c:v>105</c:v>
                </c:pt>
                <c:pt idx="22">
                  <c:v>110</c:v>
                </c:pt>
                <c:pt idx="23">
                  <c:v>115</c:v>
                </c:pt>
                <c:pt idx="24">
                  <c:v>120</c:v>
                </c:pt>
                <c:pt idx="25">
                  <c:v>125</c:v>
                </c:pt>
                <c:pt idx="26">
                  <c:v>130</c:v>
                </c:pt>
                <c:pt idx="27">
                  <c:v>135</c:v>
                </c:pt>
                <c:pt idx="28">
                  <c:v>140</c:v>
                </c:pt>
                <c:pt idx="29">
                  <c:v>145</c:v>
                </c:pt>
                <c:pt idx="30">
                  <c:v>150</c:v>
                </c:pt>
                <c:pt idx="31">
                  <c:v>155</c:v>
                </c:pt>
                <c:pt idx="32">
                  <c:v>160</c:v>
                </c:pt>
                <c:pt idx="33">
                  <c:v>165</c:v>
                </c:pt>
                <c:pt idx="34">
                  <c:v>170</c:v>
                </c:pt>
                <c:pt idx="35">
                  <c:v>175</c:v>
                </c:pt>
                <c:pt idx="36">
                  <c:v>180</c:v>
                </c:pt>
                <c:pt idx="37">
                  <c:v>185</c:v>
                </c:pt>
                <c:pt idx="38">
                  <c:v>190</c:v>
                </c:pt>
                <c:pt idx="39">
                  <c:v>195</c:v>
                </c:pt>
                <c:pt idx="40">
                  <c:v>200</c:v>
                </c:pt>
                <c:pt idx="41">
                  <c:v>205</c:v>
                </c:pt>
                <c:pt idx="42">
                  <c:v>210</c:v>
                </c:pt>
                <c:pt idx="43">
                  <c:v>215</c:v>
                </c:pt>
                <c:pt idx="44">
                  <c:v>220</c:v>
                </c:pt>
                <c:pt idx="45">
                  <c:v>225</c:v>
                </c:pt>
                <c:pt idx="46">
                  <c:v>230</c:v>
                </c:pt>
                <c:pt idx="47">
                  <c:v>235</c:v>
                </c:pt>
                <c:pt idx="48">
                  <c:v>240</c:v>
                </c:pt>
                <c:pt idx="49">
                  <c:v>245</c:v>
                </c:pt>
                <c:pt idx="50">
                  <c:v>250</c:v>
                </c:pt>
                <c:pt idx="51">
                  <c:v>255</c:v>
                </c:pt>
                <c:pt idx="52">
                  <c:v>260</c:v>
                </c:pt>
                <c:pt idx="53">
                  <c:v>265</c:v>
                </c:pt>
                <c:pt idx="54">
                  <c:v>270</c:v>
                </c:pt>
                <c:pt idx="55">
                  <c:v>275</c:v>
                </c:pt>
                <c:pt idx="56">
                  <c:v>280</c:v>
                </c:pt>
                <c:pt idx="57">
                  <c:v>285</c:v>
                </c:pt>
                <c:pt idx="58">
                  <c:v>290</c:v>
                </c:pt>
                <c:pt idx="59">
                  <c:v>295</c:v>
                </c:pt>
                <c:pt idx="60">
                  <c:v>300</c:v>
                </c:pt>
                <c:pt idx="61">
                  <c:v>305</c:v>
                </c:pt>
                <c:pt idx="62">
                  <c:v>310</c:v>
                </c:pt>
                <c:pt idx="63">
                  <c:v>315</c:v>
                </c:pt>
                <c:pt idx="64">
                  <c:v>320</c:v>
                </c:pt>
                <c:pt idx="65">
                  <c:v>325</c:v>
                </c:pt>
                <c:pt idx="66">
                  <c:v>330</c:v>
                </c:pt>
                <c:pt idx="67">
                  <c:v>335</c:v>
                </c:pt>
                <c:pt idx="68">
                  <c:v>340</c:v>
                </c:pt>
                <c:pt idx="69">
                  <c:v>345</c:v>
                </c:pt>
                <c:pt idx="70">
                  <c:v>350</c:v>
                </c:pt>
                <c:pt idx="71">
                  <c:v>355</c:v>
                </c:pt>
                <c:pt idx="72">
                  <c:v>360</c:v>
                </c:pt>
                <c:pt idx="73">
                  <c:v>365</c:v>
                </c:pt>
                <c:pt idx="74">
                  <c:v>370</c:v>
                </c:pt>
                <c:pt idx="75">
                  <c:v>375</c:v>
                </c:pt>
                <c:pt idx="76">
                  <c:v>380</c:v>
                </c:pt>
                <c:pt idx="77">
                  <c:v>385</c:v>
                </c:pt>
                <c:pt idx="78">
                  <c:v>390</c:v>
                </c:pt>
                <c:pt idx="79">
                  <c:v>395</c:v>
                </c:pt>
                <c:pt idx="80">
                  <c:v>400</c:v>
                </c:pt>
                <c:pt idx="81">
                  <c:v>405</c:v>
                </c:pt>
                <c:pt idx="82">
                  <c:v>410</c:v>
                </c:pt>
                <c:pt idx="83">
                  <c:v>415</c:v>
                </c:pt>
                <c:pt idx="84">
                  <c:v>420</c:v>
                </c:pt>
                <c:pt idx="85">
                  <c:v>425</c:v>
                </c:pt>
                <c:pt idx="86">
                  <c:v>430</c:v>
                </c:pt>
                <c:pt idx="87">
                  <c:v>435</c:v>
                </c:pt>
                <c:pt idx="88">
                  <c:v>440</c:v>
                </c:pt>
                <c:pt idx="89">
                  <c:v>445</c:v>
                </c:pt>
                <c:pt idx="90">
                  <c:v>450</c:v>
                </c:pt>
                <c:pt idx="91">
                  <c:v>455</c:v>
                </c:pt>
                <c:pt idx="92">
                  <c:v>460</c:v>
                </c:pt>
                <c:pt idx="93">
                  <c:v>465</c:v>
                </c:pt>
                <c:pt idx="94">
                  <c:v>470</c:v>
                </c:pt>
                <c:pt idx="95">
                  <c:v>475</c:v>
                </c:pt>
                <c:pt idx="96">
                  <c:v>480</c:v>
                </c:pt>
                <c:pt idx="97">
                  <c:v>485</c:v>
                </c:pt>
                <c:pt idx="98">
                  <c:v>490</c:v>
                </c:pt>
                <c:pt idx="99">
                  <c:v>495</c:v>
                </c:pt>
                <c:pt idx="100">
                  <c:v>500</c:v>
                </c:pt>
                <c:pt idx="101">
                  <c:v>505</c:v>
                </c:pt>
                <c:pt idx="102">
                  <c:v>510</c:v>
                </c:pt>
                <c:pt idx="103">
                  <c:v>515</c:v>
                </c:pt>
                <c:pt idx="104">
                  <c:v>520</c:v>
                </c:pt>
                <c:pt idx="105">
                  <c:v>525</c:v>
                </c:pt>
                <c:pt idx="106">
                  <c:v>530</c:v>
                </c:pt>
                <c:pt idx="107">
                  <c:v>535</c:v>
                </c:pt>
                <c:pt idx="108">
                  <c:v>540</c:v>
                </c:pt>
                <c:pt idx="109">
                  <c:v>545</c:v>
                </c:pt>
                <c:pt idx="110">
                  <c:v>550</c:v>
                </c:pt>
                <c:pt idx="111">
                  <c:v>555</c:v>
                </c:pt>
                <c:pt idx="112">
                  <c:v>560</c:v>
                </c:pt>
                <c:pt idx="113">
                  <c:v>565</c:v>
                </c:pt>
                <c:pt idx="114">
                  <c:v>570</c:v>
                </c:pt>
                <c:pt idx="115">
                  <c:v>575</c:v>
                </c:pt>
                <c:pt idx="116">
                  <c:v>580</c:v>
                </c:pt>
                <c:pt idx="117">
                  <c:v>585</c:v>
                </c:pt>
                <c:pt idx="118">
                  <c:v>590</c:v>
                </c:pt>
                <c:pt idx="119">
                  <c:v>595</c:v>
                </c:pt>
                <c:pt idx="120">
                  <c:v>600</c:v>
                </c:pt>
                <c:pt idx="121">
                  <c:v>605</c:v>
                </c:pt>
                <c:pt idx="122">
                  <c:v>610</c:v>
                </c:pt>
                <c:pt idx="123">
                  <c:v>615</c:v>
                </c:pt>
                <c:pt idx="124">
                  <c:v>620</c:v>
                </c:pt>
                <c:pt idx="125">
                  <c:v>625</c:v>
                </c:pt>
                <c:pt idx="126">
                  <c:v>630</c:v>
                </c:pt>
                <c:pt idx="127">
                  <c:v>635</c:v>
                </c:pt>
                <c:pt idx="128">
                  <c:v>640</c:v>
                </c:pt>
                <c:pt idx="129">
                  <c:v>645</c:v>
                </c:pt>
                <c:pt idx="130">
                  <c:v>650</c:v>
                </c:pt>
                <c:pt idx="131">
                  <c:v>655</c:v>
                </c:pt>
                <c:pt idx="132">
                  <c:v>660</c:v>
                </c:pt>
                <c:pt idx="133">
                  <c:v>665</c:v>
                </c:pt>
                <c:pt idx="134">
                  <c:v>670</c:v>
                </c:pt>
                <c:pt idx="135">
                  <c:v>675</c:v>
                </c:pt>
                <c:pt idx="136">
                  <c:v>680</c:v>
                </c:pt>
                <c:pt idx="137">
                  <c:v>685</c:v>
                </c:pt>
                <c:pt idx="138">
                  <c:v>690</c:v>
                </c:pt>
                <c:pt idx="139">
                  <c:v>695</c:v>
                </c:pt>
                <c:pt idx="140">
                  <c:v>700</c:v>
                </c:pt>
                <c:pt idx="141">
                  <c:v>705</c:v>
                </c:pt>
                <c:pt idx="142">
                  <c:v>710</c:v>
                </c:pt>
                <c:pt idx="143">
                  <c:v>715</c:v>
                </c:pt>
                <c:pt idx="144">
                  <c:v>720</c:v>
                </c:pt>
                <c:pt idx="145">
                  <c:v>725</c:v>
                </c:pt>
                <c:pt idx="146">
                  <c:v>730</c:v>
                </c:pt>
                <c:pt idx="147">
                  <c:v>735</c:v>
                </c:pt>
                <c:pt idx="148">
                  <c:v>740</c:v>
                </c:pt>
                <c:pt idx="149">
                  <c:v>745</c:v>
                </c:pt>
                <c:pt idx="150">
                  <c:v>750</c:v>
                </c:pt>
                <c:pt idx="151">
                  <c:v>755</c:v>
                </c:pt>
                <c:pt idx="152">
                  <c:v>760</c:v>
                </c:pt>
                <c:pt idx="153">
                  <c:v>765</c:v>
                </c:pt>
                <c:pt idx="154">
                  <c:v>770</c:v>
                </c:pt>
                <c:pt idx="155">
                  <c:v>775</c:v>
                </c:pt>
                <c:pt idx="156">
                  <c:v>780</c:v>
                </c:pt>
                <c:pt idx="157">
                  <c:v>785</c:v>
                </c:pt>
                <c:pt idx="158">
                  <c:v>790</c:v>
                </c:pt>
                <c:pt idx="159">
                  <c:v>795</c:v>
                </c:pt>
                <c:pt idx="160">
                  <c:v>800</c:v>
                </c:pt>
                <c:pt idx="161">
                  <c:v>805</c:v>
                </c:pt>
                <c:pt idx="162">
                  <c:v>810</c:v>
                </c:pt>
                <c:pt idx="163">
                  <c:v>815</c:v>
                </c:pt>
                <c:pt idx="164">
                  <c:v>820</c:v>
                </c:pt>
                <c:pt idx="165">
                  <c:v>825</c:v>
                </c:pt>
                <c:pt idx="166">
                  <c:v>830</c:v>
                </c:pt>
                <c:pt idx="167">
                  <c:v>835</c:v>
                </c:pt>
                <c:pt idx="168">
                  <c:v>840</c:v>
                </c:pt>
                <c:pt idx="169">
                  <c:v>845</c:v>
                </c:pt>
                <c:pt idx="170">
                  <c:v>850</c:v>
                </c:pt>
                <c:pt idx="171">
                  <c:v>855</c:v>
                </c:pt>
                <c:pt idx="172">
                  <c:v>860</c:v>
                </c:pt>
                <c:pt idx="173">
                  <c:v>865</c:v>
                </c:pt>
                <c:pt idx="174">
                  <c:v>870</c:v>
                </c:pt>
                <c:pt idx="175">
                  <c:v>875</c:v>
                </c:pt>
                <c:pt idx="176">
                  <c:v>880</c:v>
                </c:pt>
                <c:pt idx="177">
                  <c:v>885</c:v>
                </c:pt>
                <c:pt idx="178">
                  <c:v>890</c:v>
                </c:pt>
                <c:pt idx="179">
                  <c:v>895</c:v>
                </c:pt>
                <c:pt idx="180">
                  <c:v>900</c:v>
                </c:pt>
                <c:pt idx="181">
                  <c:v>905</c:v>
                </c:pt>
                <c:pt idx="182">
                  <c:v>910</c:v>
                </c:pt>
                <c:pt idx="183">
                  <c:v>915</c:v>
                </c:pt>
                <c:pt idx="184">
                  <c:v>920</c:v>
                </c:pt>
                <c:pt idx="185">
                  <c:v>925</c:v>
                </c:pt>
                <c:pt idx="186">
                  <c:v>930</c:v>
                </c:pt>
                <c:pt idx="187">
                  <c:v>935</c:v>
                </c:pt>
                <c:pt idx="188">
                  <c:v>940</c:v>
                </c:pt>
                <c:pt idx="189">
                  <c:v>945</c:v>
                </c:pt>
                <c:pt idx="190">
                  <c:v>950</c:v>
                </c:pt>
                <c:pt idx="191">
                  <c:v>955</c:v>
                </c:pt>
                <c:pt idx="192">
                  <c:v>960</c:v>
                </c:pt>
                <c:pt idx="193">
                  <c:v>965</c:v>
                </c:pt>
                <c:pt idx="194">
                  <c:v>970</c:v>
                </c:pt>
                <c:pt idx="195">
                  <c:v>975</c:v>
                </c:pt>
                <c:pt idx="196">
                  <c:v>980</c:v>
                </c:pt>
                <c:pt idx="197">
                  <c:v>985</c:v>
                </c:pt>
                <c:pt idx="198">
                  <c:v>990</c:v>
                </c:pt>
                <c:pt idx="199">
                  <c:v>995</c:v>
                </c:pt>
                <c:pt idx="200">
                  <c:v>1000</c:v>
                </c:pt>
                <c:pt idx="201">
                  <c:v>1005</c:v>
                </c:pt>
                <c:pt idx="202">
                  <c:v>1010</c:v>
                </c:pt>
                <c:pt idx="203">
                  <c:v>1015</c:v>
                </c:pt>
                <c:pt idx="204">
                  <c:v>1020</c:v>
                </c:pt>
                <c:pt idx="205">
                  <c:v>1025</c:v>
                </c:pt>
                <c:pt idx="206">
                  <c:v>1030</c:v>
                </c:pt>
                <c:pt idx="207">
                  <c:v>1035</c:v>
                </c:pt>
                <c:pt idx="208">
                  <c:v>1040</c:v>
                </c:pt>
                <c:pt idx="209">
                  <c:v>1045</c:v>
                </c:pt>
                <c:pt idx="210">
                  <c:v>1050</c:v>
                </c:pt>
                <c:pt idx="211">
                  <c:v>1055</c:v>
                </c:pt>
                <c:pt idx="212">
                  <c:v>1060</c:v>
                </c:pt>
                <c:pt idx="213">
                  <c:v>1065</c:v>
                </c:pt>
                <c:pt idx="214">
                  <c:v>1070</c:v>
                </c:pt>
                <c:pt idx="215">
                  <c:v>1075</c:v>
                </c:pt>
                <c:pt idx="216">
                  <c:v>1080</c:v>
                </c:pt>
                <c:pt idx="217">
                  <c:v>1085</c:v>
                </c:pt>
                <c:pt idx="218">
                  <c:v>1090</c:v>
                </c:pt>
                <c:pt idx="219">
                  <c:v>1095</c:v>
                </c:pt>
                <c:pt idx="220">
                  <c:v>1100</c:v>
                </c:pt>
                <c:pt idx="221">
                  <c:v>1105</c:v>
                </c:pt>
                <c:pt idx="222">
                  <c:v>1110</c:v>
                </c:pt>
                <c:pt idx="223">
                  <c:v>1115</c:v>
                </c:pt>
                <c:pt idx="224">
                  <c:v>1120</c:v>
                </c:pt>
                <c:pt idx="225">
                  <c:v>1125</c:v>
                </c:pt>
                <c:pt idx="226">
                  <c:v>1130</c:v>
                </c:pt>
                <c:pt idx="227">
                  <c:v>1135</c:v>
                </c:pt>
                <c:pt idx="228">
                  <c:v>1140</c:v>
                </c:pt>
                <c:pt idx="229">
                  <c:v>1145</c:v>
                </c:pt>
                <c:pt idx="230">
                  <c:v>1150</c:v>
                </c:pt>
                <c:pt idx="231">
                  <c:v>1155</c:v>
                </c:pt>
                <c:pt idx="232">
                  <c:v>1160</c:v>
                </c:pt>
                <c:pt idx="233">
                  <c:v>1165</c:v>
                </c:pt>
                <c:pt idx="234">
                  <c:v>1170</c:v>
                </c:pt>
                <c:pt idx="235">
                  <c:v>1175</c:v>
                </c:pt>
                <c:pt idx="236">
                  <c:v>1180</c:v>
                </c:pt>
                <c:pt idx="237">
                  <c:v>1185</c:v>
                </c:pt>
                <c:pt idx="238">
                  <c:v>1190</c:v>
                </c:pt>
                <c:pt idx="239">
                  <c:v>1195</c:v>
                </c:pt>
                <c:pt idx="240">
                  <c:v>1200</c:v>
                </c:pt>
                <c:pt idx="241">
                  <c:v>1205</c:v>
                </c:pt>
                <c:pt idx="242">
                  <c:v>1210</c:v>
                </c:pt>
                <c:pt idx="243">
                  <c:v>1215</c:v>
                </c:pt>
                <c:pt idx="244">
                  <c:v>1220</c:v>
                </c:pt>
                <c:pt idx="245">
                  <c:v>1225</c:v>
                </c:pt>
                <c:pt idx="246">
                  <c:v>1230</c:v>
                </c:pt>
                <c:pt idx="247">
                  <c:v>1235</c:v>
                </c:pt>
                <c:pt idx="248">
                  <c:v>1240</c:v>
                </c:pt>
                <c:pt idx="249">
                  <c:v>1245</c:v>
                </c:pt>
                <c:pt idx="250">
                  <c:v>1250</c:v>
                </c:pt>
                <c:pt idx="251">
                  <c:v>1255</c:v>
                </c:pt>
                <c:pt idx="252">
                  <c:v>1260</c:v>
                </c:pt>
                <c:pt idx="253">
                  <c:v>1265</c:v>
                </c:pt>
                <c:pt idx="254">
                  <c:v>1270</c:v>
                </c:pt>
                <c:pt idx="255">
                  <c:v>1275</c:v>
                </c:pt>
                <c:pt idx="256">
                  <c:v>1280</c:v>
                </c:pt>
                <c:pt idx="257">
                  <c:v>1285</c:v>
                </c:pt>
                <c:pt idx="258">
                  <c:v>1290</c:v>
                </c:pt>
                <c:pt idx="259">
                  <c:v>1295</c:v>
                </c:pt>
                <c:pt idx="260">
                  <c:v>1300</c:v>
                </c:pt>
                <c:pt idx="261">
                  <c:v>1305</c:v>
                </c:pt>
                <c:pt idx="262">
                  <c:v>1310</c:v>
                </c:pt>
                <c:pt idx="263">
                  <c:v>1315</c:v>
                </c:pt>
                <c:pt idx="264">
                  <c:v>1320</c:v>
                </c:pt>
                <c:pt idx="265">
                  <c:v>1325</c:v>
                </c:pt>
                <c:pt idx="266">
                  <c:v>1330</c:v>
                </c:pt>
                <c:pt idx="267">
                  <c:v>1335</c:v>
                </c:pt>
                <c:pt idx="268">
                  <c:v>1340</c:v>
                </c:pt>
                <c:pt idx="269">
                  <c:v>1345</c:v>
                </c:pt>
                <c:pt idx="270">
                  <c:v>1350</c:v>
                </c:pt>
                <c:pt idx="271">
                  <c:v>1355</c:v>
                </c:pt>
                <c:pt idx="272">
                  <c:v>1360</c:v>
                </c:pt>
                <c:pt idx="273">
                  <c:v>1365</c:v>
                </c:pt>
                <c:pt idx="274">
                  <c:v>1370</c:v>
                </c:pt>
                <c:pt idx="275">
                  <c:v>1375</c:v>
                </c:pt>
                <c:pt idx="276">
                  <c:v>1380</c:v>
                </c:pt>
                <c:pt idx="277">
                  <c:v>1385</c:v>
                </c:pt>
                <c:pt idx="278">
                  <c:v>1390</c:v>
                </c:pt>
                <c:pt idx="279">
                  <c:v>1395</c:v>
                </c:pt>
                <c:pt idx="280">
                  <c:v>1400</c:v>
                </c:pt>
                <c:pt idx="281">
                  <c:v>1405</c:v>
                </c:pt>
                <c:pt idx="282">
                  <c:v>1410</c:v>
                </c:pt>
                <c:pt idx="283">
                  <c:v>1415</c:v>
                </c:pt>
                <c:pt idx="284">
                  <c:v>1420</c:v>
                </c:pt>
                <c:pt idx="285">
                  <c:v>1425</c:v>
                </c:pt>
                <c:pt idx="286">
                  <c:v>1430</c:v>
                </c:pt>
                <c:pt idx="287">
                  <c:v>1435</c:v>
                </c:pt>
                <c:pt idx="288">
                  <c:v>1440</c:v>
                </c:pt>
                <c:pt idx="289">
                  <c:v>1445</c:v>
                </c:pt>
                <c:pt idx="290">
                  <c:v>1450</c:v>
                </c:pt>
                <c:pt idx="291">
                  <c:v>1455</c:v>
                </c:pt>
                <c:pt idx="292">
                  <c:v>1460</c:v>
                </c:pt>
                <c:pt idx="293">
                  <c:v>1465</c:v>
                </c:pt>
                <c:pt idx="294">
                  <c:v>1470</c:v>
                </c:pt>
                <c:pt idx="295">
                  <c:v>1475</c:v>
                </c:pt>
                <c:pt idx="296">
                  <c:v>1480</c:v>
                </c:pt>
                <c:pt idx="297">
                  <c:v>1485</c:v>
                </c:pt>
                <c:pt idx="298">
                  <c:v>1490</c:v>
                </c:pt>
                <c:pt idx="299">
                  <c:v>1495</c:v>
                </c:pt>
                <c:pt idx="300">
                  <c:v>1500</c:v>
                </c:pt>
                <c:pt idx="301">
                  <c:v>1505</c:v>
                </c:pt>
                <c:pt idx="302">
                  <c:v>1510</c:v>
                </c:pt>
                <c:pt idx="303">
                  <c:v>1515</c:v>
                </c:pt>
                <c:pt idx="304">
                  <c:v>1520</c:v>
                </c:pt>
                <c:pt idx="305">
                  <c:v>1525</c:v>
                </c:pt>
                <c:pt idx="306">
                  <c:v>1530</c:v>
                </c:pt>
                <c:pt idx="307">
                  <c:v>1535</c:v>
                </c:pt>
                <c:pt idx="308">
                  <c:v>1540</c:v>
                </c:pt>
                <c:pt idx="309">
                  <c:v>1545</c:v>
                </c:pt>
                <c:pt idx="310">
                  <c:v>1550</c:v>
                </c:pt>
                <c:pt idx="311">
                  <c:v>1555</c:v>
                </c:pt>
                <c:pt idx="312">
                  <c:v>1560</c:v>
                </c:pt>
                <c:pt idx="313">
                  <c:v>1565</c:v>
                </c:pt>
                <c:pt idx="314">
                  <c:v>1570</c:v>
                </c:pt>
                <c:pt idx="315">
                  <c:v>1575</c:v>
                </c:pt>
                <c:pt idx="316">
                  <c:v>1580</c:v>
                </c:pt>
                <c:pt idx="317">
                  <c:v>1585</c:v>
                </c:pt>
                <c:pt idx="318">
                  <c:v>1590</c:v>
                </c:pt>
                <c:pt idx="319">
                  <c:v>1595</c:v>
                </c:pt>
                <c:pt idx="320">
                  <c:v>1600</c:v>
                </c:pt>
                <c:pt idx="321">
                  <c:v>1605</c:v>
                </c:pt>
                <c:pt idx="322">
                  <c:v>1610</c:v>
                </c:pt>
                <c:pt idx="323">
                  <c:v>1615</c:v>
                </c:pt>
                <c:pt idx="324">
                  <c:v>1620</c:v>
                </c:pt>
                <c:pt idx="325">
                  <c:v>1625</c:v>
                </c:pt>
                <c:pt idx="326">
                  <c:v>1630</c:v>
                </c:pt>
                <c:pt idx="327">
                  <c:v>1635</c:v>
                </c:pt>
                <c:pt idx="328">
                  <c:v>1640</c:v>
                </c:pt>
                <c:pt idx="329">
                  <c:v>1645</c:v>
                </c:pt>
                <c:pt idx="330">
                  <c:v>1650</c:v>
                </c:pt>
                <c:pt idx="331">
                  <c:v>1655</c:v>
                </c:pt>
                <c:pt idx="332">
                  <c:v>1660</c:v>
                </c:pt>
                <c:pt idx="333">
                  <c:v>1665</c:v>
                </c:pt>
                <c:pt idx="334">
                  <c:v>1670</c:v>
                </c:pt>
                <c:pt idx="335">
                  <c:v>1675</c:v>
                </c:pt>
                <c:pt idx="336">
                  <c:v>1680</c:v>
                </c:pt>
                <c:pt idx="337">
                  <c:v>1685</c:v>
                </c:pt>
                <c:pt idx="338">
                  <c:v>1690</c:v>
                </c:pt>
                <c:pt idx="339">
                  <c:v>1695</c:v>
                </c:pt>
                <c:pt idx="340">
                  <c:v>1700</c:v>
                </c:pt>
                <c:pt idx="341">
                  <c:v>1705</c:v>
                </c:pt>
                <c:pt idx="342">
                  <c:v>1710</c:v>
                </c:pt>
                <c:pt idx="343">
                  <c:v>1715</c:v>
                </c:pt>
                <c:pt idx="344">
                  <c:v>1720</c:v>
                </c:pt>
                <c:pt idx="345">
                  <c:v>1725</c:v>
                </c:pt>
                <c:pt idx="346">
                  <c:v>1730</c:v>
                </c:pt>
                <c:pt idx="347">
                  <c:v>1735</c:v>
                </c:pt>
                <c:pt idx="348">
                  <c:v>1740</c:v>
                </c:pt>
                <c:pt idx="349">
                  <c:v>1745</c:v>
                </c:pt>
                <c:pt idx="350">
                  <c:v>1750</c:v>
                </c:pt>
                <c:pt idx="351">
                  <c:v>1755</c:v>
                </c:pt>
                <c:pt idx="352">
                  <c:v>1760</c:v>
                </c:pt>
                <c:pt idx="353">
                  <c:v>1765</c:v>
                </c:pt>
                <c:pt idx="354">
                  <c:v>1770</c:v>
                </c:pt>
                <c:pt idx="355">
                  <c:v>1775</c:v>
                </c:pt>
                <c:pt idx="356">
                  <c:v>1780</c:v>
                </c:pt>
                <c:pt idx="357">
                  <c:v>1785</c:v>
                </c:pt>
                <c:pt idx="358">
                  <c:v>1790</c:v>
                </c:pt>
                <c:pt idx="359">
                  <c:v>1795</c:v>
                </c:pt>
                <c:pt idx="360">
                  <c:v>1800</c:v>
                </c:pt>
                <c:pt idx="361">
                  <c:v>1805</c:v>
                </c:pt>
                <c:pt idx="362">
                  <c:v>1810</c:v>
                </c:pt>
                <c:pt idx="363">
                  <c:v>1815</c:v>
                </c:pt>
                <c:pt idx="364">
                  <c:v>1820</c:v>
                </c:pt>
                <c:pt idx="365">
                  <c:v>1825</c:v>
                </c:pt>
                <c:pt idx="366">
                  <c:v>1830</c:v>
                </c:pt>
                <c:pt idx="367">
                  <c:v>1835</c:v>
                </c:pt>
                <c:pt idx="368">
                  <c:v>1840</c:v>
                </c:pt>
                <c:pt idx="369">
                  <c:v>1845</c:v>
                </c:pt>
                <c:pt idx="370">
                  <c:v>1850</c:v>
                </c:pt>
                <c:pt idx="371">
                  <c:v>1855</c:v>
                </c:pt>
                <c:pt idx="372">
                  <c:v>1860</c:v>
                </c:pt>
                <c:pt idx="373">
                  <c:v>1865</c:v>
                </c:pt>
                <c:pt idx="374">
                  <c:v>1870</c:v>
                </c:pt>
                <c:pt idx="375">
                  <c:v>1875</c:v>
                </c:pt>
                <c:pt idx="376">
                  <c:v>1880</c:v>
                </c:pt>
                <c:pt idx="377">
                  <c:v>1885</c:v>
                </c:pt>
                <c:pt idx="378">
                  <c:v>1890</c:v>
                </c:pt>
                <c:pt idx="379">
                  <c:v>1895</c:v>
                </c:pt>
                <c:pt idx="380">
                  <c:v>1900</c:v>
                </c:pt>
                <c:pt idx="381">
                  <c:v>1905</c:v>
                </c:pt>
                <c:pt idx="382">
                  <c:v>1910</c:v>
                </c:pt>
                <c:pt idx="383">
                  <c:v>1915</c:v>
                </c:pt>
                <c:pt idx="384">
                  <c:v>1920</c:v>
                </c:pt>
                <c:pt idx="385">
                  <c:v>1925</c:v>
                </c:pt>
                <c:pt idx="386">
                  <c:v>1930</c:v>
                </c:pt>
                <c:pt idx="387">
                  <c:v>1935</c:v>
                </c:pt>
                <c:pt idx="388">
                  <c:v>1940</c:v>
                </c:pt>
                <c:pt idx="389">
                  <c:v>1945</c:v>
                </c:pt>
                <c:pt idx="390">
                  <c:v>1950</c:v>
                </c:pt>
                <c:pt idx="391">
                  <c:v>1955</c:v>
                </c:pt>
                <c:pt idx="392">
                  <c:v>1960</c:v>
                </c:pt>
                <c:pt idx="393">
                  <c:v>1965</c:v>
                </c:pt>
                <c:pt idx="394">
                  <c:v>1970</c:v>
                </c:pt>
                <c:pt idx="395">
                  <c:v>1975</c:v>
                </c:pt>
                <c:pt idx="396">
                  <c:v>1980</c:v>
                </c:pt>
                <c:pt idx="397">
                  <c:v>1985</c:v>
                </c:pt>
                <c:pt idx="398">
                  <c:v>1990</c:v>
                </c:pt>
                <c:pt idx="399">
                  <c:v>1995</c:v>
                </c:pt>
                <c:pt idx="400">
                  <c:v>2000</c:v>
                </c:pt>
                <c:pt idx="401">
                  <c:v>2005</c:v>
                </c:pt>
                <c:pt idx="402">
                  <c:v>2010</c:v>
                </c:pt>
                <c:pt idx="403">
                  <c:v>2015</c:v>
                </c:pt>
                <c:pt idx="404">
                  <c:v>2020</c:v>
                </c:pt>
                <c:pt idx="405">
                  <c:v>2025</c:v>
                </c:pt>
                <c:pt idx="406">
                  <c:v>2030</c:v>
                </c:pt>
                <c:pt idx="407">
                  <c:v>2035</c:v>
                </c:pt>
                <c:pt idx="408">
                  <c:v>2040</c:v>
                </c:pt>
                <c:pt idx="409">
                  <c:v>2045</c:v>
                </c:pt>
                <c:pt idx="410">
                  <c:v>2050</c:v>
                </c:pt>
                <c:pt idx="411">
                  <c:v>2055</c:v>
                </c:pt>
                <c:pt idx="412">
                  <c:v>2060</c:v>
                </c:pt>
                <c:pt idx="413">
                  <c:v>2065</c:v>
                </c:pt>
                <c:pt idx="414">
                  <c:v>2070</c:v>
                </c:pt>
                <c:pt idx="415">
                  <c:v>2075</c:v>
                </c:pt>
                <c:pt idx="416">
                  <c:v>2080</c:v>
                </c:pt>
                <c:pt idx="417">
                  <c:v>2085</c:v>
                </c:pt>
                <c:pt idx="418">
                  <c:v>2090</c:v>
                </c:pt>
                <c:pt idx="419">
                  <c:v>2095</c:v>
                </c:pt>
                <c:pt idx="420">
                  <c:v>2100</c:v>
                </c:pt>
                <c:pt idx="421">
                  <c:v>2105</c:v>
                </c:pt>
                <c:pt idx="422">
                  <c:v>2110</c:v>
                </c:pt>
                <c:pt idx="423">
                  <c:v>2115</c:v>
                </c:pt>
                <c:pt idx="424">
                  <c:v>2120</c:v>
                </c:pt>
                <c:pt idx="425">
                  <c:v>2125</c:v>
                </c:pt>
                <c:pt idx="426">
                  <c:v>2130</c:v>
                </c:pt>
                <c:pt idx="427">
                  <c:v>2135</c:v>
                </c:pt>
                <c:pt idx="428">
                  <c:v>2140</c:v>
                </c:pt>
                <c:pt idx="429">
                  <c:v>2145</c:v>
                </c:pt>
                <c:pt idx="430">
                  <c:v>2150</c:v>
                </c:pt>
                <c:pt idx="431">
                  <c:v>2155</c:v>
                </c:pt>
                <c:pt idx="432">
                  <c:v>2160</c:v>
                </c:pt>
                <c:pt idx="433">
                  <c:v>2165</c:v>
                </c:pt>
                <c:pt idx="434">
                  <c:v>2170</c:v>
                </c:pt>
                <c:pt idx="435">
                  <c:v>2175</c:v>
                </c:pt>
                <c:pt idx="436">
                  <c:v>2180</c:v>
                </c:pt>
                <c:pt idx="437">
                  <c:v>2185</c:v>
                </c:pt>
                <c:pt idx="438">
                  <c:v>2190</c:v>
                </c:pt>
                <c:pt idx="439">
                  <c:v>2195</c:v>
                </c:pt>
                <c:pt idx="440">
                  <c:v>2200</c:v>
                </c:pt>
                <c:pt idx="441">
                  <c:v>2205</c:v>
                </c:pt>
                <c:pt idx="442">
                  <c:v>2210</c:v>
                </c:pt>
                <c:pt idx="443">
                  <c:v>2215</c:v>
                </c:pt>
                <c:pt idx="444">
                  <c:v>2220</c:v>
                </c:pt>
                <c:pt idx="445">
                  <c:v>2225</c:v>
                </c:pt>
                <c:pt idx="446">
                  <c:v>2230</c:v>
                </c:pt>
                <c:pt idx="447">
                  <c:v>2235</c:v>
                </c:pt>
                <c:pt idx="448">
                  <c:v>2240</c:v>
                </c:pt>
                <c:pt idx="449">
                  <c:v>2245</c:v>
                </c:pt>
                <c:pt idx="450">
                  <c:v>2250</c:v>
                </c:pt>
                <c:pt idx="451">
                  <c:v>2255</c:v>
                </c:pt>
                <c:pt idx="452">
                  <c:v>2260</c:v>
                </c:pt>
                <c:pt idx="453">
                  <c:v>2265</c:v>
                </c:pt>
                <c:pt idx="454">
                  <c:v>2270</c:v>
                </c:pt>
                <c:pt idx="455">
                  <c:v>2275</c:v>
                </c:pt>
                <c:pt idx="456">
                  <c:v>2280</c:v>
                </c:pt>
                <c:pt idx="457">
                  <c:v>2285</c:v>
                </c:pt>
                <c:pt idx="458">
                  <c:v>2290</c:v>
                </c:pt>
                <c:pt idx="459">
                  <c:v>2295</c:v>
                </c:pt>
                <c:pt idx="460">
                  <c:v>2300</c:v>
                </c:pt>
                <c:pt idx="461">
                  <c:v>2305</c:v>
                </c:pt>
                <c:pt idx="462">
                  <c:v>2310</c:v>
                </c:pt>
                <c:pt idx="463">
                  <c:v>2315</c:v>
                </c:pt>
                <c:pt idx="464">
                  <c:v>2320</c:v>
                </c:pt>
                <c:pt idx="465">
                  <c:v>2325</c:v>
                </c:pt>
                <c:pt idx="466">
                  <c:v>2330</c:v>
                </c:pt>
                <c:pt idx="467">
                  <c:v>2335</c:v>
                </c:pt>
                <c:pt idx="468">
                  <c:v>2340</c:v>
                </c:pt>
                <c:pt idx="469">
                  <c:v>2345</c:v>
                </c:pt>
                <c:pt idx="470">
                  <c:v>2350</c:v>
                </c:pt>
                <c:pt idx="471">
                  <c:v>2355</c:v>
                </c:pt>
                <c:pt idx="472">
                  <c:v>2360</c:v>
                </c:pt>
                <c:pt idx="473">
                  <c:v>2365</c:v>
                </c:pt>
                <c:pt idx="474">
                  <c:v>2370</c:v>
                </c:pt>
                <c:pt idx="475">
                  <c:v>2375</c:v>
                </c:pt>
                <c:pt idx="476">
                  <c:v>2380</c:v>
                </c:pt>
                <c:pt idx="477">
                  <c:v>2385</c:v>
                </c:pt>
                <c:pt idx="478">
                  <c:v>2390</c:v>
                </c:pt>
                <c:pt idx="479">
                  <c:v>2395</c:v>
                </c:pt>
                <c:pt idx="480">
                  <c:v>2400</c:v>
                </c:pt>
                <c:pt idx="481">
                  <c:v>2405</c:v>
                </c:pt>
                <c:pt idx="482">
                  <c:v>2410</c:v>
                </c:pt>
                <c:pt idx="483">
                  <c:v>2415</c:v>
                </c:pt>
                <c:pt idx="484">
                  <c:v>2420</c:v>
                </c:pt>
                <c:pt idx="485">
                  <c:v>2425</c:v>
                </c:pt>
                <c:pt idx="486">
                  <c:v>2430</c:v>
                </c:pt>
                <c:pt idx="487">
                  <c:v>2435</c:v>
                </c:pt>
                <c:pt idx="488">
                  <c:v>2440</c:v>
                </c:pt>
                <c:pt idx="489">
                  <c:v>2445</c:v>
                </c:pt>
                <c:pt idx="490">
                  <c:v>2450</c:v>
                </c:pt>
                <c:pt idx="491">
                  <c:v>2455</c:v>
                </c:pt>
                <c:pt idx="492">
                  <c:v>2460</c:v>
                </c:pt>
                <c:pt idx="493">
                  <c:v>2465</c:v>
                </c:pt>
                <c:pt idx="494">
                  <c:v>2470</c:v>
                </c:pt>
                <c:pt idx="495">
                  <c:v>2475</c:v>
                </c:pt>
                <c:pt idx="496">
                  <c:v>2480</c:v>
                </c:pt>
                <c:pt idx="497">
                  <c:v>2485</c:v>
                </c:pt>
                <c:pt idx="498">
                  <c:v>2490</c:v>
                </c:pt>
                <c:pt idx="499">
                  <c:v>2495</c:v>
                </c:pt>
                <c:pt idx="500">
                  <c:v>2500</c:v>
                </c:pt>
                <c:pt idx="501">
                  <c:v>2505</c:v>
                </c:pt>
                <c:pt idx="502">
                  <c:v>2510</c:v>
                </c:pt>
                <c:pt idx="503">
                  <c:v>2515</c:v>
                </c:pt>
                <c:pt idx="504">
                  <c:v>2520</c:v>
                </c:pt>
                <c:pt idx="505">
                  <c:v>2525</c:v>
                </c:pt>
                <c:pt idx="506">
                  <c:v>2530</c:v>
                </c:pt>
                <c:pt idx="507">
                  <c:v>2535</c:v>
                </c:pt>
                <c:pt idx="508">
                  <c:v>2540</c:v>
                </c:pt>
                <c:pt idx="509">
                  <c:v>2545</c:v>
                </c:pt>
                <c:pt idx="510">
                  <c:v>2550</c:v>
                </c:pt>
                <c:pt idx="511">
                  <c:v>2555</c:v>
                </c:pt>
                <c:pt idx="512">
                  <c:v>2560</c:v>
                </c:pt>
                <c:pt idx="513">
                  <c:v>2565</c:v>
                </c:pt>
                <c:pt idx="514">
                  <c:v>2570</c:v>
                </c:pt>
                <c:pt idx="515">
                  <c:v>2575</c:v>
                </c:pt>
                <c:pt idx="516">
                  <c:v>2580</c:v>
                </c:pt>
                <c:pt idx="517">
                  <c:v>2585</c:v>
                </c:pt>
                <c:pt idx="518">
                  <c:v>2590</c:v>
                </c:pt>
                <c:pt idx="519">
                  <c:v>2595</c:v>
                </c:pt>
                <c:pt idx="520">
                  <c:v>2600</c:v>
                </c:pt>
                <c:pt idx="521">
                  <c:v>2605</c:v>
                </c:pt>
                <c:pt idx="522">
                  <c:v>2610</c:v>
                </c:pt>
                <c:pt idx="523">
                  <c:v>2615</c:v>
                </c:pt>
                <c:pt idx="524">
                  <c:v>2620</c:v>
                </c:pt>
                <c:pt idx="525">
                  <c:v>2625</c:v>
                </c:pt>
                <c:pt idx="526">
                  <c:v>2630</c:v>
                </c:pt>
                <c:pt idx="527">
                  <c:v>2635</c:v>
                </c:pt>
                <c:pt idx="528">
                  <c:v>2640</c:v>
                </c:pt>
                <c:pt idx="529">
                  <c:v>2645</c:v>
                </c:pt>
                <c:pt idx="530">
                  <c:v>2650</c:v>
                </c:pt>
                <c:pt idx="531">
                  <c:v>2655</c:v>
                </c:pt>
                <c:pt idx="532">
                  <c:v>2660</c:v>
                </c:pt>
                <c:pt idx="533">
                  <c:v>2665</c:v>
                </c:pt>
                <c:pt idx="534">
                  <c:v>2670</c:v>
                </c:pt>
                <c:pt idx="535">
                  <c:v>2675</c:v>
                </c:pt>
                <c:pt idx="536">
                  <c:v>2680</c:v>
                </c:pt>
                <c:pt idx="537">
                  <c:v>2685</c:v>
                </c:pt>
                <c:pt idx="538">
                  <c:v>2690</c:v>
                </c:pt>
                <c:pt idx="539">
                  <c:v>2695</c:v>
                </c:pt>
                <c:pt idx="540">
                  <c:v>2700</c:v>
                </c:pt>
                <c:pt idx="541">
                  <c:v>2705</c:v>
                </c:pt>
                <c:pt idx="542">
                  <c:v>2710</c:v>
                </c:pt>
                <c:pt idx="543">
                  <c:v>2715</c:v>
                </c:pt>
                <c:pt idx="544">
                  <c:v>2720</c:v>
                </c:pt>
                <c:pt idx="545">
                  <c:v>2725</c:v>
                </c:pt>
                <c:pt idx="546">
                  <c:v>2730</c:v>
                </c:pt>
                <c:pt idx="547">
                  <c:v>2735</c:v>
                </c:pt>
                <c:pt idx="548">
                  <c:v>2740</c:v>
                </c:pt>
                <c:pt idx="549">
                  <c:v>2745</c:v>
                </c:pt>
                <c:pt idx="550">
                  <c:v>2750</c:v>
                </c:pt>
                <c:pt idx="551">
                  <c:v>2755</c:v>
                </c:pt>
                <c:pt idx="552">
                  <c:v>2760</c:v>
                </c:pt>
                <c:pt idx="553">
                  <c:v>2765</c:v>
                </c:pt>
                <c:pt idx="554">
                  <c:v>2770</c:v>
                </c:pt>
                <c:pt idx="555">
                  <c:v>2775</c:v>
                </c:pt>
                <c:pt idx="556">
                  <c:v>2780</c:v>
                </c:pt>
                <c:pt idx="557">
                  <c:v>2785</c:v>
                </c:pt>
                <c:pt idx="558">
                  <c:v>2790</c:v>
                </c:pt>
                <c:pt idx="559">
                  <c:v>2795</c:v>
                </c:pt>
                <c:pt idx="560">
                  <c:v>2800</c:v>
                </c:pt>
                <c:pt idx="561">
                  <c:v>2805</c:v>
                </c:pt>
                <c:pt idx="562">
                  <c:v>2810</c:v>
                </c:pt>
                <c:pt idx="563">
                  <c:v>2815</c:v>
                </c:pt>
                <c:pt idx="564">
                  <c:v>2820</c:v>
                </c:pt>
                <c:pt idx="565">
                  <c:v>2825</c:v>
                </c:pt>
                <c:pt idx="566">
                  <c:v>2830</c:v>
                </c:pt>
                <c:pt idx="567">
                  <c:v>2835</c:v>
                </c:pt>
                <c:pt idx="568">
                  <c:v>2840</c:v>
                </c:pt>
                <c:pt idx="569">
                  <c:v>2845</c:v>
                </c:pt>
                <c:pt idx="570">
                  <c:v>2850</c:v>
                </c:pt>
                <c:pt idx="571">
                  <c:v>2855</c:v>
                </c:pt>
                <c:pt idx="572">
                  <c:v>2860</c:v>
                </c:pt>
                <c:pt idx="573">
                  <c:v>2865</c:v>
                </c:pt>
                <c:pt idx="574">
                  <c:v>2870</c:v>
                </c:pt>
                <c:pt idx="575">
                  <c:v>2875</c:v>
                </c:pt>
                <c:pt idx="576">
                  <c:v>2880</c:v>
                </c:pt>
                <c:pt idx="577">
                  <c:v>2885</c:v>
                </c:pt>
                <c:pt idx="578">
                  <c:v>2890</c:v>
                </c:pt>
                <c:pt idx="579">
                  <c:v>2895</c:v>
                </c:pt>
                <c:pt idx="580">
                  <c:v>2900</c:v>
                </c:pt>
                <c:pt idx="581">
                  <c:v>2905</c:v>
                </c:pt>
                <c:pt idx="582">
                  <c:v>2910</c:v>
                </c:pt>
                <c:pt idx="583">
                  <c:v>2915</c:v>
                </c:pt>
                <c:pt idx="584">
                  <c:v>2920</c:v>
                </c:pt>
                <c:pt idx="585">
                  <c:v>2925</c:v>
                </c:pt>
                <c:pt idx="586">
                  <c:v>2930</c:v>
                </c:pt>
                <c:pt idx="587">
                  <c:v>2935</c:v>
                </c:pt>
                <c:pt idx="588">
                  <c:v>2940</c:v>
                </c:pt>
                <c:pt idx="589">
                  <c:v>2945</c:v>
                </c:pt>
                <c:pt idx="590">
                  <c:v>2950</c:v>
                </c:pt>
                <c:pt idx="591">
                  <c:v>2955</c:v>
                </c:pt>
                <c:pt idx="592">
                  <c:v>2960</c:v>
                </c:pt>
                <c:pt idx="593">
                  <c:v>2965</c:v>
                </c:pt>
                <c:pt idx="594">
                  <c:v>2970</c:v>
                </c:pt>
                <c:pt idx="595">
                  <c:v>2975</c:v>
                </c:pt>
                <c:pt idx="596">
                  <c:v>2980</c:v>
                </c:pt>
                <c:pt idx="597">
                  <c:v>2985</c:v>
                </c:pt>
                <c:pt idx="598">
                  <c:v>2990</c:v>
                </c:pt>
                <c:pt idx="599">
                  <c:v>2995</c:v>
                </c:pt>
                <c:pt idx="600">
                  <c:v>3000</c:v>
                </c:pt>
                <c:pt idx="601">
                  <c:v>3005</c:v>
                </c:pt>
                <c:pt idx="602">
                  <c:v>3010</c:v>
                </c:pt>
                <c:pt idx="603">
                  <c:v>3015</c:v>
                </c:pt>
                <c:pt idx="604">
                  <c:v>3020</c:v>
                </c:pt>
                <c:pt idx="605">
                  <c:v>3025</c:v>
                </c:pt>
                <c:pt idx="606">
                  <c:v>3030</c:v>
                </c:pt>
                <c:pt idx="607">
                  <c:v>3035</c:v>
                </c:pt>
                <c:pt idx="608">
                  <c:v>3040</c:v>
                </c:pt>
                <c:pt idx="609">
                  <c:v>3045</c:v>
                </c:pt>
                <c:pt idx="610">
                  <c:v>3050</c:v>
                </c:pt>
                <c:pt idx="611">
                  <c:v>3055</c:v>
                </c:pt>
                <c:pt idx="612">
                  <c:v>3060</c:v>
                </c:pt>
                <c:pt idx="613">
                  <c:v>3065</c:v>
                </c:pt>
                <c:pt idx="614">
                  <c:v>3070</c:v>
                </c:pt>
                <c:pt idx="615">
                  <c:v>3075</c:v>
                </c:pt>
                <c:pt idx="616">
                  <c:v>3080</c:v>
                </c:pt>
                <c:pt idx="617">
                  <c:v>3085</c:v>
                </c:pt>
                <c:pt idx="618">
                  <c:v>3090</c:v>
                </c:pt>
                <c:pt idx="619">
                  <c:v>3095</c:v>
                </c:pt>
                <c:pt idx="620">
                  <c:v>3100</c:v>
                </c:pt>
                <c:pt idx="621">
                  <c:v>3105</c:v>
                </c:pt>
                <c:pt idx="622">
                  <c:v>3110</c:v>
                </c:pt>
                <c:pt idx="623">
                  <c:v>3115</c:v>
                </c:pt>
                <c:pt idx="624">
                  <c:v>3120</c:v>
                </c:pt>
                <c:pt idx="625">
                  <c:v>3125</c:v>
                </c:pt>
                <c:pt idx="626">
                  <c:v>3130</c:v>
                </c:pt>
                <c:pt idx="627">
                  <c:v>3135</c:v>
                </c:pt>
                <c:pt idx="628">
                  <c:v>3140</c:v>
                </c:pt>
                <c:pt idx="629">
                  <c:v>3145</c:v>
                </c:pt>
                <c:pt idx="630">
                  <c:v>3150</c:v>
                </c:pt>
                <c:pt idx="631">
                  <c:v>3155</c:v>
                </c:pt>
                <c:pt idx="632">
                  <c:v>3160</c:v>
                </c:pt>
                <c:pt idx="633">
                  <c:v>3165</c:v>
                </c:pt>
                <c:pt idx="634">
                  <c:v>3170</c:v>
                </c:pt>
                <c:pt idx="635">
                  <c:v>3175</c:v>
                </c:pt>
                <c:pt idx="636">
                  <c:v>3180</c:v>
                </c:pt>
                <c:pt idx="637">
                  <c:v>3185</c:v>
                </c:pt>
                <c:pt idx="638">
                  <c:v>3190</c:v>
                </c:pt>
                <c:pt idx="639">
                  <c:v>3195</c:v>
                </c:pt>
                <c:pt idx="640">
                  <c:v>3200</c:v>
                </c:pt>
                <c:pt idx="641">
                  <c:v>3205</c:v>
                </c:pt>
                <c:pt idx="642">
                  <c:v>3210</c:v>
                </c:pt>
                <c:pt idx="643">
                  <c:v>3215</c:v>
                </c:pt>
                <c:pt idx="644">
                  <c:v>3220</c:v>
                </c:pt>
                <c:pt idx="645">
                  <c:v>3225</c:v>
                </c:pt>
                <c:pt idx="646">
                  <c:v>3230</c:v>
                </c:pt>
                <c:pt idx="647">
                  <c:v>3235</c:v>
                </c:pt>
                <c:pt idx="648">
                  <c:v>3240</c:v>
                </c:pt>
                <c:pt idx="649">
                  <c:v>3245</c:v>
                </c:pt>
                <c:pt idx="650">
                  <c:v>3250</c:v>
                </c:pt>
                <c:pt idx="651">
                  <c:v>3255</c:v>
                </c:pt>
                <c:pt idx="652">
                  <c:v>3260</c:v>
                </c:pt>
                <c:pt idx="653">
                  <c:v>3265</c:v>
                </c:pt>
                <c:pt idx="654">
                  <c:v>3270</c:v>
                </c:pt>
                <c:pt idx="655">
                  <c:v>3275</c:v>
                </c:pt>
                <c:pt idx="656">
                  <c:v>3280</c:v>
                </c:pt>
                <c:pt idx="657">
                  <c:v>3285</c:v>
                </c:pt>
                <c:pt idx="658">
                  <c:v>3290</c:v>
                </c:pt>
                <c:pt idx="659">
                  <c:v>3295</c:v>
                </c:pt>
                <c:pt idx="660">
                  <c:v>3300</c:v>
                </c:pt>
                <c:pt idx="661">
                  <c:v>3305</c:v>
                </c:pt>
                <c:pt idx="662">
                  <c:v>3310</c:v>
                </c:pt>
                <c:pt idx="663">
                  <c:v>3315</c:v>
                </c:pt>
                <c:pt idx="664">
                  <c:v>3320</c:v>
                </c:pt>
                <c:pt idx="665">
                  <c:v>3325</c:v>
                </c:pt>
                <c:pt idx="666">
                  <c:v>3330</c:v>
                </c:pt>
                <c:pt idx="667">
                  <c:v>3335</c:v>
                </c:pt>
                <c:pt idx="668">
                  <c:v>3340</c:v>
                </c:pt>
                <c:pt idx="669">
                  <c:v>3345</c:v>
                </c:pt>
                <c:pt idx="670">
                  <c:v>3350</c:v>
                </c:pt>
                <c:pt idx="671">
                  <c:v>3355</c:v>
                </c:pt>
                <c:pt idx="672">
                  <c:v>3360</c:v>
                </c:pt>
                <c:pt idx="673">
                  <c:v>3365</c:v>
                </c:pt>
                <c:pt idx="674">
                  <c:v>3370</c:v>
                </c:pt>
                <c:pt idx="675">
                  <c:v>3375</c:v>
                </c:pt>
                <c:pt idx="676">
                  <c:v>3380</c:v>
                </c:pt>
                <c:pt idx="677">
                  <c:v>3385</c:v>
                </c:pt>
                <c:pt idx="678">
                  <c:v>3390</c:v>
                </c:pt>
                <c:pt idx="679">
                  <c:v>3395</c:v>
                </c:pt>
                <c:pt idx="680">
                  <c:v>3400</c:v>
                </c:pt>
                <c:pt idx="681">
                  <c:v>3405</c:v>
                </c:pt>
                <c:pt idx="682">
                  <c:v>3410</c:v>
                </c:pt>
                <c:pt idx="683">
                  <c:v>3415</c:v>
                </c:pt>
                <c:pt idx="684">
                  <c:v>3420</c:v>
                </c:pt>
                <c:pt idx="685">
                  <c:v>3425</c:v>
                </c:pt>
                <c:pt idx="686">
                  <c:v>3430</c:v>
                </c:pt>
                <c:pt idx="687">
                  <c:v>3435</c:v>
                </c:pt>
                <c:pt idx="688">
                  <c:v>3440</c:v>
                </c:pt>
                <c:pt idx="689">
                  <c:v>3445</c:v>
                </c:pt>
                <c:pt idx="690">
                  <c:v>3450</c:v>
                </c:pt>
                <c:pt idx="691">
                  <c:v>3455</c:v>
                </c:pt>
                <c:pt idx="692">
                  <c:v>3460</c:v>
                </c:pt>
                <c:pt idx="693">
                  <c:v>3465</c:v>
                </c:pt>
                <c:pt idx="694">
                  <c:v>3470</c:v>
                </c:pt>
                <c:pt idx="695">
                  <c:v>3475</c:v>
                </c:pt>
                <c:pt idx="696">
                  <c:v>3480</c:v>
                </c:pt>
                <c:pt idx="697">
                  <c:v>3485</c:v>
                </c:pt>
                <c:pt idx="698">
                  <c:v>3490</c:v>
                </c:pt>
                <c:pt idx="699">
                  <c:v>3495</c:v>
                </c:pt>
                <c:pt idx="700">
                  <c:v>3500</c:v>
                </c:pt>
                <c:pt idx="701">
                  <c:v>3505</c:v>
                </c:pt>
                <c:pt idx="702">
                  <c:v>3510</c:v>
                </c:pt>
                <c:pt idx="703">
                  <c:v>3515</c:v>
                </c:pt>
                <c:pt idx="704">
                  <c:v>3520</c:v>
                </c:pt>
                <c:pt idx="705">
                  <c:v>3525</c:v>
                </c:pt>
                <c:pt idx="706">
                  <c:v>3530</c:v>
                </c:pt>
                <c:pt idx="707">
                  <c:v>3535</c:v>
                </c:pt>
                <c:pt idx="708">
                  <c:v>3540</c:v>
                </c:pt>
                <c:pt idx="709">
                  <c:v>3545</c:v>
                </c:pt>
                <c:pt idx="710">
                  <c:v>3550</c:v>
                </c:pt>
                <c:pt idx="711">
                  <c:v>3555</c:v>
                </c:pt>
                <c:pt idx="712">
                  <c:v>3560</c:v>
                </c:pt>
                <c:pt idx="713">
                  <c:v>3565</c:v>
                </c:pt>
                <c:pt idx="714">
                  <c:v>3570</c:v>
                </c:pt>
                <c:pt idx="715">
                  <c:v>3575</c:v>
                </c:pt>
                <c:pt idx="716">
                  <c:v>3580</c:v>
                </c:pt>
                <c:pt idx="717">
                  <c:v>3585</c:v>
                </c:pt>
                <c:pt idx="718">
                  <c:v>3590</c:v>
                </c:pt>
                <c:pt idx="719">
                  <c:v>3595</c:v>
                </c:pt>
                <c:pt idx="720">
                  <c:v>3600</c:v>
                </c:pt>
                <c:pt idx="721">
                  <c:v>3605</c:v>
                </c:pt>
                <c:pt idx="722">
                  <c:v>3610</c:v>
                </c:pt>
                <c:pt idx="723">
                  <c:v>3615</c:v>
                </c:pt>
                <c:pt idx="724">
                  <c:v>3620</c:v>
                </c:pt>
                <c:pt idx="725">
                  <c:v>3625</c:v>
                </c:pt>
                <c:pt idx="726">
                  <c:v>3630</c:v>
                </c:pt>
                <c:pt idx="727">
                  <c:v>3635</c:v>
                </c:pt>
                <c:pt idx="728">
                  <c:v>3640</c:v>
                </c:pt>
                <c:pt idx="729">
                  <c:v>3645</c:v>
                </c:pt>
                <c:pt idx="730">
                  <c:v>3650</c:v>
                </c:pt>
                <c:pt idx="731">
                  <c:v>3655</c:v>
                </c:pt>
                <c:pt idx="732">
                  <c:v>3660</c:v>
                </c:pt>
                <c:pt idx="733">
                  <c:v>3665</c:v>
                </c:pt>
                <c:pt idx="734">
                  <c:v>3670</c:v>
                </c:pt>
                <c:pt idx="735">
                  <c:v>3675</c:v>
                </c:pt>
                <c:pt idx="736">
                  <c:v>3680</c:v>
                </c:pt>
                <c:pt idx="737">
                  <c:v>3685</c:v>
                </c:pt>
                <c:pt idx="738">
                  <c:v>3690</c:v>
                </c:pt>
                <c:pt idx="739">
                  <c:v>3695</c:v>
                </c:pt>
                <c:pt idx="740">
                  <c:v>3700</c:v>
                </c:pt>
                <c:pt idx="741">
                  <c:v>3705</c:v>
                </c:pt>
                <c:pt idx="742">
                  <c:v>3710</c:v>
                </c:pt>
                <c:pt idx="743">
                  <c:v>3715</c:v>
                </c:pt>
                <c:pt idx="744">
                  <c:v>3720</c:v>
                </c:pt>
                <c:pt idx="745">
                  <c:v>3725</c:v>
                </c:pt>
                <c:pt idx="746">
                  <c:v>3730</c:v>
                </c:pt>
                <c:pt idx="747">
                  <c:v>3735</c:v>
                </c:pt>
                <c:pt idx="748">
                  <c:v>3740</c:v>
                </c:pt>
                <c:pt idx="749">
                  <c:v>3745</c:v>
                </c:pt>
                <c:pt idx="750">
                  <c:v>3750</c:v>
                </c:pt>
                <c:pt idx="751">
                  <c:v>3755</c:v>
                </c:pt>
                <c:pt idx="752">
                  <c:v>3760</c:v>
                </c:pt>
                <c:pt idx="753">
                  <c:v>3765</c:v>
                </c:pt>
                <c:pt idx="754">
                  <c:v>3770</c:v>
                </c:pt>
                <c:pt idx="755">
                  <c:v>3775</c:v>
                </c:pt>
                <c:pt idx="756">
                  <c:v>3780</c:v>
                </c:pt>
                <c:pt idx="757">
                  <c:v>3785</c:v>
                </c:pt>
                <c:pt idx="758">
                  <c:v>3790</c:v>
                </c:pt>
                <c:pt idx="759">
                  <c:v>3795</c:v>
                </c:pt>
                <c:pt idx="760">
                  <c:v>3800</c:v>
                </c:pt>
                <c:pt idx="761">
                  <c:v>3805</c:v>
                </c:pt>
                <c:pt idx="762">
                  <c:v>3810</c:v>
                </c:pt>
                <c:pt idx="763">
                  <c:v>3815</c:v>
                </c:pt>
                <c:pt idx="764">
                  <c:v>3820</c:v>
                </c:pt>
                <c:pt idx="765">
                  <c:v>3825</c:v>
                </c:pt>
                <c:pt idx="766">
                  <c:v>3830</c:v>
                </c:pt>
                <c:pt idx="767">
                  <c:v>3835</c:v>
                </c:pt>
                <c:pt idx="768">
                  <c:v>3840</c:v>
                </c:pt>
                <c:pt idx="769">
                  <c:v>3845</c:v>
                </c:pt>
                <c:pt idx="770">
                  <c:v>3850</c:v>
                </c:pt>
                <c:pt idx="771">
                  <c:v>3855</c:v>
                </c:pt>
                <c:pt idx="772">
                  <c:v>3860</c:v>
                </c:pt>
                <c:pt idx="773">
                  <c:v>3865</c:v>
                </c:pt>
                <c:pt idx="774">
                  <c:v>3870</c:v>
                </c:pt>
                <c:pt idx="775">
                  <c:v>3875</c:v>
                </c:pt>
                <c:pt idx="776">
                  <c:v>3880</c:v>
                </c:pt>
                <c:pt idx="777">
                  <c:v>3885</c:v>
                </c:pt>
                <c:pt idx="778">
                  <c:v>3890</c:v>
                </c:pt>
                <c:pt idx="779">
                  <c:v>3895</c:v>
                </c:pt>
                <c:pt idx="780">
                  <c:v>3900</c:v>
                </c:pt>
                <c:pt idx="781">
                  <c:v>3905</c:v>
                </c:pt>
                <c:pt idx="782">
                  <c:v>3910</c:v>
                </c:pt>
                <c:pt idx="783">
                  <c:v>3915</c:v>
                </c:pt>
                <c:pt idx="784">
                  <c:v>3920</c:v>
                </c:pt>
                <c:pt idx="785">
                  <c:v>3925</c:v>
                </c:pt>
                <c:pt idx="786">
                  <c:v>3930</c:v>
                </c:pt>
                <c:pt idx="787">
                  <c:v>3935</c:v>
                </c:pt>
                <c:pt idx="788">
                  <c:v>3940</c:v>
                </c:pt>
                <c:pt idx="789">
                  <c:v>3945</c:v>
                </c:pt>
                <c:pt idx="790">
                  <c:v>3950</c:v>
                </c:pt>
                <c:pt idx="791">
                  <c:v>3955</c:v>
                </c:pt>
                <c:pt idx="792">
                  <c:v>3960</c:v>
                </c:pt>
                <c:pt idx="793">
                  <c:v>3965</c:v>
                </c:pt>
                <c:pt idx="794">
                  <c:v>3970</c:v>
                </c:pt>
                <c:pt idx="795">
                  <c:v>3975</c:v>
                </c:pt>
                <c:pt idx="796">
                  <c:v>3980</c:v>
                </c:pt>
                <c:pt idx="797">
                  <c:v>3985</c:v>
                </c:pt>
                <c:pt idx="798">
                  <c:v>3990</c:v>
                </c:pt>
                <c:pt idx="799">
                  <c:v>3995</c:v>
                </c:pt>
                <c:pt idx="800">
                  <c:v>4000</c:v>
                </c:pt>
                <c:pt idx="801">
                  <c:v>4005</c:v>
                </c:pt>
                <c:pt idx="802">
                  <c:v>4010</c:v>
                </c:pt>
                <c:pt idx="803">
                  <c:v>4015</c:v>
                </c:pt>
                <c:pt idx="804">
                  <c:v>4020</c:v>
                </c:pt>
                <c:pt idx="805">
                  <c:v>4025</c:v>
                </c:pt>
                <c:pt idx="806">
                  <c:v>4030</c:v>
                </c:pt>
                <c:pt idx="807">
                  <c:v>4035</c:v>
                </c:pt>
                <c:pt idx="808">
                  <c:v>4040</c:v>
                </c:pt>
                <c:pt idx="809">
                  <c:v>4045</c:v>
                </c:pt>
                <c:pt idx="810">
                  <c:v>4050</c:v>
                </c:pt>
                <c:pt idx="811">
                  <c:v>4055</c:v>
                </c:pt>
                <c:pt idx="812">
                  <c:v>4060</c:v>
                </c:pt>
                <c:pt idx="813">
                  <c:v>4065</c:v>
                </c:pt>
                <c:pt idx="814">
                  <c:v>4070</c:v>
                </c:pt>
                <c:pt idx="815">
                  <c:v>4075</c:v>
                </c:pt>
                <c:pt idx="816">
                  <c:v>4080</c:v>
                </c:pt>
                <c:pt idx="817">
                  <c:v>4085</c:v>
                </c:pt>
                <c:pt idx="818">
                  <c:v>4090</c:v>
                </c:pt>
                <c:pt idx="819">
                  <c:v>4095</c:v>
                </c:pt>
                <c:pt idx="820">
                  <c:v>4100</c:v>
                </c:pt>
                <c:pt idx="821">
                  <c:v>4105</c:v>
                </c:pt>
                <c:pt idx="822">
                  <c:v>4110</c:v>
                </c:pt>
              </c:numCache>
            </c:numRef>
          </c:cat>
          <c:val>
            <c:numRef>
              <c:f>'VPN-kg'!$G$2:$G$824</c:f>
              <c:numCache>
                <c:formatCode>_(* #,##0_);_(* \(#,##0\);_(* "-"??_);_(@_)</c:formatCode>
                <c:ptCount val="823"/>
                <c:pt idx="0">
                  <c:v>-606.78585541343784</c:v>
                </c:pt>
                <c:pt idx="1">
                  <c:v>-606.78585541343784</c:v>
                </c:pt>
                <c:pt idx="2">
                  <c:v>-606.78585541343784</c:v>
                </c:pt>
                <c:pt idx="3">
                  <c:v>-606.78585541343784</c:v>
                </c:pt>
                <c:pt idx="4">
                  <c:v>-606.78585541343784</c:v>
                </c:pt>
                <c:pt idx="5">
                  <c:v>-606.78585541343784</c:v>
                </c:pt>
                <c:pt idx="6">
                  <c:v>-606.78585541343784</c:v>
                </c:pt>
                <c:pt idx="7">
                  <c:v>-606.78585541343784</c:v>
                </c:pt>
                <c:pt idx="8">
                  <c:v>-606.78585541343784</c:v>
                </c:pt>
                <c:pt idx="9">
                  <c:v>-606.78585541343784</c:v>
                </c:pt>
                <c:pt idx="10">
                  <c:v>-606.78585541343784</c:v>
                </c:pt>
                <c:pt idx="11">
                  <c:v>-606.78585541343784</c:v>
                </c:pt>
                <c:pt idx="12">
                  <c:v>-606.78585541343784</c:v>
                </c:pt>
                <c:pt idx="13">
                  <c:v>-606.78585541343784</c:v>
                </c:pt>
                <c:pt idx="14">
                  <c:v>-606.78585541343784</c:v>
                </c:pt>
                <c:pt idx="15">
                  <c:v>-606.78585541343784</c:v>
                </c:pt>
                <c:pt idx="16">
                  <c:v>-606.78585541343784</c:v>
                </c:pt>
                <c:pt idx="17">
                  <c:v>-606.78585541343784</c:v>
                </c:pt>
                <c:pt idx="18">
                  <c:v>-606.78585541343784</c:v>
                </c:pt>
                <c:pt idx="19">
                  <c:v>-606.78585541343784</c:v>
                </c:pt>
                <c:pt idx="20">
                  <c:v>-606.78585541343784</c:v>
                </c:pt>
                <c:pt idx="21">
                  <c:v>-606.78585541343784</c:v>
                </c:pt>
                <c:pt idx="22">
                  <c:v>-606.78585541343784</c:v>
                </c:pt>
                <c:pt idx="23">
                  <c:v>-606.78585541343784</c:v>
                </c:pt>
                <c:pt idx="24">
                  <c:v>-606.78585541343784</c:v>
                </c:pt>
                <c:pt idx="25">
                  <c:v>-606.78585541343784</c:v>
                </c:pt>
                <c:pt idx="26">
                  <c:v>-606.78585541343784</c:v>
                </c:pt>
                <c:pt idx="27">
                  <c:v>-606.78585541343784</c:v>
                </c:pt>
                <c:pt idx="28">
                  <c:v>-606.78585541343784</c:v>
                </c:pt>
                <c:pt idx="29">
                  <c:v>-606.78585541343784</c:v>
                </c:pt>
                <c:pt idx="30">
                  <c:v>-606.78585541343784</c:v>
                </c:pt>
                <c:pt idx="31">
                  <c:v>-606.78585541343784</c:v>
                </c:pt>
                <c:pt idx="32">
                  <c:v>-606.78585541343784</c:v>
                </c:pt>
                <c:pt idx="33">
                  <c:v>-606.78585541343784</c:v>
                </c:pt>
                <c:pt idx="34">
                  <c:v>-606.78585541343784</c:v>
                </c:pt>
                <c:pt idx="35">
                  <c:v>-606.78585541343784</c:v>
                </c:pt>
                <c:pt idx="36">
                  <c:v>-606.78585541343784</c:v>
                </c:pt>
                <c:pt idx="37">
                  <c:v>-606.78585541343784</c:v>
                </c:pt>
                <c:pt idx="38">
                  <c:v>-606.78585541343784</c:v>
                </c:pt>
                <c:pt idx="39">
                  <c:v>-606.78585541343784</c:v>
                </c:pt>
                <c:pt idx="40">
                  <c:v>-606.78585541343784</c:v>
                </c:pt>
                <c:pt idx="41">
                  <c:v>-606.78585541343784</c:v>
                </c:pt>
                <c:pt idx="42">
                  <c:v>-606.78585541343784</c:v>
                </c:pt>
                <c:pt idx="43">
                  <c:v>-606.78585541343784</c:v>
                </c:pt>
                <c:pt idx="44">
                  <c:v>-606.78585541343784</c:v>
                </c:pt>
                <c:pt idx="45">
                  <c:v>-606.78585541343784</c:v>
                </c:pt>
                <c:pt idx="46">
                  <c:v>-606.78585541343784</c:v>
                </c:pt>
                <c:pt idx="47">
                  <c:v>-606.78585541343784</c:v>
                </c:pt>
                <c:pt idx="48">
                  <c:v>-606.78585541343784</c:v>
                </c:pt>
                <c:pt idx="49">
                  <c:v>-606.78585541343784</c:v>
                </c:pt>
                <c:pt idx="50">
                  <c:v>-606.78585541343784</c:v>
                </c:pt>
                <c:pt idx="51">
                  <c:v>-606.78585541343784</c:v>
                </c:pt>
                <c:pt idx="52">
                  <c:v>-606.78585541343784</c:v>
                </c:pt>
                <c:pt idx="53">
                  <c:v>-606.78585541343784</c:v>
                </c:pt>
                <c:pt idx="54">
                  <c:v>-606.78585541343784</c:v>
                </c:pt>
                <c:pt idx="55">
                  <c:v>-606.78585541343784</c:v>
                </c:pt>
                <c:pt idx="56">
                  <c:v>-606.78585541343784</c:v>
                </c:pt>
                <c:pt idx="57">
                  <c:v>-606.78585541343784</c:v>
                </c:pt>
                <c:pt idx="58">
                  <c:v>-606.78585541343784</c:v>
                </c:pt>
                <c:pt idx="59">
                  <c:v>-606.78585541343784</c:v>
                </c:pt>
                <c:pt idx="60">
                  <c:v>-606.78585541343784</c:v>
                </c:pt>
                <c:pt idx="61">
                  <c:v>-606.78585541343784</c:v>
                </c:pt>
                <c:pt idx="62">
                  <c:v>-606.78585541343784</c:v>
                </c:pt>
                <c:pt idx="63">
                  <c:v>-606.78585541343784</c:v>
                </c:pt>
                <c:pt idx="64">
                  <c:v>-606.78585541343784</c:v>
                </c:pt>
                <c:pt idx="65">
                  <c:v>-606.78585541343784</c:v>
                </c:pt>
                <c:pt idx="66">
                  <c:v>-606.78585541343784</c:v>
                </c:pt>
                <c:pt idx="67">
                  <c:v>-606.78585541343784</c:v>
                </c:pt>
                <c:pt idx="68">
                  <c:v>-606.78585541343784</c:v>
                </c:pt>
                <c:pt idx="69">
                  <c:v>-606.78585541343784</c:v>
                </c:pt>
                <c:pt idx="70">
                  <c:v>-606.78585541343784</c:v>
                </c:pt>
                <c:pt idx="71">
                  <c:v>-606.78585541343784</c:v>
                </c:pt>
                <c:pt idx="72">
                  <c:v>-606.78585541343784</c:v>
                </c:pt>
                <c:pt idx="73">
                  <c:v>-606.78585541343784</c:v>
                </c:pt>
                <c:pt idx="74">
                  <c:v>-606.78585541343784</c:v>
                </c:pt>
                <c:pt idx="75">
                  <c:v>-606.78585541343784</c:v>
                </c:pt>
                <c:pt idx="76">
                  <c:v>-606.78585541343784</c:v>
                </c:pt>
                <c:pt idx="77">
                  <c:v>-606.78585541343784</c:v>
                </c:pt>
                <c:pt idx="78">
                  <c:v>-606.78585541343784</c:v>
                </c:pt>
                <c:pt idx="79">
                  <c:v>-606.78585541343784</c:v>
                </c:pt>
                <c:pt idx="80">
                  <c:v>-606.78585541343784</c:v>
                </c:pt>
                <c:pt idx="81">
                  <c:v>-606.78585541343784</c:v>
                </c:pt>
                <c:pt idx="82">
                  <c:v>-606.78585541343784</c:v>
                </c:pt>
                <c:pt idx="83">
                  <c:v>-606.78585541343784</c:v>
                </c:pt>
                <c:pt idx="84">
                  <c:v>-606.78585541343784</c:v>
                </c:pt>
                <c:pt idx="85">
                  <c:v>-606.78585541343784</c:v>
                </c:pt>
                <c:pt idx="86">
                  <c:v>-606.78585541343784</c:v>
                </c:pt>
                <c:pt idx="87">
                  <c:v>-606.78585541343784</c:v>
                </c:pt>
                <c:pt idx="88">
                  <c:v>-606.78585541343784</c:v>
                </c:pt>
                <c:pt idx="89">
                  <c:v>-606.78585541343784</c:v>
                </c:pt>
                <c:pt idx="90">
                  <c:v>-606.78585541343784</c:v>
                </c:pt>
                <c:pt idx="91">
                  <c:v>-606.78585541343784</c:v>
                </c:pt>
                <c:pt idx="92">
                  <c:v>-606.78585541343784</c:v>
                </c:pt>
                <c:pt idx="93">
                  <c:v>-606.78585541343784</c:v>
                </c:pt>
                <c:pt idx="94">
                  <c:v>-606.78585541343784</c:v>
                </c:pt>
                <c:pt idx="95">
                  <c:v>-606.78585541343784</c:v>
                </c:pt>
                <c:pt idx="96">
                  <c:v>-606.78585541343784</c:v>
                </c:pt>
                <c:pt idx="97">
                  <c:v>-606.78585541343784</c:v>
                </c:pt>
                <c:pt idx="98">
                  <c:v>-606.78585541343784</c:v>
                </c:pt>
                <c:pt idx="99">
                  <c:v>-606.78585541343784</c:v>
                </c:pt>
                <c:pt idx="100">
                  <c:v>-606.78585541343784</c:v>
                </c:pt>
                <c:pt idx="101">
                  <c:v>-606.78585541343784</c:v>
                </c:pt>
                <c:pt idx="102">
                  <c:v>-606.78585541343784</c:v>
                </c:pt>
                <c:pt idx="103">
                  <c:v>-606.78585541343784</c:v>
                </c:pt>
                <c:pt idx="104">
                  <c:v>-606.78585541343784</c:v>
                </c:pt>
                <c:pt idx="105">
                  <c:v>-606.78585541343784</c:v>
                </c:pt>
                <c:pt idx="106">
                  <c:v>-606.78585541343784</c:v>
                </c:pt>
                <c:pt idx="107">
                  <c:v>-606.78585541343784</c:v>
                </c:pt>
                <c:pt idx="108">
                  <c:v>-606.78585541343784</c:v>
                </c:pt>
                <c:pt idx="109">
                  <c:v>-606.78585541343784</c:v>
                </c:pt>
                <c:pt idx="110">
                  <c:v>-606.78585541343784</c:v>
                </c:pt>
                <c:pt idx="111">
                  <c:v>-606.78585541343784</c:v>
                </c:pt>
                <c:pt idx="112">
                  <c:v>-606.78585541343784</c:v>
                </c:pt>
                <c:pt idx="113">
                  <c:v>-606.78585541343784</c:v>
                </c:pt>
                <c:pt idx="114">
                  <c:v>-606.78585541343784</c:v>
                </c:pt>
                <c:pt idx="115">
                  <c:v>-606.78585541343784</c:v>
                </c:pt>
                <c:pt idx="116">
                  <c:v>-606.78585541343784</c:v>
                </c:pt>
                <c:pt idx="117">
                  <c:v>-606.78585541343784</c:v>
                </c:pt>
                <c:pt idx="118">
                  <c:v>-606.78585541343784</c:v>
                </c:pt>
                <c:pt idx="119">
                  <c:v>-606.78585541343784</c:v>
                </c:pt>
                <c:pt idx="120">
                  <c:v>-606.78585541343784</c:v>
                </c:pt>
                <c:pt idx="121">
                  <c:v>-606.78585541343784</c:v>
                </c:pt>
                <c:pt idx="122">
                  <c:v>-606.78585541343784</c:v>
                </c:pt>
                <c:pt idx="123">
                  <c:v>-606.78585541343784</c:v>
                </c:pt>
                <c:pt idx="124">
                  <c:v>-606.78585541343784</c:v>
                </c:pt>
                <c:pt idx="125">
                  <c:v>-606.78585541343784</c:v>
                </c:pt>
                <c:pt idx="126">
                  <c:v>-606.78585541343784</c:v>
                </c:pt>
                <c:pt idx="127">
                  <c:v>-606.78585541343784</c:v>
                </c:pt>
                <c:pt idx="128">
                  <c:v>-606.78585541343784</c:v>
                </c:pt>
                <c:pt idx="129">
                  <c:v>-606.78585541343784</c:v>
                </c:pt>
                <c:pt idx="130">
                  <c:v>-606.78585541343784</c:v>
                </c:pt>
                <c:pt idx="131">
                  <c:v>-606.78585541343784</c:v>
                </c:pt>
                <c:pt idx="132">
                  <c:v>-606.78585541343784</c:v>
                </c:pt>
                <c:pt idx="133">
                  <c:v>-606.78585541343784</c:v>
                </c:pt>
                <c:pt idx="134">
                  <c:v>-606.78585541343784</c:v>
                </c:pt>
                <c:pt idx="135">
                  <c:v>-606.78585541343784</c:v>
                </c:pt>
                <c:pt idx="136">
                  <c:v>-606.78585541343784</c:v>
                </c:pt>
                <c:pt idx="137">
                  <c:v>-606.78585541343784</c:v>
                </c:pt>
                <c:pt idx="138">
                  <c:v>-606.78585541343784</c:v>
                </c:pt>
                <c:pt idx="139">
                  <c:v>-606.78585541343784</c:v>
                </c:pt>
                <c:pt idx="140">
                  <c:v>-606.78585541343784</c:v>
                </c:pt>
                <c:pt idx="141">
                  <c:v>-606.78585541343784</c:v>
                </c:pt>
                <c:pt idx="142">
                  <c:v>-606.78585541343784</c:v>
                </c:pt>
                <c:pt idx="143">
                  <c:v>-606.78585541343784</c:v>
                </c:pt>
                <c:pt idx="144">
                  <c:v>-606.78585541343784</c:v>
                </c:pt>
                <c:pt idx="145">
                  <c:v>-606.78585541343784</c:v>
                </c:pt>
                <c:pt idx="146">
                  <c:v>-606.78585541343784</c:v>
                </c:pt>
                <c:pt idx="147">
                  <c:v>-606.78585541343784</c:v>
                </c:pt>
                <c:pt idx="148">
                  <c:v>-606.78585541343784</c:v>
                </c:pt>
                <c:pt idx="149">
                  <c:v>-606.78585541343784</c:v>
                </c:pt>
                <c:pt idx="150">
                  <c:v>-606.78585541343784</c:v>
                </c:pt>
                <c:pt idx="151">
                  <c:v>-606.78585541343784</c:v>
                </c:pt>
                <c:pt idx="152">
                  <c:v>-606.78585541343784</c:v>
                </c:pt>
                <c:pt idx="153">
                  <c:v>-606.78585541343784</c:v>
                </c:pt>
                <c:pt idx="154">
                  <c:v>-606.78585541343784</c:v>
                </c:pt>
                <c:pt idx="155">
                  <c:v>-606.78585541343784</c:v>
                </c:pt>
                <c:pt idx="156">
                  <c:v>-606.78585541343784</c:v>
                </c:pt>
                <c:pt idx="157">
                  <c:v>-606.78585541343784</c:v>
                </c:pt>
                <c:pt idx="158">
                  <c:v>-606.78585541343784</c:v>
                </c:pt>
                <c:pt idx="159">
                  <c:v>-606.78585541343784</c:v>
                </c:pt>
                <c:pt idx="160">
                  <c:v>-606.78585541343784</c:v>
                </c:pt>
                <c:pt idx="161">
                  <c:v>-606.78585541343784</c:v>
                </c:pt>
                <c:pt idx="162">
                  <c:v>-606.78585541343784</c:v>
                </c:pt>
                <c:pt idx="163">
                  <c:v>-606.78585541343784</c:v>
                </c:pt>
                <c:pt idx="164">
                  <c:v>-606.78585541343784</c:v>
                </c:pt>
                <c:pt idx="165">
                  <c:v>-606.78585541343784</c:v>
                </c:pt>
                <c:pt idx="166">
                  <c:v>-606.78585541343784</c:v>
                </c:pt>
                <c:pt idx="167">
                  <c:v>-606.78585541343784</c:v>
                </c:pt>
                <c:pt idx="168">
                  <c:v>-606.78585541343784</c:v>
                </c:pt>
                <c:pt idx="169">
                  <c:v>-606.78585541343784</c:v>
                </c:pt>
                <c:pt idx="170">
                  <c:v>-606.78585541343784</c:v>
                </c:pt>
                <c:pt idx="171">
                  <c:v>-606.78585541343784</c:v>
                </c:pt>
                <c:pt idx="172">
                  <c:v>-606.78585541343784</c:v>
                </c:pt>
                <c:pt idx="173">
                  <c:v>-606.78585541343784</c:v>
                </c:pt>
                <c:pt idx="174">
                  <c:v>-606.78585541343784</c:v>
                </c:pt>
                <c:pt idx="175">
                  <c:v>-606.78585541343784</c:v>
                </c:pt>
                <c:pt idx="176">
                  <c:v>-606.78585541343784</c:v>
                </c:pt>
                <c:pt idx="177">
                  <c:v>-606.78585541343784</c:v>
                </c:pt>
                <c:pt idx="178">
                  <c:v>-606.78585541343784</c:v>
                </c:pt>
                <c:pt idx="179">
                  <c:v>-606.78585541343784</c:v>
                </c:pt>
                <c:pt idx="180">
                  <c:v>-606.78585541343784</c:v>
                </c:pt>
                <c:pt idx="181">
                  <c:v>-606.78585541343784</c:v>
                </c:pt>
                <c:pt idx="182">
                  <c:v>-606.78585541343784</c:v>
                </c:pt>
                <c:pt idx="183">
                  <c:v>-606.78585541343784</c:v>
                </c:pt>
                <c:pt idx="184">
                  <c:v>-606.78585541343784</c:v>
                </c:pt>
                <c:pt idx="185">
                  <c:v>-606.78585541343784</c:v>
                </c:pt>
                <c:pt idx="186">
                  <c:v>-606.78585541343784</c:v>
                </c:pt>
                <c:pt idx="187">
                  <c:v>-606.78585541343784</c:v>
                </c:pt>
                <c:pt idx="188">
                  <c:v>-606.78585541343784</c:v>
                </c:pt>
                <c:pt idx="189">
                  <c:v>-606.78585541343784</c:v>
                </c:pt>
                <c:pt idx="190">
                  <c:v>-606.78585541343784</c:v>
                </c:pt>
                <c:pt idx="191">
                  <c:v>-606.78585541343784</c:v>
                </c:pt>
                <c:pt idx="192">
                  <c:v>-606.78585541343784</c:v>
                </c:pt>
                <c:pt idx="193">
                  <c:v>-606.78585541343784</c:v>
                </c:pt>
                <c:pt idx="194">
                  <c:v>-606.78585541343784</c:v>
                </c:pt>
                <c:pt idx="195">
                  <c:v>-606.78585541343784</c:v>
                </c:pt>
                <c:pt idx="196">
                  <c:v>-606.78585541343784</c:v>
                </c:pt>
                <c:pt idx="197">
                  <c:v>-606.78585541343784</c:v>
                </c:pt>
                <c:pt idx="198">
                  <c:v>-606.78585541343784</c:v>
                </c:pt>
                <c:pt idx="199">
                  <c:v>-606.78585541343784</c:v>
                </c:pt>
                <c:pt idx="200">
                  <c:v>-606.78585541343784</c:v>
                </c:pt>
                <c:pt idx="201">
                  <c:v>-606.78585541343784</c:v>
                </c:pt>
                <c:pt idx="202">
                  <c:v>-606.78585541343784</c:v>
                </c:pt>
                <c:pt idx="203">
                  <c:v>-606.78585541343784</c:v>
                </c:pt>
                <c:pt idx="204">
                  <c:v>-606.78585541343784</c:v>
                </c:pt>
                <c:pt idx="205">
                  <c:v>-606.78585541343784</c:v>
                </c:pt>
                <c:pt idx="206">
                  <c:v>-606.78585541343784</c:v>
                </c:pt>
                <c:pt idx="207">
                  <c:v>-606.78585541343784</c:v>
                </c:pt>
                <c:pt idx="208">
                  <c:v>-606.78585541343784</c:v>
                </c:pt>
                <c:pt idx="209">
                  <c:v>-606.78585541343784</c:v>
                </c:pt>
                <c:pt idx="210">
                  <c:v>-606.78585541343784</c:v>
                </c:pt>
                <c:pt idx="211">
                  <c:v>-606.78585541343784</c:v>
                </c:pt>
                <c:pt idx="212">
                  <c:v>-606.78585541343784</c:v>
                </c:pt>
                <c:pt idx="213">
                  <c:v>-606.78585541343784</c:v>
                </c:pt>
                <c:pt idx="214">
                  <c:v>-606.78585541343784</c:v>
                </c:pt>
                <c:pt idx="215">
                  <c:v>-606.78585541343784</c:v>
                </c:pt>
                <c:pt idx="216">
                  <c:v>-606.78585541343784</c:v>
                </c:pt>
                <c:pt idx="217">
                  <c:v>-606.78585541343784</c:v>
                </c:pt>
                <c:pt idx="218">
                  <c:v>-606.78585541343784</c:v>
                </c:pt>
                <c:pt idx="219">
                  <c:v>-606.78585541343784</c:v>
                </c:pt>
                <c:pt idx="220">
                  <c:v>-606.78585541343784</c:v>
                </c:pt>
                <c:pt idx="221">
                  <c:v>-606.78585541343784</c:v>
                </c:pt>
                <c:pt idx="222">
                  <c:v>-606.78585541343784</c:v>
                </c:pt>
                <c:pt idx="223">
                  <c:v>-606.78585541343784</c:v>
                </c:pt>
                <c:pt idx="224">
                  <c:v>-606.78585541343784</c:v>
                </c:pt>
                <c:pt idx="225">
                  <c:v>-606.78585541343784</c:v>
                </c:pt>
                <c:pt idx="226">
                  <c:v>-606.78585541343784</c:v>
                </c:pt>
                <c:pt idx="227">
                  <c:v>-606.78585541343784</c:v>
                </c:pt>
                <c:pt idx="228">
                  <c:v>-606.78585541343784</c:v>
                </c:pt>
                <c:pt idx="229">
                  <c:v>-606.78585541343784</c:v>
                </c:pt>
                <c:pt idx="230">
                  <c:v>-606.78585541343784</c:v>
                </c:pt>
                <c:pt idx="231">
                  <c:v>-606.78585541343784</c:v>
                </c:pt>
                <c:pt idx="232">
                  <c:v>-606.78585541343784</c:v>
                </c:pt>
                <c:pt idx="233">
                  <c:v>-606.78585541343784</c:v>
                </c:pt>
                <c:pt idx="234">
                  <c:v>-606.78585541343784</c:v>
                </c:pt>
                <c:pt idx="235">
                  <c:v>-606.78585541343784</c:v>
                </c:pt>
                <c:pt idx="236">
                  <c:v>-606.78585541343784</c:v>
                </c:pt>
                <c:pt idx="237">
                  <c:v>-606.78585541343784</c:v>
                </c:pt>
                <c:pt idx="238">
                  <c:v>-606.78585541343784</c:v>
                </c:pt>
                <c:pt idx="239">
                  <c:v>-606.78585541343784</c:v>
                </c:pt>
                <c:pt idx="240">
                  <c:v>-606.78585541343784</c:v>
                </c:pt>
                <c:pt idx="241">
                  <c:v>-606.78585541343784</c:v>
                </c:pt>
                <c:pt idx="242">
                  <c:v>-606.78585541343784</c:v>
                </c:pt>
                <c:pt idx="243">
                  <c:v>-606.78585541343784</c:v>
                </c:pt>
                <c:pt idx="244">
                  <c:v>-606.78585541343784</c:v>
                </c:pt>
                <c:pt idx="245">
                  <c:v>-606.78585541343784</c:v>
                </c:pt>
                <c:pt idx="246">
                  <c:v>-606.78585541343784</c:v>
                </c:pt>
                <c:pt idx="247">
                  <c:v>-606.78585541343784</c:v>
                </c:pt>
                <c:pt idx="248">
                  <c:v>-606.78585541343784</c:v>
                </c:pt>
                <c:pt idx="249">
                  <c:v>-606.78585541343784</c:v>
                </c:pt>
                <c:pt idx="250">
                  <c:v>-606.78585541343784</c:v>
                </c:pt>
                <c:pt idx="251">
                  <c:v>-606.78585541343784</c:v>
                </c:pt>
                <c:pt idx="252">
                  <c:v>-606.78585541343784</c:v>
                </c:pt>
                <c:pt idx="253">
                  <c:v>-606.78585541343784</c:v>
                </c:pt>
                <c:pt idx="254">
                  <c:v>-606.78585541343784</c:v>
                </c:pt>
                <c:pt idx="255">
                  <c:v>-606.78585541343784</c:v>
                </c:pt>
                <c:pt idx="256">
                  <c:v>-606.78585541343784</c:v>
                </c:pt>
                <c:pt idx="257">
                  <c:v>-606.78585541343784</c:v>
                </c:pt>
                <c:pt idx="258">
                  <c:v>-606.78585541343784</c:v>
                </c:pt>
                <c:pt idx="259">
                  <c:v>-606.78585541343784</c:v>
                </c:pt>
                <c:pt idx="260">
                  <c:v>-606.78585541343784</c:v>
                </c:pt>
                <c:pt idx="261">
                  <c:v>-606.78585541343784</c:v>
                </c:pt>
                <c:pt idx="262">
                  <c:v>-606.78585541343784</c:v>
                </c:pt>
                <c:pt idx="263">
                  <c:v>-606.78585541343784</c:v>
                </c:pt>
                <c:pt idx="264">
                  <c:v>-606.78585541343784</c:v>
                </c:pt>
                <c:pt idx="265">
                  <c:v>-606.78585541343784</c:v>
                </c:pt>
                <c:pt idx="266">
                  <c:v>-606.78585541343784</c:v>
                </c:pt>
                <c:pt idx="267">
                  <c:v>-606.78585541343784</c:v>
                </c:pt>
                <c:pt idx="268">
                  <c:v>-606.78585541343784</c:v>
                </c:pt>
                <c:pt idx="269">
                  <c:v>-606.78585541343784</c:v>
                </c:pt>
                <c:pt idx="270">
                  <c:v>-606.78585541343784</c:v>
                </c:pt>
                <c:pt idx="271">
                  <c:v>-606.78585541343784</c:v>
                </c:pt>
                <c:pt idx="272">
                  <c:v>-606.78585541343784</c:v>
                </c:pt>
                <c:pt idx="273">
                  <c:v>-606.78585541343784</c:v>
                </c:pt>
                <c:pt idx="274">
                  <c:v>-606.78585541343784</c:v>
                </c:pt>
                <c:pt idx="275">
                  <c:v>-606.78585541343784</c:v>
                </c:pt>
                <c:pt idx="276">
                  <c:v>-606.78585541343784</c:v>
                </c:pt>
                <c:pt idx="277">
                  <c:v>-606.78585541343784</c:v>
                </c:pt>
                <c:pt idx="278">
                  <c:v>-606.78585541343784</c:v>
                </c:pt>
                <c:pt idx="279">
                  <c:v>-606.78585541343784</c:v>
                </c:pt>
                <c:pt idx="280">
                  <c:v>-606.78585541343784</c:v>
                </c:pt>
                <c:pt idx="281">
                  <c:v>-606.78585541343784</c:v>
                </c:pt>
                <c:pt idx="282">
                  <c:v>-606.78585541343784</c:v>
                </c:pt>
                <c:pt idx="283">
                  <c:v>-606.78585541343784</c:v>
                </c:pt>
                <c:pt idx="284">
                  <c:v>-606.78585541343784</c:v>
                </c:pt>
                <c:pt idx="285">
                  <c:v>-606.78585541343784</c:v>
                </c:pt>
                <c:pt idx="286">
                  <c:v>-606.78585541343784</c:v>
                </c:pt>
                <c:pt idx="287">
                  <c:v>-606.78585541343784</c:v>
                </c:pt>
                <c:pt idx="288">
                  <c:v>-606.78585541343784</c:v>
                </c:pt>
                <c:pt idx="289">
                  <c:v>-606.78585541343784</c:v>
                </c:pt>
                <c:pt idx="290">
                  <c:v>-606.78585541343784</c:v>
                </c:pt>
                <c:pt idx="291">
                  <c:v>-606.78585541343784</c:v>
                </c:pt>
                <c:pt idx="292">
                  <c:v>-606.78585541343784</c:v>
                </c:pt>
                <c:pt idx="293">
                  <c:v>-606.78585541343784</c:v>
                </c:pt>
                <c:pt idx="294">
                  <c:v>-606.78585541343784</c:v>
                </c:pt>
                <c:pt idx="295">
                  <c:v>-606.78585541343784</c:v>
                </c:pt>
                <c:pt idx="296">
                  <c:v>-606.78585541343784</c:v>
                </c:pt>
                <c:pt idx="297">
                  <c:v>-606.78585541343784</c:v>
                </c:pt>
                <c:pt idx="298">
                  <c:v>-606.78585541343784</c:v>
                </c:pt>
                <c:pt idx="299">
                  <c:v>-606.78585541343784</c:v>
                </c:pt>
                <c:pt idx="300">
                  <c:v>-606.78585541343784</c:v>
                </c:pt>
                <c:pt idx="301">
                  <c:v>-606.78585541343784</c:v>
                </c:pt>
                <c:pt idx="302">
                  <c:v>-606.78585541343784</c:v>
                </c:pt>
                <c:pt idx="303">
                  <c:v>-606.78585541343784</c:v>
                </c:pt>
                <c:pt idx="304">
                  <c:v>-606.78585541343784</c:v>
                </c:pt>
                <c:pt idx="305">
                  <c:v>-606.78585541343784</c:v>
                </c:pt>
                <c:pt idx="306">
                  <c:v>-606.78585541343784</c:v>
                </c:pt>
                <c:pt idx="307">
                  <c:v>-606.78585541343784</c:v>
                </c:pt>
                <c:pt idx="308">
                  <c:v>-606.78585541343784</c:v>
                </c:pt>
                <c:pt idx="309">
                  <c:v>-606.78585541343784</c:v>
                </c:pt>
                <c:pt idx="310">
                  <c:v>-606.78585541343784</c:v>
                </c:pt>
                <c:pt idx="311">
                  <c:v>-606.78585541343784</c:v>
                </c:pt>
                <c:pt idx="312">
                  <c:v>-606.78585541343784</c:v>
                </c:pt>
                <c:pt idx="313">
                  <c:v>-606.78585541343784</c:v>
                </c:pt>
                <c:pt idx="314">
                  <c:v>-606.78585541343784</c:v>
                </c:pt>
                <c:pt idx="315">
                  <c:v>-606.78585541343784</c:v>
                </c:pt>
                <c:pt idx="316">
                  <c:v>-606.78585541343784</c:v>
                </c:pt>
                <c:pt idx="317">
                  <c:v>-606.78585541343784</c:v>
                </c:pt>
                <c:pt idx="318">
                  <c:v>-606.78585541343784</c:v>
                </c:pt>
                <c:pt idx="319">
                  <c:v>-606.78585541343784</c:v>
                </c:pt>
                <c:pt idx="320">
                  <c:v>-606.78585541343784</c:v>
                </c:pt>
                <c:pt idx="321">
                  <c:v>-606.78585541343784</c:v>
                </c:pt>
                <c:pt idx="322">
                  <c:v>-606.78585541343784</c:v>
                </c:pt>
                <c:pt idx="323">
                  <c:v>-606.78585541343784</c:v>
                </c:pt>
                <c:pt idx="324">
                  <c:v>-606.78585541343784</c:v>
                </c:pt>
                <c:pt idx="325">
                  <c:v>-606.78585541343784</c:v>
                </c:pt>
                <c:pt idx="326">
                  <c:v>-606.78585541343784</c:v>
                </c:pt>
                <c:pt idx="327">
                  <c:v>-606.78585541343784</c:v>
                </c:pt>
                <c:pt idx="328">
                  <c:v>-606.78585541343784</c:v>
                </c:pt>
                <c:pt idx="329">
                  <c:v>-606.78585541343784</c:v>
                </c:pt>
                <c:pt idx="330">
                  <c:v>-606.78585541343784</c:v>
                </c:pt>
                <c:pt idx="331">
                  <c:v>-606.78585541343784</c:v>
                </c:pt>
                <c:pt idx="332">
                  <c:v>-606.78585541343784</c:v>
                </c:pt>
                <c:pt idx="333">
                  <c:v>-606.78585541343784</c:v>
                </c:pt>
                <c:pt idx="334">
                  <c:v>-606.78585541343784</c:v>
                </c:pt>
                <c:pt idx="335">
                  <c:v>-606.78585541343784</c:v>
                </c:pt>
                <c:pt idx="336">
                  <c:v>-606.78585541343784</c:v>
                </c:pt>
                <c:pt idx="337">
                  <c:v>-606.78585541343784</c:v>
                </c:pt>
                <c:pt idx="338">
                  <c:v>-606.78585541343784</c:v>
                </c:pt>
                <c:pt idx="339">
                  <c:v>-606.78585541343784</c:v>
                </c:pt>
                <c:pt idx="340">
                  <c:v>-606.78585541343784</c:v>
                </c:pt>
                <c:pt idx="341">
                  <c:v>-606.78585541343784</c:v>
                </c:pt>
                <c:pt idx="342">
                  <c:v>-606.78585541343784</c:v>
                </c:pt>
                <c:pt idx="343">
                  <c:v>-606.78585541343784</c:v>
                </c:pt>
                <c:pt idx="344">
                  <c:v>-606.78585541343784</c:v>
                </c:pt>
                <c:pt idx="345">
                  <c:v>-606.78585541343784</c:v>
                </c:pt>
                <c:pt idx="346">
                  <c:v>-606.78585541343784</c:v>
                </c:pt>
                <c:pt idx="347">
                  <c:v>-606.78585541343784</c:v>
                </c:pt>
                <c:pt idx="348">
                  <c:v>-606.78585541343784</c:v>
                </c:pt>
                <c:pt idx="349">
                  <c:v>-606.78585541343784</c:v>
                </c:pt>
                <c:pt idx="350">
                  <c:v>-606.78585541343784</c:v>
                </c:pt>
                <c:pt idx="351">
                  <c:v>-606.78585541343784</c:v>
                </c:pt>
                <c:pt idx="352">
                  <c:v>-606.78585541343784</c:v>
                </c:pt>
                <c:pt idx="353">
                  <c:v>-606.78585541343784</c:v>
                </c:pt>
                <c:pt idx="354">
                  <c:v>-606.78585541343784</c:v>
                </c:pt>
                <c:pt idx="355">
                  <c:v>-606.78585541343784</c:v>
                </c:pt>
                <c:pt idx="356">
                  <c:v>-606.78585541343784</c:v>
                </c:pt>
                <c:pt idx="357">
                  <c:v>-606.78585541343784</c:v>
                </c:pt>
                <c:pt idx="358">
                  <c:v>-606.78585541343784</c:v>
                </c:pt>
                <c:pt idx="359">
                  <c:v>-606.78585541343784</c:v>
                </c:pt>
                <c:pt idx="360">
                  <c:v>-606.78585541343784</c:v>
                </c:pt>
                <c:pt idx="361">
                  <c:v>-606.78585541343784</c:v>
                </c:pt>
                <c:pt idx="362">
                  <c:v>-606.78585541343784</c:v>
                </c:pt>
                <c:pt idx="363">
                  <c:v>-606.78585541343784</c:v>
                </c:pt>
                <c:pt idx="364">
                  <c:v>-606.78585541343784</c:v>
                </c:pt>
                <c:pt idx="365">
                  <c:v>-606.78585541343784</c:v>
                </c:pt>
                <c:pt idx="366">
                  <c:v>-606.78585541343784</c:v>
                </c:pt>
                <c:pt idx="367">
                  <c:v>-606.78585541343784</c:v>
                </c:pt>
                <c:pt idx="368">
                  <c:v>-606.78585541343784</c:v>
                </c:pt>
                <c:pt idx="369">
                  <c:v>-606.78585541343784</c:v>
                </c:pt>
                <c:pt idx="370">
                  <c:v>-606.78585541343784</c:v>
                </c:pt>
                <c:pt idx="371">
                  <c:v>-606.78585541343784</c:v>
                </c:pt>
                <c:pt idx="372">
                  <c:v>-606.78585541343784</c:v>
                </c:pt>
                <c:pt idx="373">
                  <c:v>-606.78585541343784</c:v>
                </c:pt>
                <c:pt idx="374">
                  <c:v>-606.78585541343784</c:v>
                </c:pt>
                <c:pt idx="375">
                  <c:v>-606.78585541343784</c:v>
                </c:pt>
                <c:pt idx="376">
                  <c:v>-606.78585541343784</c:v>
                </c:pt>
                <c:pt idx="377">
                  <c:v>-606.78585541343784</c:v>
                </c:pt>
                <c:pt idx="378">
                  <c:v>-606.78585541343784</c:v>
                </c:pt>
                <c:pt idx="379">
                  <c:v>-606.78585541343784</c:v>
                </c:pt>
                <c:pt idx="380">
                  <c:v>-606.78585541343784</c:v>
                </c:pt>
                <c:pt idx="381">
                  <c:v>-606.78585541343784</c:v>
                </c:pt>
                <c:pt idx="382">
                  <c:v>-606.78585541343784</c:v>
                </c:pt>
                <c:pt idx="383">
                  <c:v>-606.78585541343784</c:v>
                </c:pt>
                <c:pt idx="384">
                  <c:v>-606.78585541343784</c:v>
                </c:pt>
                <c:pt idx="385">
                  <c:v>-606.78585541343784</c:v>
                </c:pt>
                <c:pt idx="386">
                  <c:v>-606.78585541343784</c:v>
                </c:pt>
                <c:pt idx="387">
                  <c:v>-606.78585541343784</c:v>
                </c:pt>
                <c:pt idx="388">
                  <c:v>-606.78585541343784</c:v>
                </c:pt>
                <c:pt idx="389">
                  <c:v>-606.78585541343784</c:v>
                </c:pt>
                <c:pt idx="390">
                  <c:v>-606.78585541343784</c:v>
                </c:pt>
                <c:pt idx="391">
                  <c:v>-606.78585541343784</c:v>
                </c:pt>
                <c:pt idx="392">
                  <c:v>-606.78585541343784</c:v>
                </c:pt>
                <c:pt idx="393">
                  <c:v>-606.78585541343784</c:v>
                </c:pt>
                <c:pt idx="394">
                  <c:v>-606.78585541343784</c:v>
                </c:pt>
                <c:pt idx="395">
                  <c:v>-606.78585541343784</c:v>
                </c:pt>
                <c:pt idx="396">
                  <c:v>-606.78585541343784</c:v>
                </c:pt>
                <c:pt idx="397">
                  <c:v>-606.78585541343784</c:v>
                </c:pt>
                <c:pt idx="398">
                  <c:v>-606.78585541343784</c:v>
                </c:pt>
                <c:pt idx="399">
                  <c:v>-606.78585541343784</c:v>
                </c:pt>
                <c:pt idx="400">
                  <c:v>-606.78585541343784</c:v>
                </c:pt>
                <c:pt idx="401">
                  <c:v>-606.78585541343784</c:v>
                </c:pt>
                <c:pt idx="402">
                  <c:v>-606.78585541343784</c:v>
                </c:pt>
                <c:pt idx="403">
                  <c:v>-606.78585541343784</c:v>
                </c:pt>
                <c:pt idx="404">
                  <c:v>-606.78585541343784</c:v>
                </c:pt>
                <c:pt idx="405">
                  <c:v>-606.78585541343784</c:v>
                </c:pt>
                <c:pt idx="406">
                  <c:v>-606.78585541343784</c:v>
                </c:pt>
                <c:pt idx="407">
                  <c:v>-606.78585541343784</c:v>
                </c:pt>
                <c:pt idx="408">
                  <c:v>-606.78585541343784</c:v>
                </c:pt>
                <c:pt idx="409">
                  <c:v>-606.78585541343784</c:v>
                </c:pt>
                <c:pt idx="410">
                  <c:v>-606.78585541343784</c:v>
                </c:pt>
                <c:pt idx="411">
                  <c:v>-606.78585541343784</c:v>
                </c:pt>
                <c:pt idx="412">
                  <c:v>-606.78585541343784</c:v>
                </c:pt>
                <c:pt idx="413">
                  <c:v>-606.78585541343784</c:v>
                </c:pt>
                <c:pt idx="414">
                  <c:v>-606.78585541343784</c:v>
                </c:pt>
                <c:pt idx="415">
                  <c:v>-606.78585541343784</c:v>
                </c:pt>
                <c:pt idx="416">
                  <c:v>-606.78585541343784</c:v>
                </c:pt>
                <c:pt idx="417">
                  <c:v>-606.78585541343784</c:v>
                </c:pt>
                <c:pt idx="418">
                  <c:v>-606.78585541343784</c:v>
                </c:pt>
                <c:pt idx="419">
                  <c:v>-606.78585541343784</c:v>
                </c:pt>
                <c:pt idx="420">
                  <c:v>-606.78585541343784</c:v>
                </c:pt>
                <c:pt idx="421">
                  <c:v>-606.78585541343784</c:v>
                </c:pt>
                <c:pt idx="422">
                  <c:v>-606.78585541343784</c:v>
                </c:pt>
                <c:pt idx="423">
                  <c:v>-606.78585541343784</c:v>
                </c:pt>
                <c:pt idx="424">
                  <c:v>-606.78585541343784</c:v>
                </c:pt>
                <c:pt idx="425">
                  <c:v>-606.78585541343784</c:v>
                </c:pt>
                <c:pt idx="426">
                  <c:v>-606.78585541343784</c:v>
                </c:pt>
                <c:pt idx="427">
                  <c:v>-606.78585541343784</c:v>
                </c:pt>
                <c:pt idx="428">
                  <c:v>-606.78585541343784</c:v>
                </c:pt>
                <c:pt idx="429">
                  <c:v>-606.78585541343784</c:v>
                </c:pt>
                <c:pt idx="430">
                  <c:v>-606.78585541343784</c:v>
                </c:pt>
                <c:pt idx="431">
                  <c:v>-606.78585541343784</c:v>
                </c:pt>
                <c:pt idx="432">
                  <c:v>-606.78585541343784</c:v>
                </c:pt>
                <c:pt idx="433">
                  <c:v>-606.78585541343784</c:v>
                </c:pt>
                <c:pt idx="434">
                  <c:v>-606.78585541343784</c:v>
                </c:pt>
                <c:pt idx="435">
                  <c:v>-606.78585541343784</c:v>
                </c:pt>
                <c:pt idx="436">
                  <c:v>-606.78585541343784</c:v>
                </c:pt>
                <c:pt idx="437">
                  <c:v>-606.78585541343784</c:v>
                </c:pt>
                <c:pt idx="438">
                  <c:v>-606.78585541343784</c:v>
                </c:pt>
                <c:pt idx="439">
                  <c:v>-606.78585541343784</c:v>
                </c:pt>
                <c:pt idx="440">
                  <c:v>-606.78585541343784</c:v>
                </c:pt>
                <c:pt idx="441">
                  <c:v>-606.78585541343784</c:v>
                </c:pt>
                <c:pt idx="442">
                  <c:v>-606.78585541343784</c:v>
                </c:pt>
                <c:pt idx="443">
                  <c:v>-606.78585541343784</c:v>
                </c:pt>
                <c:pt idx="444">
                  <c:v>-606.78585541343784</c:v>
                </c:pt>
                <c:pt idx="445">
                  <c:v>-606.78585541343784</c:v>
                </c:pt>
                <c:pt idx="446">
                  <c:v>-606.78585541343784</c:v>
                </c:pt>
                <c:pt idx="447">
                  <c:v>-606.78585541343784</c:v>
                </c:pt>
                <c:pt idx="448">
                  <c:v>-606.78585541343784</c:v>
                </c:pt>
                <c:pt idx="449">
                  <c:v>-606.78585541343784</c:v>
                </c:pt>
                <c:pt idx="450">
                  <c:v>-606.78585541343784</c:v>
                </c:pt>
                <c:pt idx="451">
                  <c:v>-606.78585541343784</c:v>
                </c:pt>
                <c:pt idx="452">
                  <c:v>-606.78585541343784</c:v>
                </c:pt>
                <c:pt idx="453">
                  <c:v>-606.78585541343784</c:v>
                </c:pt>
                <c:pt idx="454">
                  <c:v>-606.78585541343784</c:v>
                </c:pt>
                <c:pt idx="455">
                  <c:v>-606.78585541343784</c:v>
                </c:pt>
                <c:pt idx="456">
                  <c:v>-606.78585541343784</c:v>
                </c:pt>
                <c:pt idx="457">
                  <c:v>-606.78585541343784</c:v>
                </c:pt>
                <c:pt idx="458">
                  <c:v>-606.78585541343784</c:v>
                </c:pt>
                <c:pt idx="459">
                  <c:v>-606.78585541343784</c:v>
                </c:pt>
                <c:pt idx="460">
                  <c:v>-606.78585541343784</c:v>
                </c:pt>
                <c:pt idx="461">
                  <c:v>-606.78585541343784</c:v>
                </c:pt>
                <c:pt idx="462">
                  <c:v>-606.78585541343784</c:v>
                </c:pt>
                <c:pt idx="463">
                  <c:v>-606.78585541343784</c:v>
                </c:pt>
                <c:pt idx="464">
                  <c:v>-606.78585541343784</c:v>
                </c:pt>
                <c:pt idx="465">
                  <c:v>-606.78585541343784</c:v>
                </c:pt>
                <c:pt idx="466">
                  <c:v>-606.78585541343784</c:v>
                </c:pt>
                <c:pt idx="467">
                  <c:v>-606.78585541343784</c:v>
                </c:pt>
                <c:pt idx="468">
                  <c:v>-606.78585541343784</c:v>
                </c:pt>
                <c:pt idx="469">
                  <c:v>-606.78585541343784</c:v>
                </c:pt>
                <c:pt idx="470">
                  <c:v>-606.78585541343784</c:v>
                </c:pt>
                <c:pt idx="471">
                  <c:v>-606.78585541343784</c:v>
                </c:pt>
                <c:pt idx="472">
                  <c:v>-606.78585541343784</c:v>
                </c:pt>
                <c:pt idx="473">
                  <c:v>-606.78585541343784</c:v>
                </c:pt>
                <c:pt idx="474">
                  <c:v>-606.78585541343784</c:v>
                </c:pt>
                <c:pt idx="475">
                  <c:v>-606.78585541343784</c:v>
                </c:pt>
                <c:pt idx="476">
                  <c:v>-606.78585541343784</c:v>
                </c:pt>
                <c:pt idx="477">
                  <c:v>-606.78585541343784</c:v>
                </c:pt>
                <c:pt idx="478">
                  <c:v>-606.78585541343784</c:v>
                </c:pt>
                <c:pt idx="479">
                  <c:v>-606.78585541343784</c:v>
                </c:pt>
                <c:pt idx="480">
                  <c:v>-606.78585541343784</c:v>
                </c:pt>
                <c:pt idx="481">
                  <c:v>-606.78585541343784</c:v>
                </c:pt>
                <c:pt idx="482">
                  <c:v>-606.78585541343784</c:v>
                </c:pt>
                <c:pt idx="483">
                  <c:v>-606.78585541343784</c:v>
                </c:pt>
                <c:pt idx="484">
                  <c:v>-606.78585541343784</c:v>
                </c:pt>
                <c:pt idx="485">
                  <c:v>-606.78585541343784</c:v>
                </c:pt>
                <c:pt idx="486">
                  <c:v>-606.78585541343784</c:v>
                </c:pt>
                <c:pt idx="487">
                  <c:v>-606.78585541343784</c:v>
                </c:pt>
                <c:pt idx="488">
                  <c:v>-606.78585541343784</c:v>
                </c:pt>
                <c:pt idx="489">
                  <c:v>-606.78585541343784</c:v>
                </c:pt>
                <c:pt idx="490">
                  <c:v>-606.78585541343784</c:v>
                </c:pt>
                <c:pt idx="491">
                  <c:v>-606.78585541343784</c:v>
                </c:pt>
                <c:pt idx="492">
                  <c:v>-606.78585541343784</c:v>
                </c:pt>
                <c:pt idx="493">
                  <c:v>-606.78585541343784</c:v>
                </c:pt>
                <c:pt idx="494">
                  <c:v>-606.78585541343784</c:v>
                </c:pt>
                <c:pt idx="495">
                  <c:v>-606.78585541343784</c:v>
                </c:pt>
                <c:pt idx="496">
                  <c:v>-606.78585541343784</c:v>
                </c:pt>
                <c:pt idx="497">
                  <c:v>-606.78585541343784</c:v>
                </c:pt>
                <c:pt idx="498">
                  <c:v>-606.78585541343784</c:v>
                </c:pt>
                <c:pt idx="499">
                  <c:v>-606.78585541343784</c:v>
                </c:pt>
                <c:pt idx="500">
                  <c:v>-606.78585541343784</c:v>
                </c:pt>
                <c:pt idx="501">
                  <c:v>-606.78585541343784</c:v>
                </c:pt>
                <c:pt idx="502">
                  <c:v>-606.78585541343784</c:v>
                </c:pt>
                <c:pt idx="503">
                  <c:v>-606.78585541343784</c:v>
                </c:pt>
                <c:pt idx="504">
                  <c:v>-606.78585541343784</c:v>
                </c:pt>
                <c:pt idx="505">
                  <c:v>-606.78585541343784</c:v>
                </c:pt>
                <c:pt idx="506">
                  <c:v>-606.78585541343784</c:v>
                </c:pt>
                <c:pt idx="507">
                  <c:v>-606.78585541343784</c:v>
                </c:pt>
                <c:pt idx="508">
                  <c:v>-606.78585541343784</c:v>
                </c:pt>
                <c:pt idx="509">
                  <c:v>-606.78585541343784</c:v>
                </c:pt>
                <c:pt idx="510">
                  <c:v>-606.78585541343784</c:v>
                </c:pt>
                <c:pt idx="511">
                  <c:v>-606.78585541343784</c:v>
                </c:pt>
                <c:pt idx="512">
                  <c:v>-606.78585541343784</c:v>
                </c:pt>
                <c:pt idx="513">
                  <c:v>-606.78585541343784</c:v>
                </c:pt>
                <c:pt idx="514">
                  <c:v>-606.78585541343784</c:v>
                </c:pt>
                <c:pt idx="515">
                  <c:v>-606.78585541343784</c:v>
                </c:pt>
                <c:pt idx="516">
                  <c:v>-606.78585541343784</c:v>
                </c:pt>
                <c:pt idx="517">
                  <c:v>-606.78585541343784</c:v>
                </c:pt>
                <c:pt idx="518">
                  <c:v>-606.78585541343784</c:v>
                </c:pt>
                <c:pt idx="519">
                  <c:v>-606.78585541343784</c:v>
                </c:pt>
                <c:pt idx="520">
                  <c:v>-606.78585541343784</c:v>
                </c:pt>
                <c:pt idx="521">
                  <c:v>-606.78585541343784</c:v>
                </c:pt>
                <c:pt idx="522">
                  <c:v>-606.78585541343784</c:v>
                </c:pt>
                <c:pt idx="523">
                  <c:v>-606.78585541343784</c:v>
                </c:pt>
                <c:pt idx="524">
                  <c:v>-606.78585541343784</c:v>
                </c:pt>
                <c:pt idx="525">
                  <c:v>-606.78585541343784</c:v>
                </c:pt>
                <c:pt idx="526">
                  <c:v>-606.78585541343784</c:v>
                </c:pt>
                <c:pt idx="527">
                  <c:v>-606.78585541343784</c:v>
                </c:pt>
                <c:pt idx="528">
                  <c:v>-606.78585541343784</c:v>
                </c:pt>
                <c:pt idx="529">
                  <c:v>-606.78585541343784</c:v>
                </c:pt>
                <c:pt idx="530">
                  <c:v>-606.78585541343784</c:v>
                </c:pt>
                <c:pt idx="531">
                  <c:v>-606.78585541343784</c:v>
                </c:pt>
                <c:pt idx="532">
                  <c:v>-606.78585541343784</c:v>
                </c:pt>
                <c:pt idx="533">
                  <c:v>-606.78585541343784</c:v>
                </c:pt>
                <c:pt idx="534">
                  <c:v>-606.78585541343784</c:v>
                </c:pt>
                <c:pt idx="535">
                  <c:v>-606.78585541343784</c:v>
                </c:pt>
                <c:pt idx="536">
                  <c:v>-606.78585541343784</c:v>
                </c:pt>
                <c:pt idx="537">
                  <c:v>-606.78585541343784</c:v>
                </c:pt>
                <c:pt idx="538">
                  <c:v>-606.78585541343784</c:v>
                </c:pt>
                <c:pt idx="539">
                  <c:v>-606.78585541343784</c:v>
                </c:pt>
                <c:pt idx="540">
                  <c:v>-606.78585541343784</c:v>
                </c:pt>
                <c:pt idx="541">
                  <c:v>-606.78585541343784</c:v>
                </c:pt>
                <c:pt idx="542">
                  <c:v>-606.78585541343784</c:v>
                </c:pt>
                <c:pt idx="543">
                  <c:v>-606.78585541343784</c:v>
                </c:pt>
                <c:pt idx="544">
                  <c:v>-606.78585541343784</c:v>
                </c:pt>
                <c:pt idx="545">
                  <c:v>-606.78585541343784</c:v>
                </c:pt>
                <c:pt idx="546">
                  <c:v>-606.78585541343784</c:v>
                </c:pt>
                <c:pt idx="547">
                  <c:v>-606.78585541343784</c:v>
                </c:pt>
                <c:pt idx="548">
                  <c:v>-606.78585541343784</c:v>
                </c:pt>
                <c:pt idx="549">
                  <c:v>-606.78585541343784</c:v>
                </c:pt>
                <c:pt idx="550">
                  <c:v>-606.78585541343784</c:v>
                </c:pt>
                <c:pt idx="551">
                  <c:v>-606.78585541343784</c:v>
                </c:pt>
                <c:pt idx="552">
                  <c:v>-606.78585541343784</c:v>
                </c:pt>
                <c:pt idx="553">
                  <c:v>-606.78585541343784</c:v>
                </c:pt>
                <c:pt idx="554">
                  <c:v>-606.78585541343784</c:v>
                </c:pt>
                <c:pt idx="555">
                  <c:v>-606.78585541343784</c:v>
                </c:pt>
                <c:pt idx="556">
                  <c:v>-606.78585541343784</c:v>
                </c:pt>
                <c:pt idx="557">
                  <c:v>-606.78585541343784</c:v>
                </c:pt>
                <c:pt idx="558">
                  <c:v>-606.78585541343784</c:v>
                </c:pt>
                <c:pt idx="559">
                  <c:v>-606.78585541343784</c:v>
                </c:pt>
                <c:pt idx="560">
                  <c:v>-606.78585541343784</c:v>
                </c:pt>
                <c:pt idx="561">
                  <c:v>-606.78585541343784</c:v>
                </c:pt>
                <c:pt idx="562">
                  <c:v>-606.78585541343784</c:v>
                </c:pt>
                <c:pt idx="563">
                  <c:v>-606.78585541343784</c:v>
                </c:pt>
                <c:pt idx="564">
                  <c:v>-606.78585541343784</c:v>
                </c:pt>
                <c:pt idx="565">
                  <c:v>-606.78585541343784</c:v>
                </c:pt>
                <c:pt idx="566">
                  <c:v>-606.78585541343784</c:v>
                </c:pt>
                <c:pt idx="567">
                  <c:v>-606.78585541343784</c:v>
                </c:pt>
                <c:pt idx="568">
                  <c:v>-606.78585541343784</c:v>
                </c:pt>
                <c:pt idx="569">
                  <c:v>-606.78585541343784</c:v>
                </c:pt>
                <c:pt idx="570">
                  <c:v>-606.78585541343784</c:v>
                </c:pt>
                <c:pt idx="571">
                  <c:v>-606.78585541343784</c:v>
                </c:pt>
                <c:pt idx="572">
                  <c:v>-606.78585541343784</c:v>
                </c:pt>
                <c:pt idx="573">
                  <c:v>-606.78585541343784</c:v>
                </c:pt>
                <c:pt idx="574">
                  <c:v>-606.78585541343784</c:v>
                </c:pt>
                <c:pt idx="575">
                  <c:v>-606.78585541343784</c:v>
                </c:pt>
                <c:pt idx="576">
                  <c:v>-606.78585541343784</c:v>
                </c:pt>
                <c:pt idx="577">
                  <c:v>-606.78585541343784</c:v>
                </c:pt>
                <c:pt idx="578">
                  <c:v>-606.78585541343784</c:v>
                </c:pt>
                <c:pt idx="579">
                  <c:v>-606.78585541343784</c:v>
                </c:pt>
                <c:pt idx="580">
                  <c:v>-606.78585541343784</c:v>
                </c:pt>
                <c:pt idx="581">
                  <c:v>-606.78585541343784</c:v>
                </c:pt>
                <c:pt idx="582">
                  <c:v>-606.78585541343784</c:v>
                </c:pt>
                <c:pt idx="583">
                  <c:v>-606.78585541343784</c:v>
                </c:pt>
                <c:pt idx="584">
                  <c:v>-606.78585541343784</c:v>
                </c:pt>
                <c:pt idx="585">
                  <c:v>-606.78585541343784</c:v>
                </c:pt>
                <c:pt idx="586">
                  <c:v>-606.78585541343784</c:v>
                </c:pt>
                <c:pt idx="587">
                  <c:v>-606.78585541343784</c:v>
                </c:pt>
                <c:pt idx="588">
                  <c:v>-606.78585541343784</c:v>
                </c:pt>
                <c:pt idx="589">
                  <c:v>-606.78585541343784</c:v>
                </c:pt>
                <c:pt idx="590">
                  <c:v>-606.78585541343784</c:v>
                </c:pt>
                <c:pt idx="591">
                  <c:v>-606.78585541343784</c:v>
                </c:pt>
                <c:pt idx="592">
                  <c:v>-606.78585541343784</c:v>
                </c:pt>
                <c:pt idx="593">
                  <c:v>-606.78585541343784</c:v>
                </c:pt>
                <c:pt idx="594">
                  <c:v>-606.78585541343784</c:v>
                </c:pt>
                <c:pt idx="595">
                  <c:v>-606.78585541343784</c:v>
                </c:pt>
                <c:pt idx="596">
                  <c:v>-606.78585541343784</c:v>
                </c:pt>
                <c:pt idx="597">
                  <c:v>-606.78585541343784</c:v>
                </c:pt>
                <c:pt idx="598">
                  <c:v>-606.78585541343784</c:v>
                </c:pt>
                <c:pt idx="599">
                  <c:v>-606.78585541343784</c:v>
                </c:pt>
                <c:pt idx="600">
                  <c:v>-606.78585541343784</c:v>
                </c:pt>
                <c:pt idx="601">
                  <c:v>-606.78585541343784</c:v>
                </c:pt>
                <c:pt idx="602">
                  <c:v>-606.78585541343784</c:v>
                </c:pt>
                <c:pt idx="603">
                  <c:v>-606.78585541343784</c:v>
                </c:pt>
                <c:pt idx="604">
                  <c:v>-606.78585541343784</c:v>
                </c:pt>
                <c:pt idx="605">
                  <c:v>-606.78585541343784</c:v>
                </c:pt>
                <c:pt idx="606">
                  <c:v>-606.78585541343784</c:v>
                </c:pt>
                <c:pt idx="607">
                  <c:v>-606.78585541343784</c:v>
                </c:pt>
                <c:pt idx="608">
                  <c:v>-606.78585541343784</c:v>
                </c:pt>
                <c:pt idx="609">
                  <c:v>-606.78585541343784</c:v>
                </c:pt>
                <c:pt idx="610">
                  <c:v>-606.78585541343784</c:v>
                </c:pt>
                <c:pt idx="611">
                  <c:v>-606.78585541343784</c:v>
                </c:pt>
                <c:pt idx="612">
                  <c:v>-606.78585541343784</c:v>
                </c:pt>
                <c:pt idx="613">
                  <c:v>-606.78585541343784</c:v>
                </c:pt>
                <c:pt idx="614">
                  <c:v>-606.78585541343784</c:v>
                </c:pt>
                <c:pt idx="615">
                  <c:v>-606.78585541343784</c:v>
                </c:pt>
                <c:pt idx="616">
                  <c:v>-606.78585541343784</c:v>
                </c:pt>
                <c:pt idx="617">
                  <c:v>-606.78585541343784</c:v>
                </c:pt>
              </c:numCache>
            </c:numRef>
          </c:val>
        </c:ser>
        <c:ser>
          <c:idx val="7"/>
          <c:order val="6"/>
          <c:tx>
            <c:strRef>
              <c:f>'VPN-kg'!$H$1</c:f>
              <c:strCache>
                <c:ptCount val="1"/>
                <c:pt idx="0">
                  <c:v>Cald ZC I</c:v>
                </c:pt>
              </c:strCache>
            </c:strRef>
          </c:tx>
          <c:cat>
            <c:numRef>
              <c:f>'VPN-kg'!$A$2:$A$824</c:f>
              <c:numCache>
                <c:formatCode>_(* #,##0_);_(* \(#,##0\);_(* "-"??_);_(@_)</c:formatCode>
                <c:ptCount val="823"/>
                <c:pt idx="0">
                  <c:v>0</c:v>
                </c:pt>
                <c:pt idx="1">
                  <c:v>5</c:v>
                </c:pt>
                <c:pt idx="2">
                  <c:v>10</c:v>
                </c:pt>
                <c:pt idx="3">
                  <c:v>15</c:v>
                </c:pt>
                <c:pt idx="4">
                  <c:v>20</c:v>
                </c:pt>
                <c:pt idx="5">
                  <c:v>25</c:v>
                </c:pt>
                <c:pt idx="6">
                  <c:v>30</c:v>
                </c:pt>
                <c:pt idx="7">
                  <c:v>35</c:v>
                </c:pt>
                <c:pt idx="8">
                  <c:v>40</c:v>
                </c:pt>
                <c:pt idx="9">
                  <c:v>45</c:v>
                </c:pt>
                <c:pt idx="10">
                  <c:v>50</c:v>
                </c:pt>
                <c:pt idx="11">
                  <c:v>55</c:v>
                </c:pt>
                <c:pt idx="12">
                  <c:v>60</c:v>
                </c:pt>
                <c:pt idx="13">
                  <c:v>65</c:v>
                </c:pt>
                <c:pt idx="14">
                  <c:v>70</c:v>
                </c:pt>
                <c:pt idx="15">
                  <c:v>75</c:v>
                </c:pt>
                <c:pt idx="16">
                  <c:v>80</c:v>
                </c:pt>
                <c:pt idx="17">
                  <c:v>85</c:v>
                </c:pt>
                <c:pt idx="18">
                  <c:v>90</c:v>
                </c:pt>
                <c:pt idx="19">
                  <c:v>95</c:v>
                </c:pt>
                <c:pt idx="20">
                  <c:v>100</c:v>
                </c:pt>
                <c:pt idx="21">
                  <c:v>105</c:v>
                </c:pt>
                <c:pt idx="22">
                  <c:v>110</c:v>
                </c:pt>
                <c:pt idx="23">
                  <c:v>115</c:v>
                </c:pt>
                <c:pt idx="24">
                  <c:v>120</c:v>
                </c:pt>
                <c:pt idx="25">
                  <c:v>125</c:v>
                </c:pt>
                <c:pt idx="26">
                  <c:v>130</c:v>
                </c:pt>
                <c:pt idx="27">
                  <c:v>135</c:v>
                </c:pt>
                <c:pt idx="28">
                  <c:v>140</c:v>
                </c:pt>
                <c:pt idx="29">
                  <c:v>145</c:v>
                </c:pt>
                <c:pt idx="30">
                  <c:v>150</c:v>
                </c:pt>
                <c:pt idx="31">
                  <c:v>155</c:v>
                </c:pt>
                <c:pt idx="32">
                  <c:v>160</c:v>
                </c:pt>
                <c:pt idx="33">
                  <c:v>165</c:v>
                </c:pt>
                <c:pt idx="34">
                  <c:v>170</c:v>
                </c:pt>
                <c:pt idx="35">
                  <c:v>175</c:v>
                </c:pt>
                <c:pt idx="36">
                  <c:v>180</c:v>
                </c:pt>
                <c:pt idx="37">
                  <c:v>185</c:v>
                </c:pt>
                <c:pt idx="38">
                  <c:v>190</c:v>
                </c:pt>
                <c:pt idx="39">
                  <c:v>195</c:v>
                </c:pt>
                <c:pt idx="40">
                  <c:v>200</c:v>
                </c:pt>
                <c:pt idx="41">
                  <c:v>205</c:v>
                </c:pt>
                <c:pt idx="42">
                  <c:v>210</c:v>
                </c:pt>
                <c:pt idx="43">
                  <c:v>215</c:v>
                </c:pt>
                <c:pt idx="44">
                  <c:v>220</c:v>
                </c:pt>
                <c:pt idx="45">
                  <c:v>225</c:v>
                </c:pt>
                <c:pt idx="46">
                  <c:v>230</c:v>
                </c:pt>
                <c:pt idx="47">
                  <c:v>235</c:v>
                </c:pt>
                <c:pt idx="48">
                  <c:v>240</c:v>
                </c:pt>
                <c:pt idx="49">
                  <c:v>245</c:v>
                </c:pt>
                <c:pt idx="50">
                  <c:v>250</c:v>
                </c:pt>
                <c:pt idx="51">
                  <c:v>255</c:v>
                </c:pt>
                <c:pt idx="52">
                  <c:v>260</c:v>
                </c:pt>
                <c:pt idx="53">
                  <c:v>265</c:v>
                </c:pt>
                <c:pt idx="54">
                  <c:v>270</c:v>
                </c:pt>
                <c:pt idx="55">
                  <c:v>275</c:v>
                </c:pt>
                <c:pt idx="56">
                  <c:v>280</c:v>
                </c:pt>
                <c:pt idx="57">
                  <c:v>285</c:v>
                </c:pt>
                <c:pt idx="58">
                  <c:v>290</c:v>
                </c:pt>
                <c:pt idx="59">
                  <c:v>295</c:v>
                </c:pt>
                <c:pt idx="60">
                  <c:v>300</c:v>
                </c:pt>
                <c:pt idx="61">
                  <c:v>305</c:v>
                </c:pt>
                <c:pt idx="62">
                  <c:v>310</c:v>
                </c:pt>
                <c:pt idx="63">
                  <c:v>315</c:v>
                </c:pt>
                <c:pt idx="64">
                  <c:v>320</c:v>
                </c:pt>
                <c:pt idx="65">
                  <c:v>325</c:v>
                </c:pt>
                <c:pt idx="66">
                  <c:v>330</c:v>
                </c:pt>
                <c:pt idx="67">
                  <c:v>335</c:v>
                </c:pt>
                <c:pt idx="68">
                  <c:v>340</c:v>
                </c:pt>
                <c:pt idx="69">
                  <c:v>345</c:v>
                </c:pt>
                <c:pt idx="70">
                  <c:v>350</c:v>
                </c:pt>
                <c:pt idx="71">
                  <c:v>355</c:v>
                </c:pt>
                <c:pt idx="72">
                  <c:v>360</c:v>
                </c:pt>
                <c:pt idx="73">
                  <c:v>365</c:v>
                </c:pt>
                <c:pt idx="74">
                  <c:v>370</c:v>
                </c:pt>
                <c:pt idx="75">
                  <c:v>375</c:v>
                </c:pt>
                <c:pt idx="76">
                  <c:v>380</c:v>
                </c:pt>
                <c:pt idx="77">
                  <c:v>385</c:v>
                </c:pt>
                <c:pt idx="78">
                  <c:v>390</c:v>
                </c:pt>
                <c:pt idx="79">
                  <c:v>395</c:v>
                </c:pt>
                <c:pt idx="80">
                  <c:v>400</c:v>
                </c:pt>
                <c:pt idx="81">
                  <c:v>405</c:v>
                </c:pt>
                <c:pt idx="82">
                  <c:v>410</c:v>
                </c:pt>
                <c:pt idx="83">
                  <c:v>415</c:v>
                </c:pt>
                <c:pt idx="84">
                  <c:v>420</c:v>
                </c:pt>
                <c:pt idx="85">
                  <c:v>425</c:v>
                </c:pt>
                <c:pt idx="86">
                  <c:v>430</c:v>
                </c:pt>
                <c:pt idx="87">
                  <c:v>435</c:v>
                </c:pt>
                <c:pt idx="88">
                  <c:v>440</c:v>
                </c:pt>
                <c:pt idx="89">
                  <c:v>445</c:v>
                </c:pt>
                <c:pt idx="90">
                  <c:v>450</c:v>
                </c:pt>
                <c:pt idx="91">
                  <c:v>455</c:v>
                </c:pt>
                <c:pt idx="92">
                  <c:v>460</c:v>
                </c:pt>
                <c:pt idx="93">
                  <c:v>465</c:v>
                </c:pt>
                <c:pt idx="94">
                  <c:v>470</c:v>
                </c:pt>
                <c:pt idx="95">
                  <c:v>475</c:v>
                </c:pt>
                <c:pt idx="96">
                  <c:v>480</c:v>
                </c:pt>
                <c:pt idx="97">
                  <c:v>485</c:v>
                </c:pt>
                <c:pt idx="98">
                  <c:v>490</c:v>
                </c:pt>
                <c:pt idx="99">
                  <c:v>495</c:v>
                </c:pt>
                <c:pt idx="100">
                  <c:v>500</c:v>
                </c:pt>
                <c:pt idx="101">
                  <c:v>505</c:v>
                </c:pt>
                <c:pt idx="102">
                  <c:v>510</c:v>
                </c:pt>
                <c:pt idx="103">
                  <c:v>515</c:v>
                </c:pt>
                <c:pt idx="104">
                  <c:v>520</c:v>
                </c:pt>
                <c:pt idx="105">
                  <c:v>525</c:v>
                </c:pt>
                <c:pt idx="106">
                  <c:v>530</c:v>
                </c:pt>
                <c:pt idx="107">
                  <c:v>535</c:v>
                </c:pt>
                <c:pt idx="108">
                  <c:v>540</c:v>
                </c:pt>
                <c:pt idx="109">
                  <c:v>545</c:v>
                </c:pt>
                <c:pt idx="110">
                  <c:v>550</c:v>
                </c:pt>
                <c:pt idx="111">
                  <c:v>555</c:v>
                </c:pt>
                <c:pt idx="112">
                  <c:v>560</c:v>
                </c:pt>
                <c:pt idx="113">
                  <c:v>565</c:v>
                </c:pt>
                <c:pt idx="114">
                  <c:v>570</c:v>
                </c:pt>
                <c:pt idx="115">
                  <c:v>575</c:v>
                </c:pt>
                <c:pt idx="116">
                  <c:v>580</c:v>
                </c:pt>
                <c:pt idx="117">
                  <c:v>585</c:v>
                </c:pt>
                <c:pt idx="118">
                  <c:v>590</c:v>
                </c:pt>
                <c:pt idx="119">
                  <c:v>595</c:v>
                </c:pt>
                <c:pt idx="120">
                  <c:v>600</c:v>
                </c:pt>
                <c:pt idx="121">
                  <c:v>605</c:v>
                </c:pt>
                <c:pt idx="122">
                  <c:v>610</c:v>
                </c:pt>
                <c:pt idx="123">
                  <c:v>615</c:v>
                </c:pt>
                <c:pt idx="124">
                  <c:v>620</c:v>
                </c:pt>
                <c:pt idx="125">
                  <c:v>625</c:v>
                </c:pt>
                <c:pt idx="126">
                  <c:v>630</c:v>
                </c:pt>
                <c:pt idx="127">
                  <c:v>635</c:v>
                </c:pt>
                <c:pt idx="128">
                  <c:v>640</c:v>
                </c:pt>
                <c:pt idx="129">
                  <c:v>645</c:v>
                </c:pt>
                <c:pt idx="130">
                  <c:v>650</c:v>
                </c:pt>
                <c:pt idx="131">
                  <c:v>655</c:v>
                </c:pt>
                <c:pt idx="132">
                  <c:v>660</c:v>
                </c:pt>
                <c:pt idx="133">
                  <c:v>665</c:v>
                </c:pt>
                <c:pt idx="134">
                  <c:v>670</c:v>
                </c:pt>
                <c:pt idx="135">
                  <c:v>675</c:v>
                </c:pt>
                <c:pt idx="136">
                  <c:v>680</c:v>
                </c:pt>
                <c:pt idx="137">
                  <c:v>685</c:v>
                </c:pt>
                <c:pt idx="138">
                  <c:v>690</c:v>
                </c:pt>
                <c:pt idx="139">
                  <c:v>695</c:v>
                </c:pt>
                <c:pt idx="140">
                  <c:v>700</c:v>
                </c:pt>
                <c:pt idx="141">
                  <c:v>705</c:v>
                </c:pt>
                <c:pt idx="142">
                  <c:v>710</c:v>
                </c:pt>
                <c:pt idx="143">
                  <c:v>715</c:v>
                </c:pt>
                <c:pt idx="144">
                  <c:v>720</c:v>
                </c:pt>
                <c:pt idx="145">
                  <c:v>725</c:v>
                </c:pt>
                <c:pt idx="146">
                  <c:v>730</c:v>
                </c:pt>
                <c:pt idx="147">
                  <c:v>735</c:v>
                </c:pt>
                <c:pt idx="148">
                  <c:v>740</c:v>
                </c:pt>
                <c:pt idx="149">
                  <c:v>745</c:v>
                </c:pt>
                <c:pt idx="150">
                  <c:v>750</c:v>
                </c:pt>
                <c:pt idx="151">
                  <c:v>755</c:v>
                </c:pt>
                <c:pt idx="152">
                  <c:v>760</c:v>
                </c:pt>
                <c:pt idx="153">
                  <c:v>765</c:v>
                </c:pt>
                <c:pt idx="154">
                  <c:v>770</c:v>
                </c:pt>
                <c:pt idx="155">
                  <c:v>775</c:v>
                </c:pt>
                <c:pt idx="156">
                  <c:v>780</c:v>
                </c:pt>
                <c:pt idx="157">
                  <c:v>785</c:v>
                </c:pt>
                <c:pt idx="158">
                  <c:v>790</c:v>
                </c:pt>
                <c:pt idx="159">
                  <c:v>795</c:v>
                </c:pt>
                <c:pt idx="160">
                  <c:v>800</c:v>
                </c:pt>
                <c:pt idx="161">
                  <c:v>805</c:v>
                </c:pt>
                <c:pt idx="162">
                  <c:v>810</c:v>
                </c:pt>
                <c:pt idx="163">
                  <c:v>815</c:v>
                </c:pt>
                <c:pt idx="164">
                  <c:v>820</c:v>
                </c:pt>
                <c:pt idx="165">
                  <c:v>825</c:v>
                </c:pt>
                <c:pt idx="166">
                  <c:v>830</c:v>
                </c:pt>
                <c:pt idx="167">
                  <c:v>835</c:v>
                </c:pt>
                <c:pt idx="168">
                  <c:v>840</c:v>
                </c:pt>
                <c:pt idx="169">
                  <c:v>845</c:v>
                </c:pt>
                <c:pt idx="170">
                  <c:v>850</c:v>
                </c:pt>
                <c:pt idx="171">
                  <c:v>855</c:v>
                </c:pt>
                <c:pt idx="172">
                  <c:v>860</c:v>
                </c:pt>
                <c:pt idx="173">
                  <c:v>865</c:v>
                </c:pt>
                <c:pt idx="174">
                  <c:v>870</c:v>
                </c:pt>
                <c:pt idx="175">
                  <c:v>875</c:v>
                </c:pt>
                <c:pt idx="176">
                  <c:v>880</c:v>
                </c:pt>
                <c:pt idx="177">
                  <c:v>885</c:v>
                </c:pt>
                <c:pt idx="178">
                  <c:v>890</c:v>
                </c:pt>
                <c:pt idx="179">
                  <c:v>895</c:v>
                </c:pt>
                <c:pt idx="180">
                  <c:v>900</c:v>
                </c:pt>
                <c:pt idx="181">
                  <c:v>905</c:v>
                </c:pt>
                <c:pt idx="182">
                  <c:v>910</c:v>
                </c:pt>
                <c:pt idx="183">
                  <c:v>915</c:v>
                </c:pt>
                <c:pt idx="184">
                  <c:v>920</c:v>
                </c:pt>
                <c:pt idx="185">
                  <c:v>925</c:v>
                </c:pt>
                <c:pt idx="186">
                  <c:v>930</c:v>
                </c:pt>
                <c:pt idx="187">
                  <c:v>935</c:v>
                </c:pt>
                <c:pt idx="188">
                  <c:v>940</c:v>
                </c:pt>
                <c:pt idx="189">
                  <c:v>945</c:v>
                </c:pt>
                <c:pt idx="190">
                  <c:v>950</c:v>
                </c:pt>
                <c:pt idx="191">
                  <c:v>955</c:v>
                </c:pt>
                <c:pt idx="192">
                  <c:v>960</c:v>
                </c:pt>
                <c:pt idx="193">
                  <c:v>965</c:v>
                </c:pt>
                <c:pt idx="194">
                  <c:v>970</c:v>
                </c:pt>
                <c:pt idx="195">
                  <c:v>975</c:v>
                </c:pt>
                <c:pt idx="196">
                  <c:v>980</c:v>
                </c:pt>
                <c:pt idx="197">
                  <c:v>985</c:v>
                </c:pt>
                <c:pt idx="198">
                  <c:v>990</c:v>
                </c:pt>
                <c:pt idx="199">
                  <c:v>995</c:v>
                </c:pt>
                <c:pt idx="200">
                  <c:v>1000</c:v>
                </c:pt>
                <c:pt idx="201">
                  <c:v>1005</c:v>
                </c:pt>
                <c:pt idx="202">
                  <c:v>1010</c:v>
                </c:pt>
                <c:pt idx="203">
                  <c:v>1015</c:v>
                </c:pt>
                <c:pt idx="204">
                  <c:v>1020</c:v>
                </c:pt>
                <c:pt idx="205">
                  <c:v>1025</c:v>
                </c:pt>
                <c:pt idx="206">
                  <c:v>1030</c:v>
                </c:pt>
                <c:pt idx="207">
                  <c:v>1035</c:v>
                </c:pt>
                <c:pt idx="208">
                  <c:v>1040</c:v>
                </c:pt>
                <c:pt idx="209">
                  <c:v>1045</c:v>
                </c:pt>
                <c:pt idx="210">
                  <c:v>1050</c:v>
                </c:pt>
                <c:pt idx="211">
                  <c:v>1055</c:v>
                </c:pt>
                <c:pt idx="212">
                  <c:v>1060</c:v>
                </c:pt>
                <c:pt idx="213">
                  <c:v>1065</c:v>
                </c:pt>
                <c:pt idx="214">
                  <c:v>1070</c:v>
                </c:pt>
                <c:pt idx="215">
                  <c:v>1075</c:v>
                </c:pt>
                <c:pt idx="216">
                  <c:v>1080</c:v>
                </c:pt>
                <c:pt idx="217">
                  <c:v>1085</c:v>
                </c:pt>
                <c:pt idx="218">
                  <c:v>1090</c:v>
                </c:pt>
                <c:pt idx="219">
                  <c:v>1095</c:v>
                </c:pt>
                <c:pt idx="220">
                  <c:v>1100</c:v>
                </c:pt>
                <c:pt idx="221">
                  <c:v>1105</c:v>
                </c:pt>
                <c:pt idx="222">
                  <c:v>1110</c:v>
                </c:pt>
                <c:pt idx="223">
                  <c:v>1115</c:v>
                </c:pt>
                <c:pt idx="224">
                  <c:v>1120</c:v>
                </c:pt>
                <c:pt idx="225">
                  <c:v>1125</c:v>
                </c:pt>
                <c:pt idx="226">
                  <c:v>1130</c:v>
                </c:pt>
                <c:pt idx="227">
                  <c:v>1135</c:v>
                </c:pt>
                <c:pt idx="228">
                  <c:v>1140</c:v>
                </c:pt>
                <c:pt idx="229">
                  <c:v>1145</c:v>
                </c:pt>
                <c:pt idx="230">
                  <c:v>1150</c:v>
                </c:pt>
                <c:pt idx="231">
                  <c:v>1155</c:v>
                </c:pt>
                <c:pt idx="232">
                  <c:v>1160</c:v>
                </c:pt>
                <c:pt idx="233">
                  <c:v>1165</c:v>
                </c:pt>
                <c:pt idx="234">
                  <c:v>1170</c:v>
                </c:pt>
                <c:pt idx="235">
                  <c:v>1175</c:v>
                </c:pt>
                <c:pt idx="236">
                  <c:v>1180</c:v>
                </c:pt>
                <c:pt idx="237">
                  <c:v>1185</c:v>
                </c:pt>
                <c:pt idx="238">
                  <c:v>1190</c:v>
                </c:pt>
                <c:pt idx="239">
                  <c:v>1195</c:v>
                </c:pt>
                <c:pt idx="240">
                  <c:v>1200</c:v>
                </c:pt>
                <c:pt idx="241">
                  <c:v>1205</c:v>
                </c:pt>
                <c:pt idx="242">
                  <c:v>1210</c:v>
                </c:pt>
                <c:pt idx="243">
                  <c:v>1215</c:v>
                </c:pt>
                <c:pt idx="244">
                  <c:v>1220</c:v>
                </c:pt>
                <c:pt idx="245">
                  <c:v>1225</c:v>
                </c:pt>
                <c:pt idx="246">
                  <c:v>1230</c:v>
                </c:pt>
                <c:pt idx="247">
                  <c:v>1235</c:v>
                </c:pt>
                <c:pt idx="248">
                  <c:v>1240</c:v>
                </c:pt>
                <c:pt idx="249">
                  <c:v>1245</c:v>
                </c:pt>
                <c:pt idx="250">
                  <c:v>1250</c:v>
                </c:pt>
                <c:pt idx="251">
                  <c:v>1255</c:v>
                </c:pt>
                <c:pt idx="252">
                  <c:v>1260</c:v>
                </c:pt>
                <c:pt idx="253">
                  <c:v>1265</c:v>
                </c:pt>
                <c:pt idx="254">
                  <c:v>1270</c:v>
                </c:pt>
                <c:pt idx="255">
                  <c:v>1275</c:v>
                </c:pt>
                <c:pt idx="256">
                  <c:v>1280</c:v>
                </c:pt>
                <c:pt idx="257">
                  <c:v>1285</c:v>
                </c:pt>
                <c:pt idx="258">
                  <c:v>1290</c:v>
                </c:pt>
                <c:pt idx="259">
                  <c:v>1295</c:v>
                </c:pt>
                <c:pt idx="260">
                  <c:v>1300</c:v>
                </c:pt>
                <c:pt idx="261">
                  <c:v>1305</c:v>
                </c:pt>
                <c:pt idx="262">
                  <c:v>1310</c:v>
                </c:pt>
                <c:pt idx="263">
                  <c:v>1315</c:v>
                </c:pt>
                <c:pt idx="264">
                  <c:v>1320</c:v>
                </c:pt>
                <c:pt idx="265">
                  <c:v>1325</c:v>
                </c:pt>
                <c:pt idx="266">
                  <c:v>1330</c:v>
                </c:pt>
                <c:pt idx="267">
                  <c:v>1335</c:v>
                </c:pt>
                <c:pt idx="268">
                  <c:v>1340</c:v>
                </c:pt>
                <c:pt idx="269">
                  <c:v>1345</c:v>
                </c:pt>
                <c:pt idx="270">
                  <c:v>1350</c:v>
                </c:pt>
                <c:pt idx="271">
                  <c:v>1355</c:v>
                </c:pt>
                <c:pt idx="272">
                  <c:v>1360</c:v>
                </c:pt>
                <c:pt idx="273">
                  <c:v>1365</c:v>
                </c:pt>
                <c:pt idx="274">
                  <c:v>1370</c:v>
                </c:pt>
                <c:pt idx="275">
                  <c:v>1375</c:v>
                </c:pt>
                <c:pt idx="276">
                  <c:v>1380</c:v>
                </c:pt>
                <c:pt idx="277">
                  <c:v>1385</c:v>
                </c:pt>
                <c:pt idx="278">
                  <c:v>1390</c:v>
                </c:pt>
                <c:pt idx="279">
                  <c:v>1395</c:v>
                </c:pt>
                <c:pt idx="280">
                  <c:v>1400</c:v>
                </c:pt>
                <c:pt idx="281">
                  <c:v>1405</c:v>
                </c:pt>
                <c:pt idx="282">
                  <c:v>1410</c:v>
                </c:pt>
                <c:pt idx="283">
                  <c:v>1415</c:v>
                </c:pt>
                <c:pt idx="284">
                  <c:v>1420</c:v>
                </c:pt>
                <c:pt idx="285">
                  <c:v>1425</c:v>
                </c:pt>
                <c:pt idx="286">
                  <c:v>1430</c:v>
                </c:pt>
                <c:pt idx="287">
                  <c:v>1435</c:v>
                </c:pt>
                <c:pt idx="288">
                  <c:v>1440</c:v>
                </c:pt>
                <c:pt idx="289">
                  <c:v>1445</c:v>
                </c:pt>
                <c:pt idx="290">
                  <c:v>1450</c:v>
                </c:pt>
                <c:pt idx="291">
                  <c:v>1455</c:v>
                </c:pt>
                <c:pt idx="292">
                  <c:v>1460</c:v>
                </c:pt>
                <c:pt idx="293">
                  <c:v>1465</c:v>
                </c:pt>
                <c:pt idx="294">
                  <c:v>1470</c:v>
                </c:pt>
                <c:pt idx="295">
                  <c:v>1475</c:v>
                </c:pt>
                <c:pt idx="296">
                  <c:v>1480</c:v>
                </c:pt>
                <c:pt idx="297">
                  <c:v>1485</c:v>
                </c:pt>
                <c:pt idx="298">
                  <c:v>1490</c:v>
                </c:pt>
                <c:pt idx="299">
                  <c:v>1495</c:v>
                </c:pt>
                <c:pt idx="300">
                  <c:v>1500</c:v>
                </c:pt>
                <c:pt idx="301">
                  <c:v>1505</c:v>
                </c:pt>
                <c:pt idx="302">
                  <c:v>1510</c:v>
                </c:pt>
                <c:pt idx="303">
                  <c:v>1515</c:v>
                </c:pt>
                <c:pt idx="304">
                  <c:v>1520</c:v>
                </c:pt>
                <c:pt idx="305">
                  <c:v>1525</c:v>
                </c:pt>
                <c:pt idx="306">
                  <c:v>1530</c:v>
                </c:pt>
                <c:pt idx="307">
                  <c:v>1535</c:v>
                </c:pt>
                <c:pt idx="308">
                  <c:v>1540</c:v>
                </c:pt>
                <c:pt idx="309">
                  <c:v>1545</c:v>
                </c:pt>
                <c:pt idx="310">
                  <c:v>1550</c:v>
                </c:pt>
                <c:pt idx="311">
                  <c:v>1555</c:v>
                </c:pt>
                <c:pt idx="312">
                  <c:v>1560</c:v>
                </c:pt>
                <c:pt idx="313">
                  <c:v>1565</c:v>
                </c:pt>
                <c:pt idx="314">
                  <c:v>1570</c:v>
                </c:pt>
                <c:pt idx="315">
                  <c:v>1575</c:v>
                </c:pt>
                <c:pt idx="316">
                  <c:v>1580</c:v>
                </c:pt>
                <c:pt idx="317">
                  <c:v>1585</c:v>
                </c:pt>
                <c:pt idx="318">
                  <c:v>1590</c:v>
                </c:pt>
                <c:pt idx="319">
                  <c:v>1595</c:v>
                </c:pt>
                <c:pt idx="320">
                  <c:v>1600</c:v>
                </c:pt>
                <c:pt idx="321">
                  <c:v>1605</c:v>
                </c:pt>
                <c:pt idx="322">
                  <c:v>1610</c:v>
                </c:pt>
                <c:pt idx="323">
                  <c:v>1615</c:v>
                </c:pt>
                <c:pt idx="324">
                  <c:v>1620</c:v>
                </c:pt>
                <c:pt idx="325">
                  <c:v>1625</c:v>
                </c:pt>
                <c:pt idx="326">
                  <c:v>1630</c:v>
                </c:pt>
                <c:pt idx="327">
                  <c:v>1635</c:v>
                </c:pt>
                <c:pt idx="328">
                  <c:v>1640</c:v>
                </c:pt>
                <c:pt idx="329">
                  <c:v>1645</c:v>
                </c:pt>
                <c:pt idx="330">
                  <c:v>1650</c:v>
                </c:pt>
                <c:pt idx="331">
                  <c:v>1655</c:v>
                </c:pt>
                <c:pt idx="332">
                  <c:v>1660</c:v>
                </c:pt>
                <c:pt idx="333">
                  <c:v>1665</c:v>
                </c:pt>
                <c:pt idx="334">
                  <c:v>1670</c:v>
                </c:pt>
                <c:pt idx="335">
                  <c:v>1675</c:v>
                </c:pt>
                <c:pt idx="336">
                  <c:v>1680</c:v>
                </c:pt>
                <c:pt idx="337">
                  <c:v>1685</c:v>
                </c:pt>
                <c:pt idx="338">
                  <c:v>1690</c:v>
                </c:pt>
                <c:pt idx="339">
                  <c:v>1695</c:v>
                </c:pt>
                <c:pt idx="340">
                  <c:v>1700</c:v>
                </c:pt>
                <c:pt idx="341">
                  <c:v>1705</c:v>
                </c:pt>
                <c:pt idx="342">
                  <c:v>1710</c:v>
                </c:pt>
                <c:pt idx="343">
                  <c:v>1715</c:v>
                </c:pt>
                <c:pt idx="344">
                  <c:v>1720</c:v>
                </c:pt>
                <c:pt idx="345">
                  <c:v>1725</c:v>
                </c:pt>
                <c:pt idx="346">
                  <c:v>1730</c:v>
                </c:pt>
                <c:pt idx="347">
                  <c:v>1735</c:v>
                </c:pt>
                <c:pt idx="348">
                  <c:v>1740</c:v>
                </c:pt>
                <c:pt idx="349">
                  <c:v>1745</c:v>
                </c:pt>
                <c:pt idx="350">
                  <c:v>1750</c:v>
                </c:pt>
                <c:pt idx="351">
                  <c:v>1755</c:v>
                </c:pt>
                <c:pt idx="352">
                  <c:v>1760</c:v>
                </c:pt>
                <c:pt idx="353">
                  <c:v>1765</c:v>
                </c:pt>
                <c:pt idx="354">
                  <c:v>1770</c:v>
                </c:pt>
                <c:pt idx="355">
                  <c:v>1775</c:v>
                </c:pt>
                <c:pt idx="356">
                  <c:v>1780</c:v>
                </c:pt>
                <c:pt idx="357">
                  <c:v>1785</c:v>
                </c:pt>
                <c:pt idx="358">
                  <c:v>1790</c:v>
                </c:pt>
                <c:pt idx="359">
                  <c:v>1795</c:v>
                </c:pt>
                <c:pt idx="360">
                  <c:v>1800</c:v>
                </c:pt>
                <c:pt idx="361">
                  <c:v>1805</c:v>
                </c:pt>
                <c:pt idx="362">
                  <c:v>1810</c:v>
                </c:pt>
                <c:pt idx="363">
                  <c:v>1815</c:v>
                </c:pt>
                <c:pt idx="364">
                  <c:v>1820</c:v>
                </c:pt>
                <c:pt idx="365">
                  <c:v>1825</c:v>
                </c:pt>
                <c:pt idx="366">
                  <c:v>1830</c:v>
                </c:pt>
                <c:pt idx="367">
                  <c:v>1835</c:v>
                </c:pt>
                <c:pt idx="368">
                  <c:v>1840</c:v>
                </c:pt>
                <c:pt idx="369">
                  <c:v>1845</c:v>
                </c:pt>
                <c:pt idx="370">
                  <c:v>1850</c:v>
                </c:pt>
                <c:pt idx="371">
                  <c:v>1855</c:v>
                </c:pt>
                <c:pt idx="372">
                  <c:v>1860</c:v>
                </c:pt>
                <c:pt idx="373">
                  <c:v>1865</c:v>
                </c:pt>
                <c:pt idx="374">
                  <c:v>1870</c:v>
                </c:pt>
                <c:pt idx="375">
                  <c:v>1875</c:v>
                </c:pt>
                <c:pt idx="376">
                  <c:v>1880</c:v>
                </c:pt>
                <c:pt idx="377">
                  <c:v>1885</c:v>
                </c:pt>
                <c:pt idx="378">
                  <c:v>1890</c:v>
                </c:pt>
                <c:pt idx="379">
                  <c:v>1895</c:v>
                </c:pt>
                <c:pt idx="380">
                  <c:v>1900</c:v>
                </c:pt>
                <c:pt idx="381">
                  <c:v>1905</c:v>
                </c:pt>
                <c:pt idx="382">
                  <c:v>1910</c:v>
                </c:pt>
                <c:pt idx="383">
                  <c:v>1915</c:v>
                </c:pt>
                <c:pt idx="384">
                  <c:v>1920</c:v>
                </c:pt>
                <c:pt idx="385">
                  <c:v>1925</c:v>
                </c:pt>
                <c:pt idx="386">
                  <c:v>1930</c:v>
                </c:pt>
                <c:pt idx="387">
                  <c:v>1935</c:v>
                </c:pt>
                <c:pt idx="388">
                  <c:v>1940</c:v>
                </c:pt>
                <c:pt idx="389">
                  <c:v>1945</c:v>
                </c:pt>
                <c:pt idx="390">
                  <c:v>1950</c:v>
                </c:pt>
                <c:pt idx="391">
                  <c:v>1955</c:v>
                </c:pt>
                <c:pt idx="392">
                  <c:v>1960</c:v>
                </c:pt>
                <c:pt idx="393">
                  <c:v>1965</c:v>
                </c:pt>
                <c:pt idx="394">
                  <c:v>1970</c:v>
                </c:pt>
                <c:pt idx="395">
                  <c:v>1975</c:v>
                </c:pt>
                <c:pt idx="396">
                  <c:v>1980</c:v>
                </c:pt>
                <c:pt idx="397">
                  <c:v>1985</c:v>
                </c:pt>
                <c:pt idx="398">
                  <c:v>1990</c:v>
                </c:pt>
                <c:pt idx="399">
                  <c:v>1995</c:v>
                </c:pt>
                <c:pt idx="400">
                  <c:v>2000</c:v>
                </c:pt>
                <c:pt idx="401">
                  <c:v>2005</c:v>
                </c:pt>
                <c:pt idx="402">
                  <c:v>2010</c:v>
                </c:pt>
                <c:pt idx="403">
                  <c:v>2015</c:v>
                </c:pt>
                <c:pt idx="404">
                  <c:v>2020</c:v>
                </c:pt>
                <c:pt idx="405">
                  <c:v>2025</c:v>
                </c:pt>
                <c:pt idx="406">
                  <c:v>2030</c:v>
                </c:pt>
                <c:pt idx="407">
                  <c:v>2035</c:v>
                </c:pt>
                <c:pt idx="408">
                  <c:v>2040</c:v>
                </c:pt>
                <c:pt idx="409">
                  <c:v>2045</c:v>
                </c:pt>
                <c:pt idx="410">
                  <c:v>2050</c:v>
                </c:pt>
                <c:pt idx="411">
                  <c:v>2055</c:v>
                </c:pt>
                <c:pt idx="412">
                  <c:v>2060</c:v>
                </c:pt>
                <c:pt idx="413">
                  <c:v>2065</c:v>
                </c:pt>
                <c:pt idx="414">
                  <c:v>2070</c:v>
                </c:pt>
                <c:pt idx="415">
                  <c:v>2075</c:v>
                </c:pt>
                <c:pt idx="416">
                  <c:v>2080</c:v>
                </c:pt>
                <c:pt idx="417">
                  <c:v>2085</c:v>
                </c:pt>
                <c:pt idx="418">
                  <c:v>2090</c:v>
                </c:pt>
                <c:pt idx="419">
                  <c:v>2095</c:v>
                </c:pt>
                <c:pt idx="420">
                  <c:v>2100</c:v>
                </c:pt>
                <c:pt idx="421">
                  <c:v>2105</c:v>
                </c:pt>
                <c:pt idx="422">
                  <c:v>2110</c:v>
                </c:pt>
                <c:pt idx="423">
                  <c:v>2115</c:v>
                </c:pt>
                <c:pt idx="424">
                  <c:v>2120</c:v>
                </c:pt>
                <c:pt idx="425">
                  <c:v>2125</c:v>
                </c:pt>
                <c:pt idx="426">
                  <c:v>2130</c:v>
                </c:pt>
                <c:pt idx="427">
                  <c:v>2135</c:v>
                </c:pt>
                <c:pt idx="428">
                  <c:v>2140</c:v>
                </c:pt>
                <c:pt idx="429">
                  <c:v>2145</c:v>
                </c:pt>
                <c:pt idx="430">
                  <c:v>2150</c:v>
                </c:pt>
                <c:pt idx="431">
                  <c:v>2155</c:v>
                </c:pt>
                <c:pt idx="432">
                  <c:v>2160</c:v>
                </c:pt>
                <c:pt idx="433">
                  <c:v>2165</c:v>
                </c:pt>
                <c:pt idx="434">
                  <c:v>2170</c:v>
                </c:pt>
                <c:pt idx="435">
                  <c:v>2175</c:v>
                </c:pt>
                <c:pt idx="436">
                  <c:v>2180</c:v>
                </c:pt>
                <c:pt idx="437">
                  <c:v>2185</c:v>
                </c:pt>
                <c:pt idx="438">
                  <c:v>2190</c:v>
                </c:pt>
                <c:pt idx="439">
                  <c:v>2195</c:v>
                </c:pt>
                <c:pt idx="440">
                  <c:v>2200</c:v>
                </c:pt>
                <c:pt idx="441">
                  <c:v>2205</c:v>
                </c:pt>
                <c:pt idx="442">
                  <c:v>2210</c:v>
                </c:pt>
                <c:pt idx="443">
                  <c:v>2215</c:v>
                </c:pt>
                <c:pt idx="444">
                  <c:v>2220</c:v>
                </c:pt>
                <c:pt idx="445">
                  <c:v>2225</c:v>
                </c:pt>
                <c:pt idx="446">
                  <c:v>2230</c:v>
                </c:pt>
                <c:pt idx="447">
                  <c:v>2235</c:v>
                </c:pt>
                <c:pt idx="448">
                  <c:v>2240</c:v>
                </c:pt>
                <c:pt idx="449">
                  <c:v>2245</c:v>
                </c:pt>
                <c:pt idx="450">
                  <c:v>2250</c:v>
                </c:pt>
                <c:pt idx="451">
                  <c:v>2255</c:v>
                </c:pt>
                <c:pt idx="452">
                  <c:v>2260</c:v>
                </c:pt>
                <c:pt idx="453">
                  <c:v>2265</c:v>
                </c:pt>
                <c:pt idx="454">
                  <c:v>2270</c:v>
                </c:pt>
                <c:pt idx="455">
                  <c:v>2275</c:v>
                </c:pt>
                <c:pt idx="456">
                  <c:v>2280</c:v>
                </c:pt>
                <c:pt idx="457">
                  <c:v>2285</c:v>
                </c:pt>
                <c:pt idx="458">
                  <c:v>2290</c:v>
                </c:pt>
                <c:pt idx="459">
                  <c:v>2295</c:v>
                </c:pt>
                <c:pt idx="460">
                  <c:v>2300</c:v>
                </c:pt>
                <c:pt idx="461">
                  <c:v>2305</c:v>
                </c:pt>
                <c:pt idx="462">
                  <c:v>2310</c:v>
                </c:pt>
                <c:pt idx="463">
                  <c:v>2315</c:v>
                </c:pt>
                <c:pt idx="464">
                  <c:v>2320</c:v>
                </c:pt>
                <c:pt idx="465">
                  <c:v>2325</c:v>
                </c:pt>
                <c:pt idx="466">
                  <c:v>2330</c:v>
                </c:pt>
                <c:pt idx="467">
                  <c:v>2335</c:v>
                </c:pt>
                <c:pt idx="468">
                  <c:v>2340</c:v>
                </c:pt>
                <c:pt idx="469">
                  <c:v>2345</c:v>
                </c:pt>
                <c:pt idx="470">
                  <c:v>2350</c:v>
                </c:pt>
                <c:pt idx="471">
                  <c:v>2355</c:v>
                </c:pt>
                <c:pt idx="472">
                  <c:v>2360</c:v>
                </c:pt>
                <c:pt idx="473">
                  <c:v>2365</c:v>
                </c:pt>
                <c:pt idx="474">
                  <c:v>2370</c:v>
                </c:pt>
                <c:pt idx="475">
                  <c:v>2375</c:v>
                </c:pt>
                <c:pt idx="476">
                  <c:v>2380</c:v>
                </c:pt>
                <c:pt idx="477">
                  <c:v>2385</c:v>
                </c:pt>
                <c:pt idx="478">
                  <c:v>2390</c:v>
                </c:pt>
                <c:pt idx="479">
                  <c:v>2395</c:v>
                </c:pt>
                <c:pt idx="480">
                  <c:v>2400</c:v>
                </c:pt>
                <c:pt idx="481">
                  <c:v>2405</c:v>
                </c:pt>
                <c:pt idx="482">
                  <c:v>2410</c:v>
                </c:pt>
                <c:pt idx="483">
                  <c:v>2415</c:v>
                </c:pt>
                <c:pt idx="484">
                  <c:v>2420</c:v>
                </c:pt>
                <c:pt idx="485">
                  <c:v>2425</c:v>
                </c:pt>
                <c:pt idx="486">
                  <c:v>2430</c:v>
                </c:pt>
                <c:pt idx="487">
                  <c:v>2435</c:v>
                </c:pt>
                <c:pt idx="488">
                  <c:v>2440</c:v>
                </c:pt>
                <c:pt idx="489">
                  <c:v>2445</c:v>
                </c:pt>
                <c:pt idx="490">
                  <c:v>2450</c:v>
                </c:pt>
                <c:pt idx="491">
                  <c:v>2455</c:v>
                </c:pt>
                <c:pt idx="492">
                  <c:v>2460</c:v>
                </c:pt>
                <c:pt idx="493">
                  <c:v>2465</c:v>
                </c:pt>
                <c:pt idx="494">
                  <c:v>2470</c:v>
                </c:pt>
                <c:pt idx="495">
                  <c:v>2475</c:v>
                </c:pt>
                <c:pt idx="496">
                  <c:v>2480</c:v>
                </c:pt>
                <c:pt idx="497">
                  <c:v>2485</c:v>
                </c:pt>
                <c:pt idx="498">
                  <c:v>2490</c:v>
                </c:pt>
                <c:pt idx="499">
                  <c:v>2495</c:v>
                </c:pt>
                <c:pt idx="500">
                  <c:v>2500</c:v>
                </c:pt>
                <c:pt idx="501">
                  <c:v>2505</c:v>
                </c:pt>
                <c:pt idx="502">
                  <c:v>2510</c:v>
                </c:pt>
                <c:pt idx="503">
                  <c:v>2515</c:v>
                </c:pt>
                <c:pt idx="504">
                  <c:v>2520</c:v>
                </c:pt>
                <c:pt idx="505">
                  <c:v>2525</c:v>
                </c:pt>
                <c:pt idx="506">
                  <c:v>2530</c:v>
                </c:pt>
                <c:pt idx="507">
                  <c:v>2535</c:v>
                </c:pt>
                <c:pt idx="508">
                  <c:v>2540</c:v>
                </c:pt>
                <c:pt idx="509">
                  <c:v>2545</c:v>
                </c:pt>
                <c:pt idx="510">
                  <c:v>2550</c:v>
                </c:pt>
                <c:pt idx="511">
                  <c:v>2555</c:v>
                </c:pt>
                <c:pt idx="512">
                  <c:v>2560</c:v>
                </c:pt>
                <c:pt idx="513">
                  <c:v>2565</c:v>
                </c:pt>
                <c:pt idx="514">
                  <c:v>2570</c:v>
                </c:pt>
                <c:pt idx="515">
                  <c:v>2575</c:v>
                </c:pt>
                <c:pt idx="516">
                  <c:v>2580</c:v>
                </c:pt>
                <c:pt idx="517">
                  <c:v>2585</c:v>
                </c:pt>
                <c:pt idx="518">
                  <c:v>2590</c:v>
                </c:pt>
                <c:pt idx="519">
                  <c:v>2595</c:v>
                </c:pt>
                <c:pt idx="520">
                  <c:v>2600</c:v>
                </c:pt>
                <c:pt idx="521">
                  <c:v>2605</c:v>
                </c:pt>
                <c:pt idx="522">
                  <c:v>2610</c:v>
                </c:pt>
                <c:pt idx="523">
                  <c:v>2615</c:v>
                </c:pt>
                <c:pt idx="524">
                  <c:v>2620</c:v>
                </c:pt>
                <c:pt idx="525">
                  <c:v>2625</c:v>
                </c:pt>
                <c:pt idx="526">
                  <c:v>2630</c:v>
                </c:pt>
                <c:pt idx="527">
                  <c:v>2635</c:v>
                </c:pt>
                <c:pt idx="528">
                  <c:v>2640</c:v>
                </c:pt>
                <c:pt idx="529">
                  <c:v>2645</c:v>
                </c:pt>
                <c:pt idx="530">
                  <c:v>2650</c:v>
                </c:pt>
                <c:pt idx="531">
                  <c:v>2655</c:v>
                </c:pt>
                <c:pt idx="532">
                  <c:v>2660</c:v>
                </c:pt>
                <c:pt idx="533">
                  <c:v>2665</c:v>
                </c:pt>
                <c:pt idx="534">
                  <c:v>2670</c:v>
                </c:pt>
                <c:pt idx="535">
                  <c:v>2675</c:v>
                </c:pt>
                <c:pt idx="536">
                  <c:v>2680</c:v>
                </c:pt>
                <c:pt idx="537">
                  <c:v>2685</c:v>
                </c:pt>
                <c:pt idx="538">
                  <c:v>2690</c:v>
                </c:pt>
                <c:pt idx="539">
                  <c:v>2695</c:v>
                </c:pt>
                <c:pt idx="540">
                  <c:v>2700</c:v>
                </c:pt>
                <c:pt idx="541">
                  <c:v>2705</c:v>
                </c:pt>
                <c:pt idx="542">
                  <c:v>2710</c:v>
                </c:pt>
                <c:pt idx="543">
                  <c:v>2715</c:v>
                </c:pt>
                <c:pt idx="544">
                  <c:v>2720</c:v>
                </c:pt>
                <c:pt idx="545">
                  <c:v>2725</c:v>
                </c:pt>
                <c:pt idx="546">
                  <c:v>2730</c:v>
                </c:pt>
                <c:pt idx="547">
                  <c:v>2735</c:v>
                </c:pt>
                <c:pt idx="548">
                  <c:v>2740</c:v>
                </c:pt>
                <c:pt idx="549">
                  <c:v>2745</c:v>
                </c:pt>
                <c:pt idx="550">
                  <c:v>2750</c:v>
                </c:pt>
                <c:pt idx="551">
                  <c:v>2755</c:v>
                </c:pt>
                <c:pt idx="552">
                  <c:v>2760</c:v>
                </c:pt>
                <c:pt idx="553">
                  <c:v>2765</c:v>
                </c:pt>
                <c:pt idx="554">
                  <c:v>2770</c:v>
                </c:pt>
                <c:pt idx="555">
                  <c:v>2775</c:v>
                </c:pt>
                <c:pt idx="556">
                  <c:v>2780</c:v>
                </c:pt>
                <c:pt idx="557">
                  <c:v>2785</c:v>
                </c:pt>
                <c:pt idx="558">
                  <c:v>2790</c:v>
                </c:pt>
                <c:pt idx="559">
                  <c:v>2795</c:v>
                </c:pt>
                <c:pt idx="560">
                  <c:v>2800</c:v>
                </c:pt>
                <c:pt idx="561">
                  <c:v>2805</c:v>
                </c:pt>
                <c:pt idx="562">
                  <c:v>2810</c:v>
                </c:pt>
                <c:pt idx="563">
                  <c:v>2815</c:v>
                </c:pt>
                <c:pt idx="564">
                  <c:v>2820</c:v>
                </c:pt>
                <c:pt idx="565">
                  <c:v>2825</c:v>
                </c:pt>
                <c:pt idx="566">
                  <c:v>2830</c:v>
                </c:pt>
                <c:pt idx="567">
                  <c:v>2835</c:v>
                </c:pt>
                <c:pt idx="568">
                  <c:v>2840</c:v>
                </c:pt>
                <c:pt idx="569">
                  <c:v>2845</c:v>
                </c:pt>
                <c:pt idx="570">
                  <c:v>2850</c:v>
                </c:pt>
                <c:pt idx="571">
                  <c:v>2855</c:v>
                </c:pt>
                <c:pt idx="572">
                  <c:v>2860</c:v>
                </c:pt>
                <c:pt idx="573">
                  <c:v>2865</c:v>
                </c:pt>
                <c:pt idx="574">
                  <c:v>2870</c:v>
                </c:pt>
                <c:pt idx="575">
                  <c:v>2875</c:v>
                </c:pt>
                <c:pt idx="576">
                  <c:v>2880</c:v>
                </c:pt>
                <c:pt idx="577">
                  <c:v>2885</c:v>
                </c:pt>
                <c:pt idx="578">
                  <c:v>2890</c:v>
                </c:pt>
                <c:pt idx="579">
                  <c:v>2895</c:v>
                </c:pt>
                <c:pt idx="580">
                  <c:v>2900</c:v>
                </c:pt>
                <c:pt idx="581">
                  <c:v>2905</c:v>
                </c:pt>
                <c:pt idx="582">
                  <c:v>2910</c:v>
                </c:pt>
                <c:pt idx="583">
                  <c:v>2915</c:v>
                </c:pt>
                <c:pt idx="584">
                  <c:v>2920</c:v>
                </c:pt>
                <c:pt idx="585">
                  <c:v>2925</c:v>
                </c:pt>
                <c:pt idx="586">
                  <c:v>2930</c:v>
                </c:pt>
                <c:pt idx="587">
                  <c:v>2935</c:v>
                </c:pt>
                <c:pt idx="588">
                  <c:v>2940</c:v>
                </c:pt>
                <c:pt idx="589">
                  <c:v>2945</c:v>
                </c:pt>
                <c:pt idx="590">
                  <c:v>2950</c:v>
                </c:pt>
                <c:pt idx="591">
                  <c:v>2955</c:v>
                </c:pt>
                <c:pt idx="592">
                  <c:v>2960</c:v>
                </c:pt>
                <c:pt idx="593">
                  <c:v>2965</c:v>
                </c:pt>
                <c:pt idx="594">
                  <c:v>2970</c:v>
                </c:pt>
                <c:pt idx="595">
                  <c:v>2975</c:v>
                </c:pt>
                <c:pt idx="596">
                  <c:v>2980</c:v>
                </c:pt>
                <c:pt idx="597">
                  <c:v>2985</c:v>
                </c:pt>
                <c:pt idx="598">
                  <c:v>2990</c:v>
                </c:pt>
                <c:pt idx="599">
                  <c:v>2995</c:v>
                </c:pt>
                <c:pt idx="600">
                  <c:v>3000</c:v>
                </c:pt>
                <c:pt idx="601">
                  <c:v>3005</c:v>
                </c:pt>
                <c:pt idx="602">
                  <c:v>3010</c:v>
                </c:pt>
                <c:pt idx="603">
                  <c:v>3015</c:v>
                </c:pt>
                <c:pt idx="604">
                  <c:v>3020</c:v>
                </c:pt>
                <c:pt idx="605">
                  <c:v>3025</c:v>
                </c:pt>
                <c:pt idx="606">
                  <c:v>3030</c:v>
                </c:pt>
                <c:pt idx="607">
                  <c:v>3035</c:v>
                </c:pt>
                <c:pt idx="608">
                  <c:v>3040</c:v>
                </c:pt>
                <c:pt idx="609">
                  <c:v>3045</c:v>
                </c:pt>
                <c:pt idx="610">
                  <c:v>3050</c:v>
                </c:pt>
                <c:pt idx="611">
                  <c:v>3055</c:v>
                </c:pt>
                <c:pt idx="612">
                  <c:v>3060</c:v>
                </c:pt>
                <c:pt idx="613">
                  <c:v>3065</c:v>
                </c:pt>
                <c:pt idx="614">
                  <c:v>3070</c:v>
                </c:pt>
                <c:pt idx="615">
                  <c:v>3075</c:v>
                </c:pt>
                <c:pt idx="616">
                  <c:v>3080</c:v>
                </c:pt>
                <c:pt idx="617">
                  <c:v>3085</c:v>
                </c:pt>
                <c:pt idx="618">
                  <c:v>3090</c:v>
                </c:pt>
                <c:pt idx="619">
                  <c:v>3095</c:v>
                </c:pt>
                <c:pt idx="620">
                  <c:v>3100</c:v>
                </c:pt>
                <c:pt idx="621">
                  <c:v>3105</c:v>
                </c:pt>
                <c:pt idx="622">
                  <c:v>3110</c:v>
                </c:pt>
                <c:pt idx="623">
                  <c:v>3115</c:v>
                </c:pt>
                <c:pt idx="624">
                  <c:v>3120</c:v>
                </c:pt>
                <c:pt idx="625">
                  <c:v>3125</c:v>
                </c:pt>
                <c:pt idx="626">
                  <c:v>3130</c:v>
                </c:pt>
                <c:pt idx="627">
                  <c:v>3135</c:v>
                </c:pt>
                <c:pt idx="628">
                  <c:v>3140</c:v>
                </c:pt>
                <c:pt idx="629">
                  <c:v>3145</c:v>
                </c:pt>
                <c:pt idx="630">
                  <c:v>3150</c:v>
                </c:pt>
                <c:pt idx="631">
                  <c:v>3155</c:v>
                </c:pt>
                <c:pt idx="632">
                  <c:v>3160</c:v>
                </c:pt>
                <c:pt idx="633">
                  <c:v>3165</c:v>
                </c:pt>
                <c:pt idx="634">
                  <c:v>3170</c:v>
                </c:pt>
                <c:pt idx="635">
                  <c:v>3175</c:v>
                </c:pt>
                <c:pt idx="636">
                  <c:v>3180</c:v>
                </c:pt>
                <c:pt idx="637">
                  <c:v>3185</c:v>
                </c:pt>
                <c:pt idx="638">
                  <c:v>3190</c:v>
                </c:pt>
                <c:pt idx="639">
                  <c:v>3195</c:v>
                </c:pt>
                <c:pt idx="640">
                  <c:v>3200</c:v>
                </c:pt>
                <c:pt idx="641">
                  <c:v>3205</c:v>
                </c:pt>
                <c:pt idx="642">
                  <c:v>3210</c:v>
                </c:pt>
                <c:pt idx="643">
                  <c:v>3215</c:v>
                </c:pt>
                <c:pt idx="644">
                  <c:v>3220</c:v>
                </c:pt>
                <c:pt idx="645">
                  <c:v>3225</c:v>
                </c:pt>
                <c:pt idx="646">
                  <c:v>3230</c:v>
                </c:pt>
                <c:pt idx="647">
                  <c:v>3235</c:v>
                </c:pt>
                <c:pt idx="648">
                  <c:v>3240</c:v>
                </c:pt>
                <c:pt idx="649">
                  <c:v>3245</c:v>
                </c:pt>
                <c:pt idx="650">
                  <c:v>3250</c:v>
                </c:pt>
                <c:pt idx="651">
                  <c:v>3255</c:v>
                </c:pt>
                <c:pt idx="652">
                  <c:v>3260</c:v>
                </c:pt>
                <c:pt idx="653">
                  <c:v>3265</c:v>
                </c:pt>
                <c:pt idx="654">
                  <c:v>3270</c:v>
                </c:pt>
                <c:pt idx="655">
                  <c:v>3275</c:v>
                </c:pt>
                <c:pt idx="656">
                  <c:v>3280</c:v>
                </c:pt>
                <c:pt idx="657">
                  <c:v>3285</c:v>
                </c:pt>
                <c:pt idx="658">
                  <c:v>3290</c:v>
                </c:pt>
                <c:pt idx="659">
                  <c:v>3295</c:v>
                </c:pt>
                <c:pt idx="660">
                  <c:v>3300</c:v>
                </c:pt>
                <c:pt idx="661">
                  <c:v>3305</c:v>
                </c:pt>
                <c:pt idx="662">
                  <c:v>3310</c:v>
                </c:pt>
                <c:pt idx="663">
                  <c:v>3315</c:v>
                </c:pt>
                <c:pt idx="664">
                  <c:v>3320</c:v>
                </c:pt>
                <c:pt idx="665">
                  <c:v>3325</c:v>
                </c:pt>
                <c:pt idx="666">
                  <c:v>3330</c:v>
                </c:pt>
                <c:pt idx="667">
                  <c:v>3335</c:v>
                </c:pt>
                <c:pt idx="668">
                  <c:v>3340</c:v>
                </c:pt>
                <c:pt idx="669">
                  <c:v>3345</c:v>
                </c:pt>
                <c:pt idx="670">
                  <c:v>3350</c:v>
                </c:pt>
                <c:pt idx="671">
                  <c:v>3355</c:v>
                </c:pt>
                <c:pt idx="672">
                  <c:v>3360</c:v>
                </c:pt>
                <c:pt idx="673">
                  <c:v>3365</c:v>
                </c:pt>
                <c:pt idx="674">
                  <c:v>3370</c:v>
                </c:pt>
                <c:pt idx="675">
                  <c:v>3375</c:v>
                </c:pt>
                <c:pt idx="676">
                  <c:v>3380</c:v>
                </c:pt>
                <c:pt idx="677">
                  <c:v>3385</c:v>
                </c:pt>
                <c:pt idx="678">
                  <c:v>3390</c:v>
                </c:pt>
                <c:pt idx="679">
                  <c:v>3395</c:v>
                </c:pt>
                <c:pt idx="680">
                  <c:v>3400</c:v>
                </c:pt>
                <c:pt idx="681">
                  <c:v>3405</c:v>
                </c:pt>
                <c:pt idx="682">
                  <c:v>3410</c:v>
                </c:pt>
                <c:pt idx="683">
                  <c:v>3415</c:v>
                </c:pt>
                <c:pt idx="684">
                  <c:v>3420</c:v>
                </c:pt>
                <c:pt idx="685">
                  <c:v>3425</c:v>
                </c:pt>
                <c:pt idx="686">
                  <c:v>3430</c:v>
                </c:pt>
                <c:pt idx="687">
                  <c:v>3435</c:v>
                </c:pt>
                <c:pt idx="688">
                  <c:v>3440</c:v>
                </c:pt>
                <c:pt idx="689">
                  <c:v>3445</c:v>
                </c:pt>
                <c:pt idx="690">
                  <c:v>3450</c:v>
                </c:pt>
                <c:pt idx="691">
                  <c:v>3455</c:v>
                </c:pt>
                <c:pt idx="692">
                  <c:v>3460</c:v>
                </c:pt>
                <c:pt idx="693">
                  <c:v>3465</c:v>
                </c:pt>
                <c:pt idx="694">
                  <c:v>3470</c:v>
                </c:pt>
                <c:pt idx="695">
                  <c:v>3475</c:v>
                </c:pt>
                <c:pt idx="696">
                  <c:v>3480</c:v>
                </c:pt>
                <c:pt idx="697">
                  <c:v>3485</c:v>
                </c:pt>
                <c:pt idx="698">
                  <c:v>3490</c:v>
                </c:pt>
                <c:pt idx="699">
                  <c:v>3495</c:v>
                </c:pt>
                <c:pt idx="700">
                  <c:v>3500</c:v>
                </c:pt>
                <c:pt idx="701">
                  <c:v>3505</c:v>
                </c:pt>
                <c:pt idx="702">
                  <c:v>3510</c:v>
                </c:pt>
                <c:pt idx="703">
                  <c:v>3515</c:v>
                </c:pt>
                <c:pt idx="704">
                  <c:v>3520</c:v>
                </c:pt>
                <c:pt idx="705">
                  <c:v>3525</c:v>
                </c:pt>
                <c:pt idx="706">
                  <c:v>3530</c:v>
                </c:pt>
                <c:pt idx="707">
                  <c:v>3535</c:v>
                </c:pt>
                <c:pt idx="708">
                  <c:v>3540</c:v>
                </c:pt>
                <c:pt idx="709">
                  <c:v>3545</c:v>
                </c:pt>
                <c:pt idx="710">
                  <c:v>3550</c:v>
                </c:pt>
                <c:pt idx="711">
                  <c:v>3555</c:v>
                </c:pt>
                <c:pt idx="712">
                  <c:v>3560</c:v>
                </c:pt>
                <c:pt idx="713">
                  <c:v>3565</c:v>
                </c:pt>
                <c:pt idx="714">
                  <c:v>3570</c:v>
                </c:pt>
                <c:pt idx="715">
                  <c:v>3575</c:v>
                </c:pt>
                <c:pt idx="716">
                  <c:v>3580</c:v>
                </c:pt>
                <c:pt idx="717">
                  <c:v>3585</c:v>
                </c:pt>
                <c:pt idx="718">
                  <c:v>3590</c:v>
                </c:pt>
                <c:pt idx="719">
                  <c:v>3595</c:v>
                </c:pt>
                <c:pt idx="720">
                  <c:v>3600</c:v>
                </c:pt>
                <c:pt idx="721">
                  <c:v>3605</c:v>
                </c:pt>
                <c:pt idx="722">
                  <c:v>3610</c:v>
                </c:pt>
                <c:pt idx="723">
                  <c:v>3615</c:v>
                </c:pt>
                <c:pt idx="724">
                  <c:v>3620</c:v>
                </c:pt>
                <c:pt idx="725">
                  <c:v>3625</c:v>
                </c:pt>
                <c:pt idx="726">
                  <c:v>3630</c:v>
                </c:pt>
                <c:pt idx="727">
                  <c:v>3635</c:v>
                </c:pt>
                <c:pt idx="728">
                  <c:v>3640</c:v>
                </c:pt>
                <c:pt idx="729">
                  <c:v>3645</c:v>
                </c:pt>
                <c:pt idx="730">
                  <c:v>3650</c:v>
                </c:pt>
                <c:pt idx="731">
                  <c:v>3655</c:v>
                </c:pt>
                <c:pt idx="732">
                  <c:v>3660</c:v>
                </c:pt>
                <c:pt idx="733">
                  <c:v>3665</c:v>
                </c:pt>
                <c:pt idx="734">
                  <c:v>3670</c:v>
                </c:pt>
                <c:pt idx="735">
                  <c:v>3675</c:v>
                </c:pt>
                <c:pt idx="736">
                  <c:v>3680</c:v>
                </c:pt>
                <c:pt idx="737">
                  <c:v>3685</c:v>
                </c:pt>
                <c:pt idx="738">
                  <c:v>3690</c:v>
                </c:pt>
                <c:pt idx="739">
                  <c:v>3695</c:v>
                </c:pt>
                <c:pt idx="740">
                  <c:v>3700</c:v>
                </c:pt>
                <c:pt idx="741">
                  <c:v>3705</c:v>
                </c:pt>
                <c:pt idx="742">
                  <c:v>3710</c:v>
                </c:pt>
                <c:pt idx="743">
                  <c:v>3715</c:v>
                </c:pt>
                <c:pt idx="744">
                  <c:v>3720</c:v>
                </c:pt>
                <c:pt idx="745">
                  <c:v>3725</c:v>
                </c:pt>
                <c:pt idx="746">
                  <c:v>3730</c:v>
                </c:pt>
                <c:pt idx="747">
                  <c:v>3735</c:v>
                </c:pt>
                <c:pt idx="748">
                  <c:v>3740</c:v>
                </c:pt>
                <c:pt idx="749">
                  <c:v>3745</c:v>
                </c:pt>
                <c:pt idx="750">
                  <c:v>3750</c:v>
                </c:pt>
                <c:pt idx="751">
                  <c:v>3755</c:v>
                </c:pt>
                <c:pt idx="752">
                  <c:v>3760</c:v>
                </c:pt>
                <c:pt idx="753">
                  <c:v>3765</c:v>
                </c:pt>
                <c:pt idx="754">
                  <c:v>3770</c:v>
                </c:pt>
                <c:pt idx="755">
                  <c:v>3775</c:v>
                </c:pt>
                <c:pt idx="756">
                  <c:v>3780</c:v>
                </c:pt>
                <c:pt idx="757">
                  <c:v>3785</c:v>
                </c:pt>
                <c:pt idx="758">
                  <c:v>3790</c:v>
                </c:pt>
                <c:pt idx="759">
                  <c:v>3795</c:v>
                </c:pt>
                <c:pt idx="760">
                  <c:v>3800</c:v>
                </c:pt>
                <c:pt idx="761">
                  <c:v>3805</c:v>
                </c:pt>
                <c:pt idx="762">
                  <c:v>3810</c:v>
                </c:pt>
                <c:pt idx="763">
                  <c:v>3815</c:v>
                </c:pt>
                <c:pt idx="764">
                  <c:v>3820</c:v>
                </c:pt>
                <c:pt idx="765">
                  <c:v>3825</c:v>
                </c:pt>
                <c:pt idx="766">
                  <c:v>3830</c:v>
                </c:pt>
                <c:pt idx="767">
                  <c:v>3835</c:v>
                </c:pt>
                <c:pt idx="768">
                  <c:v>3840</c:v>
                </c:pt>
                <c:pt idx="769">
                  <c:v>3845</c:v>
                </c:pt>
                <c:pt idx="770">
                  <c:v>3850</c:v>
                </c:pt>
                <c:pt idx="771">
                  <c:v>3855</c:v>
                </c:pt>
                <c:pt idx="772">
                  <c:v>3860</c:v>
                </c:pt>
                <c:pt idx="773">
                  <c:v>3865</c:v>
                </c:pt>
                <c:pt idx="774">
                  <c:v>3870</c:v>
                </c:pt>
                <c:pt idx="775">
                  <c:v>3875</c:v>
                </c:pt>
                <c:pt idx="776">
                  <c:v>3880</c:v>
                </c:pt>
                <c:pt idx="777">
                  <c:v>3885</c:v>
                </c:pt>
                <c:pt idx="778">
                  <c:v>3890</c:v>
                </c:pt>
                <c:pt idx="779">
                  <c:v>3895</c:v>
                </c:pt>
                <c:pt idx="780">
                  <c:v>3900</c:v>
                </c:pt>
                <c:pt idx="781">
                  <c:v>3905</c:v>
                </c:pt>
                <c:pt idx="782">
                  <c:v>3910</c:v>
                </c:pt>
                <c:pt idx="783">
                  <c:v>3915</c:v>
                </c:pt>
                <c:pt idx="784">
                  <c:v>3920</c:v>
                </c:pt>
                <c:pt idx="785">
                  <c:v>3925</c:v>
                </c:pt>
                <c:pt idx="786">
                  <c:v>3930</c:v>
                </c:pt>
                <c:pt idx="787">
                  <c:v>3935</c:v>
                </c:pt>
                <c:pt idx="788">
                  <c:v>3940</c:v>
                </c:pt>
                <c:pt idx="789">
                  <c:v>3945</c:v>
                </c:pt>
                <c:pt idx="790">
                  <c:v>3950</c:v>
                </c:pt>
                <c:pt idx="791">
                  <c:v>3955</c:v>
                </c:pt>
                <c:pt idx="792">
                  <c:v>3960</c:v>
                </c:pt>
                <c:pt idx="793">
                  <c:v>3965</c:v>
                </c:pt>
                <c:pt idx="794">
                  <c:v>3970</c:v>
                </c:pt>
                <c:pt idx="795">
                  <c:v>3975</c:v>
                </c:pt>
                <c:pt idx="796">
                  <c:v>3980</c:v>
                </c:pt>
                <c:pt idx="797">
                  <c:v>3985</c:v>
                </c:pt>
                <c:pt idx="798">
                  <c:v>3990</c:v>
                </c:pt>
                <c:pt idx="799">
                  <c:v>3995</c:v>
                </c:pt>
                <c:pt idx="800">
                  <c:v>4000</c:v>
                </c:pt>
                <c:pt idx="801">
                  <c:v>4005</c:v>
                </c:pt>
                <c:pt idx="802">
                  <c:v>4010</c:v>
                </c:pt>
                <c:pt idx="803">
                  <c:v>4015</c:v>
                </c:pt>
                <c:pt idx="804">
                  <c:v>4020</c:v>
                </c:pt>
                <c:pt idx="805">
                  <c:v>4025</c:v>
                </c:pt>
                <c:pt idx="806">
                  <c:v>4030</c:v>
                </c:pt>
                <c:pt idx="807">
                  <c:v>4035</c:v>
                </c:pt>
                <c:pt idx="808">
                  <c:v>4040</c:v>
                </c:pt>
                <c:pt idx="809">
                  <c:v>4045</c:v>
                </c:pt>
                <c:pt idx="810">
                  <c:v>4050</c:v>
                </c:pt>
                <c:pt idx="811">
                  <c:v>4055</c:v>
                </c:pt>
                <c:pt idx="812">
                  <c:v>4060</c:v>
                </c:pt>
                <c:pt idx="813">
                  <c:v>4065</c:v>
                </c:pt>
                <c:pt idx="814">
                  <c:v>4070</c:v>
                </c:pt>
                <c:pt idx="815">
                  <c:v>4075</c:v>
                </c:pt>
                <c:pt idx="816">
                  <c:v>4080</c:v>
                </c:pt>
                <c:pt idx="817">
                  <c:v>4085</c:v>
                </c:pt>
                <c:pt idx="818">
                  <c:v>4090</c:v>
                </c:pt>
                <c:pt idx="819">
                  <c:v>4095</c:v>
                </c:pt>
                <c:pt idx="820">
                  <c:v>4100</c:v>
                </c:pt>
                <c:pt idx="821">
                  <c:v>4105</c:v>
                </c:pt>
                <c:pt idx="822">
                  <c:v>4110</c:v>
                </c:pt>
              </c:numCache>
            </c:numRef>
          </c:cat>
          <c:val>
            <c:numRef>
              <c:f>'VPN-kg'!$H$2:$H$824</c:f>
              <c:numCache>
                <c:formatCode>_(* #,##0_);_(* \(#,##0\);_(* "-"??_);_(@_)</c:formatCode>
                <c:ptCount val="823"/>
                <c:pt idx="0">
                  <c:v>-606.78585541343784</c:v>
                </c:pt>
                <c:pt idx="1">
                  <c:v>-606.78585541343784</c:v>
                </c:pt>
                <c:pt idx="2">
                  <c:v>-606.78585541343784</c:v>
                </c:pt>
                <c:pt idx="3">
                  <c:v>-606.78585541343784</c:v>
                </c:pt>
                <c:pt idx="4">
                  <c:v>-606.78585541343784</c:v>
                </c:pt>
                <c:pt idx="5">
                  <c:v>-606.78585541343784</c:v>
                </c:pt>
                <c:pt idx="6">
                  <c:v>-606.78585541343784</c:v>
                </c:pt>
                <c:pt idx="7">
                  <c:v>-606.78585541343784</c:v>
                </c:pt>
                <c:pt idx="8">
                  <c:v>-606.78585541343784</c:v>
                </c:pt>
                <c:pt idx="9">
                  <c:v>-606.78585541343784</c:v>
                </c:pt>
                <c:pt idx="10">
                  <c:v>-606.78585541343784</c:v>
                </c:pt>
                <c:pt idx="11">
                  <c:v>-606.78585541343784</c:v>
                </c:pt>
                <c:pt idx="12">
                  <c:v>-606.78585541343784</c:v>
                </c:pt>
                <c:pt idx="13">
                  <c:v>-606.78585541343784</c:v>
                </c:pt>
                <c:pt idx="14">
                  <c:v>-606.78585541343784</c:v>
                </c:pt>
                <c:pt idx="15">
                  <c:v>-606.78585541343784</c:v>
                </c:pt>
                <c:pt idx="16">
                  <c:v>-606.78585541343784</c:v>
                </c:pt>
                <c:pt idx="17">
                  <c:v>-606.78585541343784</c:v>
                </c:pt>
                <c:pt idx="18">
                  <c:v>-606.78585541343784</c:v>
                </c:pt>
                <c:pt idx="19">
                  <c:v>-606.78585541343784</c:v>
                </c:pt>
                <c:pt idx="20">
                  <c:v>-606.78585541343784</c:v>
                </c:pt>
                <c:pt idx="21">
                  <c:v>-606.78585541343784</c:v>
                </c:pt>
                <c:pt idx="22">
                  <c:v>-606.78585541343784</c:v>
                </c:pt>
                <c:pt idx="23">
                  <c:v>-606.78585541343784</c:v>
                </c:pt>
                <c:pt idx="24">
                  <c:v>-606.78585541343784</c:v>
                </c:pt>
                <c:pt idx="25">
                  <c:v>-606.78585541343784</c:v>
                </c:pt>
                <c:pt idx="26">
                  <c:v>-606.78585541343784</c:v>
                </c:pt>
                <c:pt idx="27">
                  <c:v>-606.78585541343784</c:v>
                </c:pt>
                <c:pt idx="28">
                  <c:v>-606.78585541343784</c:v>
                </c:pt>
                <c:pt idx="29">
                  <c:v>-606.78585541343784</c:v>
                </c:pt>
                <c:pt idx="30">
                  <c:v>-606.78585541343784</c:v>
                </c:pt>
                <c:pt idx="31">
                  <c:v>-606.78585541343784</c:v>
                </c:pt>
                <c:pt idx="32">
                  <c:v>-606.78585541343784</c:v>
                </c:pt>
                <c:pt idx="33">
                  <c:v>-606.78585541343784</c:v>
                </c:pt>
                <c:pt idx="34">
                  <c:v>-606.78585541343784</c:v>
                </c:pt>
                <c:pt idx="35">
                  <c:v>-606.78585541343784</c:v>
                </c:pt>
                <c:pt idx="36">
                  <c:v>-606.78585541343784</c:v>
                </c:pt>
                <c:pt idx="37">
                  <c:v>-606.78585541343784</c:v>
                </c:pt>
                <c:pt idx="38">
                  <c:v>-606.78585541343784</c:v>
                </c:pt>
                <c:pt idx="39">
                  <c:v>-606.78585541343784</c:v>
                </c:pt>
                <c:pt idx="40">
                  <c:v>-606.78585541343784</c:v>
                </c:pt>
                <c:pt idx="41">
                  <c:v>-606.78585541343784</c:v>
                </c:pt>
                <c:pt idx="42">
                  <c:v>-606.78585541343784</c:v>
                </c:pt>
                <c:pt idx="43">
                  <c:v>-606.78585541343784</c:v>
                </c:pt>
                <c:pt idx="44">
                  <c:v>-606.78585541343784</c:v>
                </c:pt>
                <c:pt idx="45">
                  <c:v>-606.78585541343784</c:v>
                </c:pt>
                <c:pt idx="46">
                  <c:v>-606.78585541343784</c:v>
                </c:pt>
                <c:pt idx="47">
                  <c:v>-606.78585541343784</c:v>
                </c:pt>
                <c:pt idx="48">
                  <c:v>-606.78585541343784</c:v>
                </c:pt>
                <c:pt idx="49">
                  <c:v>-606.78585541343784</c:v>
                </c:pt>
                <c:pt idx="50">
                  <c:v>-606.78585541343784</c:v>
                </c:pt>
                <c:pt idx="51">
                  <c:v>-606.78585541343784</c:v>
                </c:pt>
                <c:pt idx="52">
                  <c:v>-606.78585541343784</c:v>
                </c:pt>
                <c:pt idx="53">
                  <c:v>-606.78585541343784</c:v>
                </c:pt>
                <c:pt idx="54">
                  <c:v>-606.78585541343784</c:v>
                </c:pt>
                <c:pt idx="55">
                  <c:v>-606.78585541343784</c:v>
                </c:pt>
                <c:pt idx="56">
                  <c:v>-606.78585541343784</c:v>
                </c:pt>
                <c:pt idx="57">
                  <c:v>-606.78585541343784</c:v>
                </c:pt>
                <c:pt idx="58">
                  <c:v>-606.78585541343784</c:v>
                </c:pt>
                <c:pt idx="59">
                  <c:v>-606.78585541343784</c:v>
                </c:pt>
                <c:pt idx="60">
                  <c:v>-606.78585541343784</c:v>
                </c:pt>
                <c:pt idx="61">
                  <c:v>-606.78585541343784</c:v>
                </c:pt>
                <c:pt idx="62">
                  <c:v>-606.78585541343784</c:v>
                </c:pt>
                <c:pt idx="63">
                  <c:v>-606.78585541343784</c:v>
                </c:pt>
                <c:pt idx="64">
                  <c:v>-606.78585541343784</c:v>
                </c:pt>
                <c:pt idx="65">
                  <c:v>-606.78585541343784</c:v>
                </c:pt>
                <c:pt idx="66">
                  <c:v>-606.78585541343784</c:v>
                </c:pt>
                <c:pt idx="67">
                  <c:v>-606.78585541343784</c:v>
                </c:pt>
                <c:pt idx="68">
                  <c:v>-606.78585541343784</c:v>
                </c:pt>
                <c:pt idx="69">
                  <c:v>-606.78585541343784</c:v>
                </c:pt>
                <c:pt idx="70">
                  <c:v>-606.78585541343784</c:v>
                </c:pt>
                <c:pt idx="71">
                  <c:v>-606.78585541343784</c:v>
                </c:pt>
                <c:pt idx="72">
                  <c:v>-606.78585541343784</c:v>
                </c:pt>
                <c:pt idx="73">
                  <c:v>-606.78585541343784</c:v>
                </c:pt>
                <c:pt idx="74">
                  <c:v>-606.78585541343784</c:v>
                </c:pt>
                <c:pt idx="75">
                  <c:v>-606.78585541343784</c:v>
                </c:pt>
                <c:pt idx="76">
                  <c:v>-606.78585541343784</c:v>
                </c:pt>
                <c:pt idx="77">
                  <c:v>-606.78585541343784</c:v>
                </c:pt>
                <c:pt idx="78">
                  <c:v>-606.78585541343784</c:v>
                </c:pt>
                <c:pt idx="79">
                  <c:v>-606.78585541343784</c:v>
                </c:pt>
                <c:pt idx="80">
                  <c:v>-606.78585541343784</c:v>
                </c:pt>
                <c:pt idx="81">
                  <c:v>-606.78585541343784</c:v>
                </c:pt>
                <c:pt idx="82">
                  <c:v>-606.78585541343784</c:v>
                </c:pt>
                <c:pt idx="83">
                  <c:v>-606.78585541343784</c:v>
                </c:pt>
                <c:pt idx="84">
                  <c:v>-606.78585541343784</c:v>
                </c:pt>
                <c:pt idx="85">
                  <c:v>-606.78585541343784</c:v>
                </c:pt>
                <c:pt idx="86">
                  <c:v>-606.78585541343784</c:v>
                </c:pt>
                <c:pt idx="87">
                  <c:v>-606.78585541343784</c:v>
                </c:pt>
                <c:pt idx="88">
                  <c:v>-606.78585541343784</c:v>
                </c:pt>
                <c:pt idx="89">
                  <c:v>-606.78585541343784</c:v>
                </c:pt>
                <c:pt idx="90">
                  <c:v>-606.78585541343784</c:v>
                </c:pt>
                <c:pt idx="91">
                  <c:v>-606.78585541343784</c:v>
                </c:pt>
                <c:pt idx="92">
                  <c:v>-606.78585541343784</c:v>
                </c:pt>
                <c:pt idx="93">
                  <c:v>-606.78585541343784</c:v>
                </c:pt>
                <c:pt idx="94">
                  <c:v>-606.78585541343784</c:v>
                </c:pt>
                <c:pt idx="95">
                  <c:v>-606.78585541343784</c:v>
                </c:pt>
                <c:pt idx="96">
                  <c:v>-606.78585541343784</c:v>
                </c:pt>
                <c:pt idx="97">
                  <c:v>-606.78585541343784</c:v>
                </c:pt>
                <c:pt idx="98">
                  <c:v>-606.78585541343784</c:v>
                </c:pt>
                <c:pt idx="99">
                  <c:v>-606.78585541343784</c:v>
                </c:pt>
                <c:pt idx="100">
                  <c:v>-606.78585541343784</c:v>
                </c:pt>
                <c:pt idx="101">
                  <c:v>-606.78585541343784</c:v>
                </c:pt>
                <c:pt idx="102">
                  <c:v>-606.78585541343784</c:v>
                </c:pt>
                <c:pt idx="103">
                  <c:v>-606.78585541343784</c:v>
                </c:pt>
                <c:pt idx="104">
                  <c:v>-606.78585541343784</c:v>
                </c:pt>
                <c:pt idx="105">
                  <c:v>-606.78585541343784</c:v>
                </c:pt>
                <c:pt idx="106">
                  <c:v>-606.78585541343784</c:v>
                </c:pt>
                <c:pt idx="107">
                  <c:v>-606.78585541343784</c:v>
                </c:pt>
                <c:pt idx="108">
                  <c:v>-606.78585541343784</c:v>
                </c:pt>
                <c:pt idx="109">
                  <c:v>-606.78585541343784</c:v>
                </c:pt>
                <c:pt idx="110">
                  <c:v>-606.78585541343784</c:v>
                </c:pt>
                <c:pt idx="111">
                  <c:v>-606.78585541343784</c:v>
                </c:pt>
                <c:pt idx="112">
                  <c:v>-606.78585541343784</c:v>
                </c:pt>
                <c:pt idx="113">
                  <c:v>-606.78585541343784</c:v>
                </c:pt>
                <c:pt idx="114">
                  <c:v>-606.78585541343784</c:v>
                </c:pt>
                <c:pt idx="115">
                  <c:v>-606.78585541343784</c:v>
                </c:pt>
                <c:pt idx="116">
                  <c:v>-606.78585541343784</c:v>
                </c:pt>
                <c:pt idx="117">
                  <c:v>-606.78585541343784</c:v>
                </c:pt>
                <c:pt idx="118">
                  <c:v>-606.78585541343784</c:v>
                </c:pt>
                <c:pt idx="119">
                  <c:v>-606.78585541343784</c:v>
                </c:pt>
                <c:pt idx="120">
                  <c:v>-606.78585541343784</c:v>
                </c:pt>
                <c:pt idx="121">
                  <c:v>-606.78585541343784</c:v>
                </c:pt>
                <c:pt idx="122">
                  <c:v>-606.78585541343784</c:v>
                </c:pt>
                <c:pt idx="123">
                  <c:v>-606.78585541343784</c:v>
                </c:pt>
                <c:pt idx="124">
                  <c:v>-606.78585541343784</c:v>
                </c:pt>
                <c:pt idx="125">
                  <c:v>-606.78585541343784</c:v>
                </c:pt>
                <c:pt idx="126">
                  <c:v>-606.78585541343784</c:v>
                </c:pt>
                <c:pt idx="127">
                  <c:v>-606.78585541343784</c:v>
                </c:pt>
                <c:pt idx="128">
                  <c:v>-606.78585541343784</c:v>
                </c:pt>
                <c:pt idx="129">
                  <c:v>-606.78585541343784</c:v>
                </c:pt>
                <c:pt idx="130">
                  <c:v>-606.78585541343784</c:v>
                </c:pt>
                <c:pt idx="131">
                  <c:v>-606.78585541343784</c:v>
                </c:pt>
                <c:pt idx="132">
                  <c:v>-606.78585541343784</c:v>
                </c:pt>
                <c:pt idx="133">
                  <c:v>-606.78585541343784</c:v>
                </c:pt>
                <c:pt idx="134">
                  <c:v>-606.78585541343784</c:v>
                </c:pt>
                <c:pt idx="135">
                  <c:v>-606.78585541343784</c:v>
                </c:pt>
                <c:pt idx="136">
                  <c:v>-606.78585541343784</c:v>
                </c:pt>
                <c:pt idx="137">
                  <c:v>-606.78585541343784</c:v>
                </c:pt>
                <c:pt idx="138">
                  <c:v>-606.78585541343784</c:v>
                </c:pt>
                <c:pt idx="139">
                  <c:v>-606.78585541343784</c:v>
                </c:pt>
                <c:pt idx="140">
                  <c:v>-606.78585541343784</c:v>
                </c:pt>
                <c:pt idx="141">
                  <c:v>-606.78585541343784</c:v>
                </c:pt>
                <c:pt idx="142">
                  <c:v>-606.78585541343784</c:v>
                </c:pt>
                <c:pt idx="143">
                  <c:v>-606.78585541343784</c:v>
                </c:pt>
                <c:pt idx="144">
                  <c:v>-606.78585541343784</c:v>
                </c:pt>
                <c:pt idx="145">
                  <c:v>-606.78585541343784</c:v>
                </c:pt>
                <c:pt idx="146">
                  <c:v>-606.78585541343784</c:v>
                </c:pt>
                <c:pt idx="147">
                  <c:v>-606.78585541343784</c:v>
                </c:pt>
                <c:pt idx="148">
                  <c:v>-606.78585541343784</c:v>
                </c:pt>
                <c:pt idx="149">
                  <c:v>-606.78585541343784</c:v>
                </c:pt>
                <c:pt idx="150">
                  <c:v>-606.78585541343784</c:v>
                </c:pt>
                <c:pt idx="151">
                  <c:v>-606.78585541343784</c:v>
                </c:pt>
                <c:pt idx="152">
                  <c:v>-606.78585541343784</c:v>
                </c:pt>
                <c:pt idx="153">
                  <c:v>-606.78585541343784</c:v>
                </c:pt>
                <c:pt idx="154">
                  <c:v>-606.78585541343784</c:v>
                </c:pt>
                <c:pt idx="155">
                  <c:v>-606.78585541343784</c:v>
                </c:pt>
                <c:pt idx="156">
                  <c:v>-606.78585541343784</c:v>
                </c:pt>
                <c:pt idx="157">
                  <c:v>-606.78585541343784</c:v>
                </c:pt>
                <c:pt idx="158">
                  <c:v>-606.78585541343784</c:v>
                </c:pt>
                <c:pt idx="159">
                  <c:v>-606.78585541343784</c:v>
                </c:pt>
                <c:pt idx="160">
                  <c:v>-606.78585541343784</c:v>
                </c:pt>
                <c:pt idx="161">
                  <c:v>-606.78585541343784</c:v>
                </c:pt>
                <c:pt idx="162">
                  <c:v>-606.78585541343784</c:v>
                </c:pt>
                <c:pt idx="163">
                  <c:v>-606.78585541343784</c:v>
                </c:pt>
                <c:pt idx="164">
                  <c:v>-606.78585541343784</c:v>
                </c:pt>
                <c:pt idx="165">
                  <c:v>-606.78585541343784</c:v>
                </c:pt>
                <c:pt idx="166">
                  <c:v>-606.78585541343784</c:v>
                </c:pt>
                <c:pt idx="167">
                  <c:v>-606.78585541343784</c:v>
                </c:pt>
                <c:pt idx="168">
                  <c:v>-606.78585541343784</c:v>
                </c:pt>
                <c:pt idx="169">
                  <c:v>-606.78585541343784</c:v>
                </c:pt>
                <c:pt idx="170">
                  <c:v>-606.78585541343784</c:v>
                </c:pt>
                <c:pt idx="171">
                  <c:v>-606.78585541343784</c:v>
                </c:pt>
                <c:pt idx="172">
                  <c:v>-606.78585541343784</c:v>
                </c:pt>
                <c:pt idx="173">
                  <c:v>-606.78585541343784</c:v>
                </c:pt>
                <c:pt idx="174">
                  <c:v>-606.78585541343784</c:v>
                </c:pt>
                <c:pt idx="175">
                  <c:v>-606.78585541343784</c:v>
                </c:pt>
                <c:pt idx="176">
                  <c:v>-606.78585541343784</c:v>
                </c:pt>
                <c:pt idx="177">
                  <c:v>-606.78585541343784</c:v>
                </c:pt>
                <c:pt idx="178">
                  <c:v>-606.78585541343784</c:v>
                </c:pt>
                <c:pt idx="179">
                  <c:v>-606.78585541343784</c:v>
                </c:pt>
                <c:pt idx="180">
                  <c:v>-606.78585541343784</c:v>
                </c:pt>
                <c:pt idx="181">
                  <c:v>-606.78585541343784</c:v>
                </c:pt>
                <c:pt idx="182">
                  <c:v>-606.78585541343784</c:v>
                </c:pt>
                <c:pt idx="183">
                  <c:v>-606.78585541343784</c:v>
                </c:pt>
                <c:pt idx="184">
                  <c:v>-606.78585541343784</c:v>
                </c:pt>
                <c:pt idx="185">
                  <c:v>-606.78585541343784</c:v>
                </c:pt>
                <c:pt idx="186">
                  <c:v>-606.78585541343784</c:v>
                </c:pt>
                <c:pt idx="187">
                  <c:v>-606.78585541343784</c:v>
                </c:pt>
                <c:pt idx="188">
                  <c:v>-606.78585541343784</c:v>
                </c:pt>
                <c:pt idx="189">
                  <c:v>-606.78585541343784</c:v>
                </c:pt>
                <c:pt idx="190">
                  <c:v>-606.78585541343784</c:v>
                </c:pt>
                <c:pt idx="191">
                  <c:v>-606.78585541343784</c:v>
                </c:pt>
                <c:pt idx="192">
                  <c:v>-606.78585541343784</c:v>
                </c:pt>
                <c:pt idx="193">
                  <c:v>-606.78585541343784</c:v>
                </c:pt>
                <c:pt idx="194">
                  <c:v>-606.78585541343784</c:v>
                </c:pt>
                <c:pt idx="195">
                  <c:v>-606.78585541343784</c:v>
                </c:pt>
                <c:pt idx="196">
                  <c:v>-606.78585541343784</c:v>
                </c:pt>
                <c:pt idx="197">
                  <c:v>-606.78585541343784</c:v>
                </c:pt>
                <c:pt idx="198">
                  <c:v>-606.78585541343784</c:v>
                </c:pt>
                <c:pt idx="199">
                  <c:v>-606.78585541343784</c:v>
                </c:pt>
                <c:pt idx="200">
                  <c:v>-606.78585541343784</c:v>
                </c:pt>
                <c:pt idx="201">
                  <c:v>-606.78585541343784</c:v>
                </c:pt>
                <c:pt idx="202">
                  <c:v>-606.78585541343784</c:v>
                </c:pt>
                <c:pt idx="203">
                  <c:v>-606.78585541343784</c:v>
                </c:pt>
                <c:pt idx="204">
                  <c:v>-606.78585541343784</c:v>
                </c:pt>
                <c:pt idx="205">
                  <c:v>-606.78585541343784</c:v>
                </c:pt>
                <c:pt idx="206">
                  <c:v>-606.78585541343784</c:v>
                </c:pt>
                <c:pt idx="207">
                  <c:v>-606.78585541343784</c:v>
                </c:pt>
                <c:pt idx="208">
                  <c:v>-606.78585541343784</c:v>
                </c:pt>
                <c:pt idx="209">
                  <c:v>-606.78585541343784</c:v>
                </c:pt>
                <c:pt idx="210">
                  <c:v>-606.78585541343784</c:v>
                </c:pt>
                <c:pt idx="211">
                  <c:v>-606.78585541343784</c:v>
                </c:pt>
                <c:pt idx="212">
                  <c:v>-606.78585541343784</c:v>
                </c:pt>
                <c:pt idx="213">
                  <c:v>-606.78585541343784</c:v>
                </c:pt>
                <c:pt idx="214">
                  <c:v>-606.78585541343784</c:v>
                </c:pt>
                <c:pt idx="215">
                  <c:v>-606.78585541343784</c:v>
                </c:pt>
                <c:pt idx="216">
                  <c:v>-606.78585541343784</c:v>
                </c:pt>
                <c:pt idx="217">
                  <c:v>-606.78585541343784</c:v>
                </c:pt>
                <c:pt idx="218">
                  <c:v>-606.78585541343784</c:v>
                </c:pt>
                <c:pt idx="219">
                  <c:v>-606.78585541343784</c:v>
                </c:pt>
                <c:pt idx="220">
                  <c:v>-606.78585541343784</c:v>
                </c:pt>
                <c:pt idx="221">
                  <c:v>-606.78585541343784</c:v>
                </c:pt>
                <c:pt idx="222">
                  <c:v>-606.78585541343784</c:v>
                </c:pt>
                <c:pt idx="223">
                  <c:v>-606.78585541343784</c:v>
                </c:pt>
                <c:pt idx="224">
                  <c:v>-606.78585541343784</c:v>
                </c:pt>
                <c:pt idx="225">
                  <c:v>-606.78585541343784</c:v>
                </c:pt>
                <c:pt idx="226">
                  <c:v>-606.78585541343784</c:v>
                </c:pt>
                <c:pt idx="227">
                  <c:v>-606.78585541343784</c:v>
                </c:pt>
                <c:pt idx="228">
                  <c:v>-606.78585541343784</c:v>
                </c:pt>
                <c:pt idx="229">
                  <c:v>-606.78585541343784</c:v>
                </c:pt>
                <c:pt idx="230">
                  <c:v>-606.78585541343784</c:v>
                </c:pt>
                <c:pt idx="231">
                  <c:v>-606.78585541343784</c:v>
                </c:pt>
                <c:pt idx="232">
                  <c:v>-606.78585541343784</c:v>
                </c:pt>
                <c:pt idx="233">
                  <c:v>-606.78585541343784</c:v>
                </c:pt>
                <c:pt idx="234">
                  <c:v>-606.78585541343784</c:v>
                </c:pt>
                <c:pt idx="235">
                  <c:v>-606.78585541343784</c:v>
                </c:pt>
                <c:pt idx="236">
                  <c:v>-606.78585541343784</c:v>
                </c:pt>
                <c:pt idx="237">
                  <c:v>-606.78585541343784</c:v>
                </c:pt>
                <c:pt idx="238">
                  <c:v>-606.78585541343784</c:v>
                </c:pt>
                <c:pt idx="239">
                  <c:v>-606.78585541343784</c:v>
                </c:pt>
                <c:pt idx="240">
                  <c:v>-606.78585541343784</c:v>
                </c:pt>
                <c:pt idx="241">
                  <c:v>-606.78585541343784</c:v>
                </c:pt>
                <c:pt idx="242">
                  <c:v>-606.78585541343784</c:v>
                </c:pt>
                <c:pt idx="243">
                  <c:v>-606.78585541343784</c:v>
                </c:pt>
                <c:pt idx="244">
                  <c:v>-606.78585541343784</c:v>
                </c:pt>
                <c:pt idx="245">
                  <c:v>-606.78585541343784</c:v>
                </c:pt>
                <c:pt idx="246">
                  <c:v>-606.78585541343784</c:v>
                </c:pt>
                <c:pt idx="247">
                  <c:v>-606.78585541343784</c:v>
                </c:pt>
                <c:pt idx="248">
                  <c:v>-606.78585541343784</c:v>
                </c:pt>
                <c:pt idx="249">
                  <c:v>-606.78585541343784</c:v>
                </c:pt>
                <c:pt idx="250">
                  <c:v>-606.78585541343784</c:v>
                </c:pt>
                <c:pt idx="251">
                  <c:v>-606.78585541343784</c:v>
                </c:pt>
                <c:pt idx="252">
                  <c:v>-606.78585541343784</c:v>
                </c:pt>
                <c:pt idx="253">
                  <c:v>-606.78585541343784</c:v>
                </c:pt>
                <c:pt idx="254">
                  <c:v>-606.78585541343784</c:v>
                </c:pt>
                <c:pt idx="255">
                  <c:v>-606.78585541343784</c:v>
                </c:pt>
                <c:pt idx="256">
                  <c:v>-606.78585541343784</c:v>
                </c:pt>
                <c:pt idx="257">
                  <c:v>-606.78585541343784</c:v>
                </c:pt>
                <c:pt idx="258">
                  <c:v>-606.78585541343784</c:v>
                </c:pt>
                <c:pt idx="259">
                  <c:v>-606.78585541343784</c:v>
                </c:pt>
                <c:pt idx="260">
                  <c:v>-606.78585541343784</c:v>
                </c:pt>
                <c:pt idx="261">
                  <c:v>-606.78585541343784</c:v>
                </c:pt>
                <c:pt idx="262">
                  <c:v>-606.78585541343784</c:v>
                </c:pt>
                <c:pt idx="263">
                  <c:v>-606.78585541343784</c:v>
                </c:pt>
                <c:pt idx="264">
                  <c:v>-606.78585541343784</c:v>
                </c:pt>
                <c:pt idx="265">
                  <c:v>-606.78585541343784</c:v>
                </c:pt>
                <c:pt idx="266">
                  <c:v>-606.78585541343784</c:v>
                </c:pt>
                <c:pt idx="267">
                  <c:v>-606.78585541343784</c:v>
                </c:pt>
                <c:pt idx="268">
                  <c:v>-606.78585541343784</c:v>
                </c:pt>
                <c:pt idx="269">
                  <c:v>-606.78585541343784</c:v>
                </c:pt>
                <c:pt idx="270">
                  <c:v>-606.78585541343784</c:v>
                </c:pt>
                <c:pt idx="271">
                  <c:v>-606.78585541343784</c:v>
                </c:pt>
                <c:pt idx="272">
                  <c:v>-606.78585541343784</c:v>
                </c:pt>
                <c:pt idx="273">
                  <c:v>-606.78585541343784</c:v>
                </c:pt>
                <c:pt idx="274">
                  <c:v>-606.78585541343784</c:v>
                </c:pt>
                <c:pt idx="275">
                  <c:v>-606.78585541343784</c:v>
                </c:pt>
                <c:pt idx="276">
                  <c:v>-606.78585541343784</c:v>
                </c:pt>
                <c:pt idx="277">
                  <c:v>-606.78585541343784</c:v>
                </c:pt>
                <c:pt idx="278">
                  <c:v>-606.78585541343784</c:v>
                </c:pt>
                <c:pt idx="279">
                  <c:v>-606.78585541343784</c:v>
                </c:pt>
                <c:pt idx="280">
                  <c:v>-606.78585541343784</c:v>
                </c:pt>
                <c:pt idx="281">
                  <c:v>-606.78585541343784</c:v>
                </c:pt>
                <c:pt idx="282">
                  <c:v>-606.78585541343784</c:v>
                </c:pt>
                <c:pt idx="283">
                  <c:v>-606.78585541343784</c:v>
                </c:pt>
                <c:pt idx="284">
                  <c:v>-606.78585541343784</c:v>
                </c:pt>
                <c:pt idx="285">
                  <c:v>-606.78585541343784</c:v>
                </c:pt>
                <c:pt idx="286">
                  <c:v>-606.78585541343784</c:v>
                </c:pt>
                <c:pt idx="287">
                  <c:v>-606.78585541343784</c:v>
                </c:pt>
                <c:pt idx="288">
                  <c:v>-606.78585541343784</c:v>
                </c:pt>
                <c:pt idx="289">
                  <c:v>-606.78585541343784</c:v>
                </c:pt>
                <c:pt idx="290">
                  <c:v>-606.78585541343784</c:v>
                </c:pt>
                <c:pt idx="291">
                  <c:v>-606.78585541343784</c:v>
                </c:pt>
                <c:pt idx="292">
                  <c:v>-606.78585541343784</c:v>
                </c:pt>
                <c:pt idx="293">
                  <c:v>-606.78585541343784</c:v>
                </c:pt>
                <c:pt idx="294">
                  <c:v>-606.78585541343784</c:v>
                </c:pt>
                <c:pt idx="295">
                  <c:v>-606.78585541343784</c:v>
                </c:pt>
                <c:pt idx="296">
                  <c:v>-606.78585541343784</c:v>
                </c:pt>
                <c:pt idx="297">
                  <c:v>-606.78585541343784</c:v>
                </c:pt>
                <c:pt idx="298">
                  <c:v>-606.78585541343784</c:v>
                </c:pt>
                <c:pt idx="299">
                  <c:v>-606.78585541343784</c:v>
                </c:pt>
                <c:pt idx="300">
                  <c:v>-606.78585541343784</c:v>
                </c:pt>
                <c:pt idx="301">
                  <c:v>-606.78585541343784</c:v>
                </c:pt>
                <c:pt idx="302">
                  <c:v>-606.78585541343784</c:v>
                </c:pt>
                <c:pt idx="303">
                  <c:v>-606.78585541343784</c:v>
                </c:pt>
                <c:pt idx="304">
                  <c:v>-606.78585541343784</c:v>
                </c:pt>
                <c:pt idx="305">
                  <c:v>-606.78585541343784</c:v>
                </c:pt>
                <c:pt idx="306">
                  <c:v>-606.78585541343784</c:v>
                </c:pt>
                <c:pt idx="307">
                  <c:v>-606.78585541343784</c:v>
                </c:pt>
                <c:pt idx="308">
                  <c:v>-606.78585541343784</c:v>
                </c:pt>
                <c:pt idx="309">
                  <c:v>-606.78585541343784</c:v>
                </c:pt>
                <c:pt idx="310">
                  <c:v>-606.78585541343784</c:v>
                </c:pt>
                <c:pt idx="311">
                  <c:v>-606.78585541343784</c:v>
                </c:pt>
                <c:pt idx="312">
                  <c:v>-606.78585541343784</c:v>
                </c:pt>
                <c:pt idx="313">
                  <c:v>-606.78585541343784</c:v>
                </c:pt>
                <c:pt idx="314">
                  <c:v>-606.78585541343784</c:v>
                </c:pt>
                <c:pt idx="315">
                  <c:v>-606.78585541343784</c:v>
                </c:pt>
                <c:pt idx="316">
                  <c:v>-606.78585541343784</c:v>
                </c:pt>
                <c:pt idx="317">
                  <c:v>-606.78585541343784</c:v>
                </c:pt>
                <c:pt idx="318">
                  <c:v>-606.78585541343784</c:v>
                </c:pt>
                <c:pt idx="319">
                  <c:v>-606.78585541343784</c:v>
                </c:pt>
                <c:pt idx="320">
                  <c:v>-606.78585541343784</c:v>
                </c:pt>
                <c:pt idx="321">
                  <c:v>-606.78585541343784</c:v>
                </c:pt>
                <c:pt idx="322">
                  <c:v>-606.78585541343784</c:v>
                </c:pt>
                <c:pt idx="323">
                  <c:v>-606.78585541343784</c:v>
                </c:pt>
                <c:pt idx="324">
                  <c:v>-606.78585541343784</c:v>
                </c:pt>
                <c:pt idx="325">
                  <c:v>-606.78585541343784</c:v>
                </c:pt>
                <c:pt idx="326">
                  <c:v>-606.78585541343784</c:v>
                </c:pt>
                <c:pt idx="327">
                  <c:v>-606.78585541343784</c:v>
                </c:pt>
                <c:pt idx="328">
                  <c:v>-606.78585541343784</c:v>
                </c:pt>
                <c:pt idx="329">
                  <c:v>-606.78585541343784</c:v>
                </c:pt>
                <c:pt idx="330">
                  <c:v>-606.78585541343784</c:v>
                </c:pt>
                <c:pt idx="331">
                  <c:v>-606.78585541343784</c:v>
                </c:pt>
                <c:pt idx="332">
                  <c:v>-606.78585541343784</c:v>
                </c:pt>
                <c:pt idx="333">
                  <c:v>-606.78585541343784</c:v>
                </c:pt>
                <c:pt idx="334">
                  <c:v>-606.78585541343784</c:v>
                </c:pt>
                <c:pt idx="335">
                  <c:v>-606.78585541343784</c:v>
                </c:pt>
                <c:pt idx="336">
                  <c:v>-606.78585541343784</c:v>
                </c:pt>
                <c:pt idx="337">
                  <c:v>-606.78585541343784</c:v>
                </c:pt>
                <c:pt idx="338">
                  <c:v>-606.78585541343784</c:v>
                </c:pt>
                <c:pt idx="339">
                  <c:v>-606.78585541343784</c:v>
                </c:pt>
                <c:pt idx="340">
                  <c:v>-606.78585541343784</c:v>
                </c:pt>
                <c:pt idx="341">
                  <c:v>-606.78585541343784</c:v>
                </c:pt>
                <c:pt idx="342">
                  <c:v>-606.78585541343784</c:v>
                </c:pt>
                <c:pt idx="343">
                  <c:v>-606.78585541343784</c:v>
                </c:pt>
                <c:pt idx="344">
                  <c:v>-606.78585541343784</c:v>
                </c:pt>
                <c:pt idx="345">
                  <c:v>-606.78585541343784</c:v>
                </c:pt>
                <c:pt idx="346">
                  <c:v>-606.78585541343784</c:v>
                </c:pt>
                <c:pt idx="347">
                  <c:v>-606.78585541343784</c:v>
                </c:pt>
                <c:pt idx="348">
                  <c:v>-606.78585541343784</c:v>
                </c:pt>
                <c:pt idx="349">
                  <c:v>-606.78585541343784</c:v>
                </c:pt>
                <c:pt idx="350">
                  <c:v>-606.78585541343784</c:v>
                </c:pt>
                <c:pt idx="351">
                  <c:v>-606.78585541343784</c:v>
                </c:pt>
                <c:pt idx="352">
                  <c:v>-606.78585541343784</c:v>
                </c:pt>
                <c:pt idx="353">
                  <c:v>-606.78585541343784</c:v>
                </c:pt>
                <c:pt idx="354">
                  <c:v>-606.78585541343784</c:v>
                </c:pt>
                <c:pt idx="355">
                  <c:v>-606.78585541343784</c:v>
                </c:pt>
                <c:pt idx="356">
                  <c:v>-606.78585541343784</c:v>
                </c:pt>
                <c:pt idx="357">
                  <c:v>-606.78585541343784</c:v>
                </c:pt>
                <c:pt idx="358">
                  <c:v>-606.78585541343784</c:v>
                </c:pt>
                <c:pt idx="359">
                  <c:v>-606.78585541343784</c:v>
                </c:pt>
                <c:pt idx="360">
                  <c:v>-606.78585541343784</c:v>
                </c:pt>
                <c:pt idx="361">
                  <c:v>-606.78585541343784</c:v>
                </c:pt>
                <c:pt idx="362">
                  <c:v>-606.78585541343784</c:v>
                </c:pt>
                <c:pt idx="363">
                  <c:v>-606.78585541343784</c:v>
                </c:pt>
                <c:pt idx="364">
                  <c:v>-606.78585541343784</c:v>
                </c:pt>
                <c:pt idx="365">
                  <c:v>-606.78585541343784</c:v>
                </c:pt>
                <c:pt idx="366">
                  <c:v>-606.78585541343784</c:v>
                </c:pt>
                <c:pt idx="367">
                  <c:v>-606.78585541343784</c:v>
                </c:pt>
                <c:pt idx="368">
                  <c:v>-606.78585541343784</c:v>
                </c:pt>
                <c:pt idx="369">
                  <c:v>-606.78585541343784</c:v>
                </c:pt>
                <c:pt idx="370">
                  <c:v>-606.78585541343784</c:v>
                </c:pt>
                <c:pt idx="371">
                  <c:v>-606.78585541343784</c:v>
                </c:pt>
                <c:pt idx="372">
                  <c:v>-606.78585541343784</c:v>
                </c:pt>
                <c:pt idx="373">
                  <c:v>-606.78585541343784</c:v>
                </c:pt>
                <c:pt idx="374">
                  <c:v>-606.78585541343784</c:v>
                </c:pt>
                <c:pt idx="375">
                  <c:v>-606.78585541343784</c:v>
                </c:pt>
                <c:pt idx="376">
                  <c:v>-606.78585541343784</c:v>
                </c:pt>
                <c:pt idx="377">
                  <c:v>-606.78585541343784</c:v>
                </c:pt>
                <c:pt idx="378">
                  <c:v>-606.78585541343784</c:v>
                </c:pt>
                <c:pt idx="379">
                  <c:v>-606.78585541343784</c:v>
                </c:pt>
                <c:pt idx="380">
                  <c:v>-606.78585541343784</c:v>
                </c:pt>
                <c:pt idx="381">
                  <c:v>-606.78585541343784</c:v>
                </c:pt>
                <c:pt idx="382">
                  <c:v>-606.78585541343784</c:v>
                </c:pt>
                <c:pt idx="383">
                  <c:v>-606.78585541343784</c:v>
                </c:pt>
                <c:pt idx="384">
                  <c:v>-606.78585541343784</c:v>
                </c:pt>
                <c:pt idx="385">
                  <c:v>-606.78585541343784</c:v>
                </c:pt>
                <c:pt idx="386">
                  <c:v>-606.78585541343784</c:v>
                </c:pt>
                <c:pt idx="387">
                  <c:v>-606.78585541343784</c:v>
                </c:pt>
                <c:pt idx="388">
                  <c:v>-606.78585541343784</c:v>
                </c:pt>
                <c:pt idx="389">
                  <c:v>-606.78585541343784</c:v>
                </c:pt>
                <c:pt idx="390">
                  <c:v>-606.78585541343784</c:v>
                </c:pt>
                <c:pt idx="391">
                  <c:v>-606.78585541343784</c:v>
                </c:pt>
                <c:pt idx="392">
                  <c:v>-606.78585541343784</c:v>
                </c:pt>
                <c:pt idx="393">
                  <c:v>-606.78585541343784</c:v>
                </c:pt>
                <c:pt idx="394">
                  <c:v>-606.78585541343784</c:v>
                </c:pt>
                <c:pt idx="395">
                  <c:v>-606.78585541343784</c:v>
                </c:pt>
                <c:pt idx="396">
                  <c:v>-606.78585541343784</c:v>
                </c:pt>
                <c:pt idx="397">
                  <c:v>-606.78585541343784</c:v>
                </c:pt>
                <c:pt idx="398">
                  <c:v>-606.78585541343784</c:v>
                </c:pt>
                <c:pt idx="399">
                  <c:v>-606.78585541343784</c:v>
                </c:pt>
                <c:pt idx="400">
                  <c:v>-606.78585541343784</c:v>
                </c:pt>
                <c:pt idx="401">
                  <c:v>-606.78585541343784</c:v>
                </c:pt>
                <c:pt idx="402">
                  <c:v>-606.78585541343784</c:v>
                </c:pt>
                <c:pt idx="403">
                  <c:v>-606.78585541343784</c:v>
                </c:pt>
                <c:pt idx="404">
                  <c:v>-606.78585541343784</c:v>
                </c:pt>
                <c:pt idx="405">
                  <c:v>-606.78585541343784</c:v>
                </c:pt>
                <c:pt idx="406">
                  <c:v>-606.78585541343784</c:v>
                </c:pt>
                <c:pt idx="407">
                  <c:v>-606.78585541343784</c:v>
                </c:pt>
                <c:pt idx="408">
                  <c:v>-606.78585541343784</c:v>
                </c:pt>
                <c:pt idx="409">
                  <c:v>-606.78585541343784</c:v>
                </c:pt>
                <c:pt idx="410">
                  <c:v>-606.78585541343784</c:v>
                </c:pt>
                <c:pt idx="411">
                  <c:v>-606.78585541343784</c:v>
                </c:pt>
                <c:pt idx="412">
                  <c:v>-606.78585541343784</c:v>
                </c:pt>
                <c:pt idx="413">
                  <c:v>-606.78585541343784</c:v>
                </c:pt>
                <c:pt idx="414">
                  <c:v>-606.78585541343784</c:v>
                </c:pt>
                <c:pt idx="415">
                  <c:v>-606.78585541343784</c:v>
                </c:pt>
                <c:pt idx="416">
                  <c:v>-606.78585541343784</c:v>
                </c:pt>
                <c:pt idx="417">
                  <c:v>-606.78585541343784</c:v>
                </c:pt>
                <c:pt idx="418">
                  <c:v>-606.78585541343784</c:v>
                </c:pt>
                <c:pt idx="419">
                  <c:v>-606.78585541343784</c:v>
                </c:pt>
                <c:pt idx="420">
                  <c:v>-606.78585541343784</c:v>
                </c:pt>
                <c:pt idx="421">
                  <c:v>-606.78585541343784</c:v>
                </c:pt>
                <c:pt idx="422">
                  <c:v>-606.78585541343784</c:v>
                </c:pt>
                <c:pt idx="423">
                  <c:v>-606.78585541343784</c:v>
                </c:pt>
                <c:pt idx="424">
                  <c:v>-606.78585541343784</c:v>
                </c:pt>
                <c:pt idx="425">
                  <c:v>-606.78585541343784</c:v>
                </c:pt>
                <c:pt idx="426">
                  <c:v>-606.78585541343784</c:v>
                </c:pt>
                <c:pt idx="427">
                  <c:v>-606.78585541343784</c:v>
                </c:pt>
                <c:pt idx="428">
                  <c:v>-606.78585541343784</c:v>
                </c:pt>
                <c:pt idx="429">
                  <c:v>-606.78585541343784</c:v>
                </c:pt>
                <c:pt idx="430">
                  <c:v>-606.78585541343784</c:v>
                </c:pt>
                <c:pt idx="431">
                  <c:v>-606.78585541343784</c:v>
                </c:pt>
                <c:pt idx="432">
                  <c:v>-606.78585541343784</c:v>
                </c:pt>
                <c:pt idx="433">
                  <c:v>-606.78585541343784</c:v>
                </c:pt>
                <c:pt idx="434">
                  <c:v>-606.78585541343784</c:v>
                </c:pt>
                <c:pt idx="435">
                  <c:v>-606.78585541343784</c:v>
                </c:pt>
                <c:pt idx="436">
                  <c:v>-606.78585541343784</c:v>
                </c:pt>
                <c:pt idx="437">
                  <c:v>-606.78585541343784</c:v>
                </c:pt>
                <c:pt idx="438">
                  <c:v>-606.78585541343784</c:v>
                </c:pt>
                <c:pt idx="439">
                  <c:v>-606.78585541343784</c:v>
                </c:pt>
                <c:pt idx="440">
                  <c:v>-606.78585541343784</c:v>
                </c:pt>
                <c:pt idx="441">
                  <c:v>-606.78585541343784</c:v>
                </c:pt>
                <c:pt idx="442">
                  <c:v>-606.78585541343784</c:v>
                </c:pt>
                <c:pt idx="443">
                  <c:v>-606.78585541343784</c:v>
                </c:pt>
                <c:pt idx="444">
                  <c:v>-606.78585541343784</c:v>
                </c:pt>
                <c:pt idx="445">
                  <c:v>-606.78585541343784</c:v>
                </c:pt>
                <c:pt idx="446">
                  <c:v>-606.78585541343784</c:v>
                </c:pt>
                <c:pt idx="447">
                  <c:v>-606.78585541343784</c:v>
                </c:pt>
                <c:pt idx="448">
                  <c:v>-606.78585541343784</c:v>
                </c:pt>
                <c:pt idx="449">
                  <c:v>-606.78585541343784</c:v>
                </c:pt>
                <c:pt idx="450">
                  <c:v>-606.78585541343784</c:v>
                </c:pt>
                <c:pt idx="451">
                  <c:v>-606.78585541343784</c:v>
                </c:pt>
                <c:pt idx="452">
                  <c:v>-606.78585541343784</c:v>
                </c:pt>
                <c:pt idx="453">
                  <c:v>-606.78585541343784</c:v>
                </c:pt>
                <c:pt idx="454">
                  <c:v>-606.78585541343784</c:v>
                </c:pt>
                <c:pt idx="455">
                  <c:v>-606.78585541343784</c:v>
                </c:pt>
                <c:pt idx="456">
                  <c:v>-606.78585541343784</c:v>
                </c:pt>
                <c:pt idx="457">
                  <c:v>-606.78585541343784</c:v>
                </c:pt>
                <c:pt idx="458">
                  <c:v>-606.78585541343784</c:v>
                </c:pt>
                <c:pt idx="459">
                  <c:v>-606.78585541343784</c:v>
                </c:pt>
                <c:pt idx="460">
                  <c:v>-606.78585541343784</c:v>
                </c:pt>
                <c:pt idx="461">
                  <c:v>-606.78585541343784</c:v>
                </c:pt>
                <c:pt idx="462">
                  <c:v>-606.78585541343784</c:v>
                </c:pt>
                <c:pt idx="463">
                  <c:v>-606.78585541343784</c:v>
                </c:pt>
                <c:pt idx="464">
                  <c:v>-606.78585541343784</c:v>
                </c:pt>
                <c:pt idx="465">
                  <c:v>-606.78585541343784</c:v>
                </c:pt>
                <c:pt idx="466">
                  <c:v>-606.78585541343784</c:v>
                </c:pt>
                <c:pt idx="467">
                  <c:v>-606.78585541343784</c:v>
                </c:pt>
                <c:pt idx="468">
                  <c:v>-606.78585541343784</c:v>
                </c:pt>
                <c:pt idx="469">
                  <c:v>-606.78585541343784</c:v>
                </c:pt>
                <c:pt idx="470">
                  <c:v>-606.78585541343784</c:v>
                </c:pt>
                <c:pt idx="471">
                  <c:v>-606.78585541343784</c:v>
                </c:pt>
                <c:pt idx="472">
                  <c:v>-606.78585541343784</c:v>
                </c:pt>
                <c:pt idx="473">
                  <c:v>-606.78585541343784</c:v>
                </c:pt>
                <c:pt idx="474">
                  <c:v>-606.78585541343784</c:v>
                </c:pt>
                <c:pt idx="475">
                  <c:v>-606.78585541343784</c:v>
                </c:pt>
                <c:pt idx="476">
                  <c:v>-606.78585541343784</c:v>
                </c:pt>
                <c:pt idx="477">
                  <c:v>-606.78585541343784</c:v>
                </c:pt>
                <c:pt idx="478">
                  <c:v>-606.78585541343784</c:v>
                </c:pt>
                <c:pt idx="479">
                  <c:v>-606.78585541343784</c:v>
                </c:pt>
                <c:pt idx="480">
                  <c:v>-606.78585541343784</c:v>
                </c:pt>
                <c:pt idx="481">
                  <c:v>-606.78585541343784</c:v>
                </c:pt>
                <c:pt idx="482">
                  <c:v>-606.78585541343784</c:v>
                </c:pt>
                <c:pt idx="483">
                  <c:v>-606.78585541343784</c:v>
                </c:pt>
                <c:pt idx="484">
                  <c:v>-606.78585541343784</c:v>
                </c:pt>
                <c:pt idx="485">
                  <c:v>-606.78585541343784</c:v>
                </c:pt>
                <c:pt idx="486">
                  <c:v>-606.78585541343784</c:v>
                </c:pt>
                <c:pt idx="487">
                  <c:v>-606.78585541343784</c:v>
                </c:pt>
                <c:pt idx="488">
                  <c:v>-606.78585541343784</c:v>
                </c:pt>
                <c:pt idx="489">
                  <c:v>-606.78585541343784</c:v>
                </c:pt>
                <c:pt idx="490">
                  <c:v>-606.78585541343784</c:v>
                </c:pt>
                <c:pt idx="491">
                  <c:v>-606.78585541343784</c:v>
                </c:pt>
                <c:pt idx="492">
                  <c:v>-606.78585541343784</c:v>
                </c:pt>
                <c:pt idx="493">
                  <c:v>-606.78585541343784</c:v>
                </c:pt>
                <c:pt idx="494">
                  <c:v>-606.78585541343784</c:v>
                </c:pt>
                <c:pt idx="495">
                  <c:v>-606.78585541343784</c:v>
                </c:pt>
                <c:pt idx="496">
                  <c:v>-606.78585541343784</c:v>
                </c:pt>
                <c:pt idx="497">
                  <c:v>-606.78585541343784</c:v>
                </c:pt>
                <c:pt idx="498">
                  <c:v>-606.78585541343784</c:v>
                </c:pt>
                <c:pt idx="499">
                  <c:v>-606.78585541343784</c:v>
                </c:pt>
                <c:pt idx="500">
                  <c:v>-606.78585541343784</c:v>
                </c:pt>
                <c:pt idx="501">
                  <c:v>-606.78585541343784</c:v>
                </c:pt>
                <c:pt idx="502">
                  <c:v>-606.78585541343784</c:v>
                </c:pt>
                <c:pt idx="503">
                  <c:v>-606.78585541343784</c:v>
                </c:pt>
                <c:pt idx="504">
                  <c:v>-606.78585541343784</c:v>
                </c:pt>
                <c:pt idx="505">
                  <c:v>-606.78585541343784</c:v>
                </c:pt>
                <c:pt idx="506">
                  <c:v>-606.78585541343784</c:v>
                </c:pt>
                <c:pt idx="507">
                  <c:v>-606.78585541343784</c:v>
                </c:pt>
                <c:pt idx="508">
                  <c:v>-606.78585541343784</c:v>
                </c:pt>
                <c:pt idx="509">
                  <c:v>-606.78585541343784</c:v>
                </c:pt>
                <c:pt idx="510">
                  <c:v>-606.78585541343784</c:v>
                </c:pt>
                <c:pt idx="511">
                  <c:v>-606.78585541343784</c:v>
                </c:pt>
                <c:pt idx="512">
                  <c:v>-606.78585541343784</c:v>
                </c:pt>
                <c:pt idx="513">
                  <c:v>-606.78585541343784</c:v>
                </c:pt>
                <c:pt idx="514">
                  <c:v>-606.78585541343784</c:v>
                </c:pt>
                <c:pt idx="515">
                  <c:v>-606.78585541343784</c:v>
                </c:pt>
                <c:pt idx="516">
                  <c:v>-606.78585541343784</c:v>
                </c:pt>
                <c:pt idx="517">
                  <c:v>-606.78585541343784</c:v>
                </c:pt>
                <c:pt idx="518">
                  <c:v>-606.78585541343784</c:v>
                </c:pt>
                <c:pt idx="519">
                  <c:v>-606.78585541343784</c:v>
                </c:pt>
                <c:pt idx="520">
                  <c:v>-606.78585541343784</c:v>
                </c:pt>
                <c:pt idx="521">
                  <c:v>-606.78585541343784</c:v>
                </c:pt>
                <c:pt idx="522">
                  <c:v>-606.78585541343784</c:v>
                </c:pt>
                <c:pt idx="523">
                  <c:v>-606.78585541343784</c:v>
                </c:pt>
                <c:pt idx="524">
                  <c:v>-606.78585541343784</c:v>
                </c:pt>
                <c:pt idx="525">
                  <c:v>-606.78585541343784</c:v>
                </c:pt>
                <c:pt idx="526">
                  <c:v>-606.78585541343784</c:v>
                </c:pt>
                <c:pt idx="527">
                  <c:v>-606.78585541343784</c:v>
                </c:pt>
                <c:pt idx="528">
                  <c:v>-606.78585541343784</c:v>
                </c:pt>
                <c:pt idx="529">
                  <c:v>-606.78585541343784</c:v>
                </c:pt>
                <c:pt idx="530">
                  <c:v>-606.78585541343784</c:v>
                </c:pt>
                <c:pt idx="531">
                  <c:v>-606.78585541343784</c:v>
                </c:pt>
                <c:pt idx="532">
                  <c:v>-606.78585541343784</c:v>
                </c:pt>
                <c:pt idx="533">
                  <c:v>-606.78585541343784</c:v>
                </c:pt>
                <c:pt idx="534">
                  <c:v>-606.78585541343784</c:v>
                </c:pt>
                <c:pt idx="535">
                  <c:v>-606.78585541343784</c:v>
                </c:pt>
                <c:pt idx="536">
                  <c:v>-606.78585541343784</c:v>
                </c:pt>
                <c:pt idx="537">
                  <c:v>-606.78585541343784</c:v>
                </c:pt>
                <c:pt idx="538">
                  <c:v>-606.78585541343784</c:v>
                </c:pt>
                <c:pt idx="539">
                  <c:v>-606.78585541343784</c:v>
                </c:pt>
                <c:pt idx="540">
                  <c:v>-606.78585541343784</c:v>
                </c:pt>
                <c:pt idx="541">
                  <c:v>-606.78585541343784</c:v>
                </c:pt>
                <c:pt idx="542">
                  <c:v>-606.78585541343784</c:v>
                </c:pt>
                <c:pt idx="543">
                  <c:v>-606.78585541343784</c:v>
                </c:pt>
                <c:pt idx="544">
                  <c:v>-606.78585541343784</c:v>
                </c:pt>
                <c:pt idx="545">
                  <c:v>-606.78585541343784</c:v>
                </c:pt>
                <c:pt idx="546">
                  <c:v>-606.78585541343784</c:v>
                </c:pt>
                <c:pt idx="547">
                  <c:v>-606.78585541343784</c:v>
                </c:pt>
                <c:pt idx="548">
                  <c:v>-606.78585541343784</c:v>
                </c:pt>
                <c:pt idx="549">
                  <c:v>-606.78585541343784</c:v>
                </c:pt>
                <c:pt idx="550">
                  <c:v>-606.78585541343784</c:v>
                </c:pt>
                <c:pt idx="551">
                  <c:v>-606.78585541343784</c:v>
                </c:pt>
                <c:pt idx="552">
                  <c:v>-606.78585541343784</c:v>
                </c:pt>
                <c:pt idx="553">
                  <c:v>-606.78585541343784</c:v>
                </c:pt>
                <c:pt idx="554">
                  <c:v>-606.78585541343784</c:v>
                </c:pt>
                <c:pt idx="555">
                  <c:v>-606.78585541343784</c:v>
                </c:pt>
                <c:pt idx="556">
                  <c:v>-606.78585541343784</c:v>
                </c:pt>
                <c:pt idx="557">
                  <c:v>-606.78585541343784</c:v>
                </c:pt>
                <c:pt idx="558">
                  <c:v>-606.78585541343784</c:v>
                </c:pt>
                <c:pt idx="559">
                  <c:v>-606.78585541343784</c:v>
                </c:pt>
                <c:pt idx="560">
                  <c:v>-606.78585541343784</c:v>
                </c:pt>
                <c:pt idx="561">
                  <c:v>-606.78585541343784</c:v>
                </c:pt>
                <c:pt idx="562">
                  <c:v>-606.78585541343784</c:v>
                </c:pt>
                <c:pt idx="563">
                  <c:v>-606.78585541343784</c:v>
                </c:pt>
                <c:pt idx="564">
                  <c:v>-606.78585541343784</c:v>
                </c:pt>
                <c:pt idx="565">
                  <c:v>-606.78585541343784</c:v>
                </c:pt>
                <c:pt idx="566">
                  <c:v>-606.78585541343784</c:v>
                </c:pt>
                <c:pt idx="567">
                  <c:v>-606.78585541343784</c:v>
                </c:pt>
                <c:pt idx="568">
                  <c:v>-606.78585541343784</c:v>
                </c:pt>
                <c:pt idx="569">
                  <c:v>-606.78585541343784</c:v>
                </c:pt>
                <c:pt idx="570">
                  <c:v>-606.78585541343784</c:v>
                </c:pt>
                <c:pt idx="571">
                  <c:v>-606.78585541343784</c:v>
                </c:pt>
                <c:pt idx="572">
                  <c:v>-606.78585541343784</c:v>
                </c:pt>
                <c:pt idx="573">
                  <c:v>-606.78585541343784</c:v>
                </c:pt>
                <c:pt idx="574">
                  <c:v>-606.78585541343784</c:v>
                </c:pt>
                <c:pt idx="575">
                  <c:v>-606.78585541343784</c:v>
                </c:pt>
                <c:pt idx="576">
                  <c:v>-606.78585541343784</c:v>
                </c:pt>
                <c:pt idx="577">
                  <c:v>-606.78585541343784</c:v>
                </c:pt>
                <c:pt idx="578">
                  <c:v>-606.78585541343784</c:v>
                </c:pt>
                <c:pt idx="579">
                  <c:v>-606.78585541343784</c:v>
                </c:pt>
                <c:pt idx="580">
                  <c:v>-606.78585541343784</c:v>
                </c:pt>
                <c:pt idx="581">
                  <c:v>-606.78585541343784</c:v>
                </c:pt>
                <c:pt idx="582">
                  <c:v>-606.78585541343784</c:v>
                </c:pt>
                <c:pt idx="583">
                  <c:v>-606.78585541343784</c:v>
                </c:pt>
                <c:pt idx="584">
                  <c:v>-606.78585541343784</c:v>
                </c:pt>
                <c:pt idx="585">
                  <c:v>-606.78585541343784</c:v>
                </c:pt>
                <c:pt idx="586">
                  <c:v>-606.78585541343784</c:v>
                </c:pt>
                <c:pt idx="587">
                  <c:v>-606.78585541343784</c:v>
                </c:pt>
                <c:pt idx="588">
                  <c:v>-606.78585541343784</c:v>
                </c:pt>
                <c:pt idx="589">
                  <c:v>-606.78585541343784</c:v>
                </c:pt>
                <c:pt idx="590">
                  <c:v>-606.78585541343784</c:v>
                </c:pt>
                <c:pt idx="591">
                  <c:v>-606.78585541343784</c:v>
                </c:pt>
                <c:pt idx="592">
                  <c:v>-606.78585541343784</c:v>
                </c:pt>
                <c:pt idx="593">
                  <c:v>-606.78585541343784</c:v>
                </c:pt>
                <c:pt idx="594">
                  <c:v>-606.78585541343784</c:v>
                </c:pt>
              </c:numCache>
            </c:numRef>
          </c:val>
        </c:ser>
        <c:ser>
          <c:idx val="8"/>
          <c:order val="7"/>
          <c:tx>
            <c:strRef>
              <c:f>'VPN-kg'!$I$1</c:f>
              <c:strCache>
                <c:ptCount val="1"/>
                <c:pt idx="0">
                  <c:v>Pisc. ZC II&amp;III</c:v>
                </c:pt>
              </c:strCache>
            </c:strRef>
          </c:tx>
          <c:cat>
            <c:numRef>
              <c:f>'VPN-kg'!$A$2:$A$824</c:f>
              <c:numCache>
                <c:formatCode>_(* #,##0_);_(* \(#,##0\);_(* "-"??_);_(@_)</c:formatCode>
                <c:ptCount val="823"/>
                <c:pt idx="0">
                  <c:v>0</c:v>
                </c:pt>
                <c:pt idx="1">
                  <c:v>5</c:v>
                </c:pt>
                <c:pt idx="2">
                  <c:v>10</c:v>
                </c:pt>
                <c:pt idx="3">
                  <c:v>15</c:v>
                </c:pt>
                <c:pt idx="4">
                  <c:v>20</c:v>
                </c:pt>
                <c:pt idx="5">
                  <c:v>25</c:v>
                </c:pt>
                <c:pt idx="6">
                  <c:v>30</c:v>
                </c:pt>
                <c:pt idx="7">
                  <c:v>35</c:v>
                </c:pt>
                <c:pt idx="8">
                  <c:v>40</c:v>
                </c:pt>
                <c:pt idx="9">
                  <c:v>45</c:v>
                </c:pt>
                <c:pt idx="10">
                  <c:v>50</c:v>
                </c:pt>
                <c:pt idx="11">
                  <c:v>55</c:v>
                </c:pt>
                <c:pt idx="12">
                  <c:v>60</c:v>
                </c:pt>
                <c:pt idx="13">
                  <c:v>65</c:v>
                </c:pt>
                <c:pt idx="14">
                  <c:v>70</c:v>
                </c:pt>
                <c:pt idx="15">
                  <c:v>75</c:v>
                </c:pt>
                <c:pt idx="16">
                  <c:v>80</c:v>
                </c:pt>
                <c:pt idx="17">
                  <c:v>85</c:v>
                </c:pt>
                <c:pt idx="18">
                  <c:v>90</c:v>
                </c:pt>
                <c:pt idx="19">
                  <c:v>95</c:v>
                </c:pt>
                <c:pt idx="20">
                  <c:v>100</c:v>
                </c:pt>
                <c:pt idx="21">
                  <c:v>105</c:v>
                </c:pt>
                <c:pt idx="22">
                  <c:v>110</c:v>
                </c:pt>
                <c:pt idx="23">
                  <c:v>115</c:v>
                </c:pt>
                <c:pt idx="24">
                  <c:v>120</c:v>
                </c:pt>
                <c:pt idx="25">
                  <c:v>125</c:v>
                </c:pt>
                <c:pt idx="26">
                  <c:v>130</c:v>
                </c:pt>
                <c:pt idx="27">
                  <c:v>135</c:v>
                </c:pt>
                <c:pt idx="28">
                  <c:v>140</c:v>
                </c:pt>
                <c:pt idx="29">
                  <c:v>145</c:v>
                </c:pt>
                <c:pt idx="30">
                  <c:v>150</c:v>
                </c:pt>
                <c:pt idx="31">
                  <c:v>155</c:v>
                </c:pt>
                <c:pt idx="32">
                  <c:v>160</c:v>
                </c:pt>
                <c:pt idx="33">
                  <c:v>165</c:v>
                </c:pt>
                <c:pt idx="34">
                  <c:v>170</c:v>
                </c:pt>
                <c:pt idx="35">
                  <c:v>175</c:v>
                </c:pt>
                <c:pt idx="36">
                  <c:v>180</c:v>
                </c:pt>
                <c:pt idx="37">
                  <c:v>185</c:v>
                </c:pt>
                <c:pt idx="38">
                  <c:v>190</c:v>
                </c:pt>
                <c:pt idx="39">
                  <c:v>195</c:v>
                </c:pt>
                <c:pt idx="40">
                  <c:v>200</c:v>
                </c:pt>
                <c:pt idx="41">
                  <c:v>205</c:v>
                </c:pt>
                <c:pt idx="42">
                  <c:v>210</c:v>
                </c:pt>
                <c:pt idx="43">
                  <c:v>215</c:v>
                </c:pt>
                <c:pt idx="44">
                  <c:v>220</c:v>
                </c:pt>
                <c:pt idx="45">
                  <c:v>225</c:v>
                </c:pt>
                <c:pt idx="46">
                  <c:v>230</c:v>
                </c:pt>
                <c:pt idx="47">
                  <c:v>235</c:v>
                </c:pt>
                <c:pt idx="48">
                  <c:v>240</c:v>
                </c:pt>
                <c:pt idx="49">
                  <c:v>245</c:v>
                </c:pt>
                <c:pt idx="50">
                  <c:v>250</c:v>
                </c:pt>
                <c:pt idx="51">
                  <c:v>255</c:v>
                </c:pt>
                <c:pt idx="52">
                  <c:v>260</c:v>
                </c:pt>
                <c:pt idx="53">
                  <c:v>265</c:v>
                </c:pt>
                <c:pt idx="54">
                  <c:v>270</c:v>
                </c:pt>
                <c:pt idx="55">
                  <c:v>275</c:v>
                </c:pt>
                <c:pt idx="56">
                  <c:v>280</c:v>
                </c:pt>
                <c:pt idx="57">
                  <c:v>285</c:v>
                </c:pt>
                <c:pt idx="58">
                  <c:v>290</c:v>
                </c:pt>
                <c:pt idx="59">
                  <c:v>295</c:v>
                </c:pt>
                <c:pt idx="60">
                  <c:v>300</c:v>
                </c:pt>
                <c:pt idx="61">
                  <c:v>305</c:v>
                </c:pt>
                <c:pt idx="62">
                  <c:v>310</c:v>
                </c:pt>
                <c:pt idx="63">
                  <c:v>315</c:v>
                </c:pt>
                <c:pt idx="64">
                  <c:v>320</c:v>
                </c:pt>
                <c:pt idx="65">
                  <c:v>325</c:v>
                </c:pt>
                <c:pt idx="66">
                  <c:v>330</c:v>
                </c:pt>
                <c:pt idx="67">
                  <c:v>335</c:v>
                </c:pt>
                <c:pt idx="68">
                  <c:v>340</c:v>
                </c:pt>
                <c:pt idx="69">
                  <c:v>345</c:v>
                </c:pt>
                <c:pt idx="70">
                  <c:v>350</c:v>
                </c:pt>
                <c:pt idx="71">
                  <c:v>355</c:v>
                </c:pt>
                <c:pt idx="72">
                  <c:v>360</c:v>
                </c:pt>
                <c:pt idx="73">
                  <c:v>365</c:v>
                </c:pt>
                <c:pt idx="74">
                  <c:v>370</c:v>
                </c:pt>
                <c:pt idx="75">
                  <c:v>375</c:v>
                </c:pt>
                <c:pt idx="76">
                  <c:v>380</c:v>
                </c:pt>
                <c:pt idx="77">
                  <c:v>385</c:v>
                </c:pt>
                <c:pt idx="78">
                  <c:v>390</c:v>
                </c:pt>
                <c:pt idx="79">
                  <c:v>395</c:v>
                </c:pt>
                <c:pt idx="80">
                  <c:v>400</c:v>
                </c:pt>
                <c:pt idx="81">
                  <c:v>405</c:v>
                </c:pt>
                <c:pt idx="82">
                  <c:v>410</c:v>
                </c:pt>
                <c:pt idx="83">
                  <c:v>415</c:v>
                </c:pt>
                <c:pt idx="84">
                  <c:v>420</c:v>
                </c:pt>
                <c:pt idx="85">
                  <c:v>425</c:v>
                </c:pt>
                <c:pt idx="86">
                  <c:v>430</c:v>
                </c:pt>
                <c:pt idx="87">
                  <c:v>435</c:v>
                </c:pt>
                <c:pt idx="88">
                  <c:v>440</c:v>
                </c:pt>
                <c:pt idx="89">
                  <c:v>445</c:v>
                </c:pt>
                <c:pt idx="90">
                  <c:v>450</c:v>
                </c:pt>
                <c:pt idx="91">
                  <c:v>455</c:v>
                </c:pt>
                <c:pt idx="92">
                  <c:v>460</c:v>
                </c:pt>
                <c:pt idx="93">
                  <c:v>465</c:v>
                </c:pt>
                <c:pt idx="94">
                  <c:v>470</c:v>
                </c:pt>
                <c:pt idx="95">
                  <c:v>475</c:v>
                </c:pt>
                <c:pt idx="96">
                  <c:v>480</c:v>
                </c:pt>
                <c:pt idx="97">
                  <c:v>485</c:v>
                </c:pt>
                <c:pt idx="98">
                  <c:v>490</c:v>
                </c:pt>
                <c:pt idx="99">
                  <c:v>495</c:v>
                </c:pt>
                <c:pt idx="100">
                  <c:v>500</c:v>
                </c:pt>
                <c:pt idx="101">
                  <c:v>505</c:v>
                </c:pt>
                <c:pt idx="102">
                  <c:v>510</c:v>
                </c:pt>
                <c:pt idx="103">
                  <c:v>515</c:v>
                </c:pt>
                <c:pt idx="104">
                  <c:v>520</c:v>
                </c:pt>
                <c:pt idx="105">
                  <c:v>525</c:v>
                </c:pt>
                <c:pt idx="106">
                  <c:v>530</c:v>
                </c:pt>
                <c:pt idx="107">
                  <c:v>535</c:v>
                </c:pt>
                <c:pt idx="108">
                  <c:v>540</c:v>
                </c:pt>
                <c:pt idx="109">
                  <c:v>545</c:v>
                </c:pt>
                <c:pt idx="110">
                  <c:v>550</c:v>
                </c:pt>
                <c:pt idx="111">
                  <c:v>555</c:v>
                </c:pt>
                <c:pt idx="112">
                  <c:v>560</c:v>
                </c:pt>
                <c:pt idx="113">
                  <c:v>565</c:v>
                </c:pt>
                <c:pt idx="114">
                  <c:v>570</c:v>
                </c:pt>
                <c:pt idx="115">
                  <c:v>575</c:v>
                </c:pt>
                <c:pt idx="116">
                  <c:v>580</c:v>
                </c:pt>
                <c:pt idx="117">
                  <c:v>585</c:v>
                </c:pt>
                <c:pt idx="118">
                  <c:v>590</c:v>
                </c:pt>
                <c:pt idx="119">
                  <c:v>595</c:v>
                </c:pt>
                <c:pt idx="120">
                  <c:v>600</c:v>
                </c:pt>
                <c:pt idx="121">
                  <c:v>605</c:v>
                </c:pt>
                <c:pt idx="122">
                  <c:v>610</c:v>
                </c:pt>
                <c:pt idx="123">
                  <c:v>615</c:v>
                </c:pt>
                <c:pt idx="124">
                  <c:v>620</c:v>
                </c:pt>
                <c:pt idx="125">
                  <c:v>625</c:v>
                </c:pt>
                <c:pt idx="126">
                  <c:v>630</c:v>
                </c:pt>
                <c:pt idx="127">
                  <c:v>635</c:v>
                </c:pt>
                <c:pt idx="128">
                  <c:v>640</c:v>
                </c:pt>
                <c:pt idx="129">
                  <c:v>645</c:v>
                </c:pt>
                <c:pt idx="130">
                  <c:v>650</c:v>
                </c:pt>
                <c:pt idx="131">
                  <c:v>655</c:v>
                </c:pt>
                <c:pt idx="132">
                  <c:v>660</c:v>
                </c:pt>
                <c:pt idx="133">
                  <c:v>665</c:v>
                </c:pt>
                <c:pt idx="134">
                  <c:v>670</c:v>
                </c:pt>
                <c:pt idx="135">
                  <c:v>675</c:v>
                </c:pt>
                <c:pt idx="136">
                  <c:v>680</c:v>
                </c:pt>
                <c:pt idx="137">
                  <c:v>685</c:v>
                </c:pt>
                <c:pt idx="138">
                  <c:v>690</c:v>
                </c:pt>
                <c:pt idx="139">
                  <c:v>695</c:v>
                </c:pt>
                <c:pt idx="140">
                  <c:v>700</c:v>
                </c:pt>
                <c:pt idx="141">
                  <c:v>705</c:v>
                </c:pt>
                <c:pt idx="142">
                  <c:v>710</c:v>
                </c:pt>
                <c:pt idx="143">
                  <c:v>715</c:v>
                </c:pt>
                <c:pt idx="144">
                  <c:v>720</c:v>
                </c:pt>
                <c:pt idx="145">
                  <c:v>725</c:v>
                </c:pt>
                <c:pt idx="146">
                  <c:v>730</c:v>
                </c:pt>
                <c:pt idx="147">
                  <c:v>735</c:v>
                </c:pt>
                <c:pt idx="148">
                  <c:v>740</c:v>
                </c:pt>
                <c:pt idx="149">
                  <c:v>745</c:v>
                </c:pt>
                <c:pt idx="150">
                  <c:v>750</c:v>
                </c:pt>
                <c:pt idx="151">
                  <c:v>755</c:v>
                </c:pt>
                <c:pt idx="152">
                  <c:v>760</c:v>
                </c:pt>
                <c:pt idx="153">
                  <c:v>765</c:v>
                </c:pt>
                <c:pt idx="154">
                  <c:v>770</c:v>
                </c:pt>
                <c:pt idx="155">
                  <c:v>775</c:v>
                </c:pt>
                <c:pt idx="156">
                  <c:v>780</c:v>
                </c:pt>
                <c:pt idx="157">
                  <c:v>785</c:v>
                </c:pt>
                <c:pt idx="158">
                  <c:v>790</c:v>
                </c:pt>
                <c:pt idx="159">
                  <c:v>795</c:v>
                </c:pt>
                <c:pt idx="160">
                  <c:v>800</c:v>
                </c:pt>
                <c:pt idx="161">
                  <c:v>805</c:v>
                </c:pt>
                <c:pt idx="162">
                  <c:v>810</c:v>
                </c:pt>
                <c:pt idx="163">
                  <c:v>815</c:v>
                </c:pt>
                <c:pt idx="164">
                  <c:v>820</c:v>
                </c:pt>
                <c:pt idx="165">
                  <c:v>825</c:v>
                </c:pt>
                <c:pt idx="166">
                  <c:v>830</c:v>
                </c:pt>
                <c:pt idx="167">
                  <c:v>835</c:v>
                </c:pt>
                <c:pt idx="168">
                  <c:v>840</c:v>
                </c:pt>
                <c:pt idx="169">
                  <c:v>845</c:v>
                </c:pt>
                <c:pt idx="170">
                  <c:v>850</c:v>
                </c:pt>
                <c:pt idx="171">
                  <c:v>855</c:v>
                </c:pt>
                <c:pt idx="172">
                  <c:v>860</c:v>
                </c:pt>
                <c:pt idx="173">
                  <c:v>865</c:v>
                </c:pt>
                <c:pt idx="174">
                  <c:v>870</c:v>
                </c:pt>
                <c:pt idx="175">
                  <c:v>875</c:v>
                </c:pt>
                <c:pt idx="176">
                  <c:v>880</c:v>
                </c:pt>
                <c:pt idx="177">
                  <c:v>885</c:v>
                </c:pt>
                <c:pt idx="178">
                  <c:v>890</c:v>
                </c:pt>
                <c:pt idx="179">
                  <c:v>895</c:v>
                </c:pt>
                <c:pt idx="180">
                  <c:v>900</c:v>
                </c:pt>
                <c:pt idx="181">
                  <c:v>905</c:v>
                </c:pt>
                <c:pt idx="182">
                  <c:v>910</c:v>
                </c:pt>
                <c:pt idx="183">
                  <c:v>915</c:v>
                </c:pt>
                <c:pt idx="184">
                  <c:v>920</c:v>
                </c:pt>
                <c:pt idx="185">
                  <c:v>925</c:v>
                </c:pt>
                <c:pt idx="186">
                  <c:v>930</c:v>
                </c:pt>
                <c:pt idx="187">
                  <c:v>935</c:v>
                </c:pt>
                <c:pt idx="188">
                  <c:v>940</c:v>
                </c:pt>
                <c:pt idx="189">
                  <c:v>945</c:v>
                </c:pt>
                <c:pt idx="190">
                  <c:v>950</c:v>
                </c:pt>
                <c:pt idx="191">
                  <c:v>955</c:v>
                </c:pt>
                <c:pt idx="192">
                  <c:v>960</c:v>
                </c:pt>
                <c:pt idx="193">
                  <c:v>965</c:v>
                </c:pt>
                <c:pt idx="194">
                  <c:v>970</c:v>
                </c:pt>
                <c:pt idx="195">
                  <c:v>975</c:v>
                </c:pt>
                <c:pt idx="196">
                  <c:v>980</c:v>
                </c:pt>
                <c:pt idx="197">
                  <c:v>985</c:v>
                </c:pt>
                <c:pt idx="198">
                  <c:v>990</c:v>
                </c:pt>
                <c:pt idx="199">
                  <c:v>995</c:v>
                </c:pt>
                <c:pt idx="200">
                  <c:v>1000</c:v>
                </c:pt>
                <c:pt idx="201">
                  <c:v>1005</c:v>
                </c:pt>
                <c:pt idx="202">
                  <c:v>1010</c:v>
                </c:pt>
                <c:pt idx="203">
                  <c:v>1015</c:v>
                </c:pt>
                <c:pt idx="204">
                  <c:v>1020</c:v>
                </c:pt>
                <c:pt idx="205">
                  <c:v>1025</c:v>
                </c:pt>
                <c:pt idx="206">
                  <c:v>1030</c:v>
                </c:pt>
                <c:pt idx="207">
                  <c:v>1035</c:v>
                </c:pt>
                <c:pt idx="208">
                  <c:v>1040</c:v>
                </c:pt>
                <c:pt idx="209">
                  <c:v>1045</c:v>
                </c:pt>
                <c:pt idx="210">
                  <c:v>1050</c:v>
                </c:pt>
                <c:pt idx="211">
                  <c:v>1055</c:v>
                </c:pt>
                <c:pt idx="212">
                  <c:v>1060</c:v>
                </c:pt>
                <c:pt idx="213">
                  <c:v>1065</c:v>
                </c:pt>
                <c:pt idx="214">
                  <c:v>1070</c:v>
                </c:pt>
                <c:pt idx="215">
                  <c:v>1075</c:v>
                </c:pt>
                <c:pt idx="216">
                  <c:v>1080</c:v>
                </c:pt>
                <c:pt idx="217">
                  <c:v>1085</c:v>
                </c:pt>
                <c:pt idx="218">
                  <c:v>1090</c:v>
                </c:pt>
                <c:pt idx="219">
                  <c:v>1095</c:v>
                </c:pt>
                <c:pt idx="220">
                  <c:v>1100</c:v>
                </c:pt>
                <c:pt idx="221">
                  <c:v>1105</c:v>
                </c:pt>
                <c:pt idx="222">
                  <c:v>1110</c:v>
                </c:pt>
                <c:pt idx="223">
                  <c:v>1115</c:v>
                </c:pt>
                <c:pt idx="224">
                  <c:v>1120</c:v>
                </c:pt>
                <c:pt idx="225">
                  <c:v>1125</c:v>
                </c:pt>
                <c:pt idx="226">
                  <c:v>1130</c:v>
                </c:pt>
                <c:pt idx="227">
                  <c:v>1135</c:v>
                </c:pt>
                <c:pt idx="228">
                  <c:v>1140</c:v>
                </c:pt>
                <c:pt idx="229">
                  <c:v>1145</c:v>
                </c:pt>
                <c:pt idx="230">
                  <c:v>1150</c:v>
                </c:pt>
                <c:pt idx="231">
                  <c:v>1155</c:v>
                </c:pt>
                <c:pt idx="232">
                  <c:v>1160</c:v>
                </c:pt>
                <c:pt idx="233">
                  <c:v>1165</c:v>
                </c:pt>
                <c:pt idx="234">
                  <c:v>1170</c:v>
                </c:pt>
                <c:pt idx="235">
                  <c:v>1175</c:v>
                </c:pt>
                <c:pt idx="236">
                  <c:v>1180</c:v>
                </c:pt>
                <c:pt idx="237">
                  <c:v>1185</c:v>
                </c:pt>
                <c:pt idx="238">
                  <c:v>1190</c:v>
                </c:pt>
                <c:pt idx="239">
                  <c:v>1195</c:v>
                </c:pt>
                <c:pt idx="240">
                  <c:v>1200</c:v>
                </c:pt>
                <c:pt idx="241">
                  <c:v>1205</c:v>
                </c:pt>
                <c:pt idx="242">
                  <c:v>1210</c:v>
                </c:pt>
                <c:pt idx="243">
                  <c:v>1215</c:v>
                </c:pt>
                <c:pt idx="244">
                  <c:v>1220</c:v>
                </c:pt>
                <c:pt idx="245">
                  <c:v>1225</c:v>
                </c:pt>
                <c:pt idx="246">
                  <c:v>1230</c:v>
                </c:pt>
                <c:pt idx="247">
                  <c:v>1235</c:v>
                </c:pt>
                <c:pt idx="248">
                  <c:v>1240</c:v>
                </c:pt>
                <c:pt idx="249">
                  <c:v>1245</c:v>
                </c:pt>
                <c:pt idx="250">
                  <c:v>1250</c:v>
                </c:pt>
                <c:pt idx="251">
                  <c:v>1255</c:v>
                </c:pt>
                <c:pt idx="252">
                  <c:v>1260</c:v>
                </c:pt>
                <c:pt idx="253">
                  <c:v>1265</c:v>
                </c:pt>
                <c:pt idx="254">
                  <c:v>1270</c:v>
                </c:pt>
                <c:pt idx="255">
                  <c:v>1275</c:v>
                </c:pt>
                <c:pt idx="256">
                  <c:v>1280</c:v>
                </c:pt>
                <c:pt idx="257">
                  <c:v>1285</c:v>
                </c:pt>
                <c:pt idx="258">
                  <c:v>1290</c:v>
                </c:pt>
                <c:pt idx="259">
                  <c:v>1295</c:v>
                </c:pt>
                <c:pt idx="260">
                  <c:v>1300</c:v>
                </c:pt>
                <c:pt idx="261">
                  <c:v>1305</c:v>
                </c:pt>
                <c:pt idx="262">
                  <c:v>1310</c:v>
                </c:pt>
                <c:pt idx="263">
                  <c:v>1315</c:v>
                </c:pt>
                <c:pt idx="264">
                  <c:v>1320</c:v>
                </c:pt>
                <c:pt idx="265">
                  <c:v>1325</c:v>
                </c:pt>
                <c:pt idx="266">
                  <c:v>1330</c:v>
                </c:pt>
                <c:pt idx="267">
                  <c:v>1335</c:v>
                </c:pt>
                <c:pt idx="268">
                  <c:v>1340</c:v>
                </c:pt>
                <c:pt idx="269">
                  <c:v>1345</c:v>
                </c:pt>
                <c:pt idx="270">
                  <c:v>1350</c:v>
                </c:pt>
                <c:pt idx="271">
                  <c:v>1355</c:v>
                </c:pt>
                <c:pt idx="272">
                  <c:v>1360</c:v>
                </c:pt>
                <c:pt idx="273">
                  <c:v>1365</c:v>
                </c:pt>
                <c:pt idx="274">
                  <c:v>1370</c:v>
                </c:pt>
                <c:pt idx="275">
                  <c:v>1375</c:v>
                </c:pt>
                <c:pt idx="276">
                  <c:v>1380</c:v>
                </c:pt>
                <c:pt idx="277">
                  <c:v>1385</c:v>
                </c:pt>
                <c:pt idx="278">
                  <c:v>1390</c:v>
                </c:pt>
                <c:pt idx="279">
                  <c:v>1395</c:v>
                </c:pt>
                <c:pt idx="280">
                  <c:v>1400</c:v>
                </c:pt>
                <c:pt idx="281">
                  <c:v>1405</c:v>
                </c:pt>
                <c:pt idx="282">
                  <c:v>1410</c:v>
                </c:pt>
                <c:pt idx="283">
                  <c:v>1415</c:v>
                </c:pt>
                <c:pt idx="284">
                  <c:v>1420</c:v>
                </c:pt>
                <c:pt idx="285">
                  <c:v>1425</c:v>
                </c:pt>
                <c:pt idx="286">
                  <c:v>1430</c:v>
                </c:pt>
                <c:pt idx="287">
                  <c:v>1435</c:v>
                </c:pt>
                <c:pt idx="288">
                  <c:v>1440</c:v>
                </c:pt>
                <c:pt idx="289">
                  <c:v>1445</c:v>
                </c:pt>
                <c:pt idx="290">
                  <c:v>1450</c:v>
                </c:pt>
                <c:pt idx="291">
                  <c:v>1455</c:v>
                </c:pt>
                <c:pt idx="292">
                  <c:v>1460</c:v>
                </c:pt>
                <c:pt idx="293">
                  <c:v>1465</c:v>
                </c:pt>
                <c:pt idx="294">
                  <c:v>1470</c:v>
                </c:pt>
                <c:pt idx="295">
                  <c:v>1475</c:v>
                </c:pt>
                <c:pt idx="296">
                  <c:v>1480</c:v>
                </c:pt>
                <c:pt idx="297">
                  <c:v>1485</c:v>
                </c:pt>
                <c:pt idx="298">
                  <c:v>1490</c:v>
                </c:pt>
                <c:pt idx="299">
                  <c:v>1495</c:v>
                </c:pt>
                <c:pt idx="300">
                  <c:v>1500</c:v>
                </c:pt>
                <c:pt idx="301">
                  <c:v>1505</c:v>
                </c:pt>
                <c:pt idx="302">
                  <c:v>1510</c:v>
                </c:pt>
                <c:pt idx="303">
                  <c:v>1515</c:v>
                </c:pt>
                <c:pt idx="304">
                  <c:v>1520</c:v>
                </c:pt>
                <c:pt idx="305">
                  <c:v>1525</c:v>
                </c:pt>
                <c:pt idx="306">
                  <c:v>1530</c:v>
                </c:pt>
                <c:pt idx="307">
                  <c:v>1535</c:v>
                </c:pt>
                <c:pt idx="308">
                  <c:v>1540</c:v>
                </c:pt>
                <c:pt idx="309">
                  <c:v>1545</c:v>
                </c:pt>
                <c:pt idx="310">
                  <c:v>1550</c:v>
                </c:pt>
                <c:pt idx="311">
                  <c:v>1555</c:v>
                </c:pt>
                <c:pt idx="312">
                  <c:v>1560</c:v>
                </c:pt>
                <c:pt idx="313">
                  <c:v>1565</c:v>
                </c:pt>
                <c:pt idx="314">
                  <c:v>1570</c:v>
                </c:pt>
                <c:pt idx="315">
                  <c:v>1575</c:v>
                </c:pt>
                <c:pt idx="316">
                  <c:v>1580</c:v>
                </c:pt>
                <c:pt idx="317">
                  <c:v>1585</c:v>
                </c:pt>
                <c:pt idx="318">
                  <c:v>1590</c:v>
                </c:pt>
                <c:pt idx="319">
                  <c:v>1595</c:v>
                </c:pt>
                <c:pt idx="320">
                  <c:v>1600</c:v>
                </c:pt>
                <c:pt idx="321">
                  <c:v>1605</c:v>
                </c:pt>
                <c:pt idx="322">
                  <c:v>1610</c:v>
                </c:pt>
                <c:pt idx="323">
                  <c:v>1615</c:v>
                </c:pt>
                <c:pt idx="324">
                  <c:v>1620</c:v>
                </c:pt>
                <c:pt idx="325">
                  <c:v>1625</c:v>
                </c:pt>
                <c:pt idx="326">
                  <c:v>1630</c:v>
                </c:pt>
                <c:pt idx="327">
                  <c:v>1635</c:v>
                </c:pt>
                <c:pt idx="328">
                  <c:v>1640</c:v>
                </c:pt>
                <c:pt idx="329">
                  <c:v>1645</c:v>
                </c:pt>
                <c:pt idx="330">
                  <c:v>1650</c:v>
                </c:pt>
                <c:pt idx="331">
                  <c:v>1655</c:v>
                </c:pt>
                <c:pt idx="332">
                  <c:v>1660</c:v>
                </c:pt>
                <c:pt idx="333">
                  <c:v>1665</c:v>
                </c:pt>
                <c:pt idx="334">
                  <c:v>1670</c:v>
                </c:pt>
                <c:pt idx="335">
                  <c:v>1675</c:v>
                </c:pt>
                <c:pt idx="336">
                  <c:v>1680</c:v>
                </c:pt>
                <c:pt idx="337">
                  <c:v>1685</c:v>
                </c:pt>
                <c:pt idx="338">
                  <c:v>1690</c:v>
                </c:pt>
                <c:pt idx="339">
                  <c:v>1695</c:v>
                </c:pt>
                <c:pt idx="340">
                  <c:v>1700</c:v>
                </c:pt>
                <c:pt idx="341">
                  <c:v>1705</c:v>
                </c:pt>
                <c:pt idx="342">
                  <c:v>1710</c:v>
                </c:pt>
                <c:pt idx="343">
                  <c:v>1715</c:v>
                </c:pt>
                <c:pt idx="344">
                  <c:v>1720</c:v>
                </c:pt>
                <c:pt idx="345">
                  <c:v>1725</c:v>
                </c:pt>
                <c:pt idx="346">
                  <c:v>1730</c:v>
                </c:pt>
                <c:pt idx="347">
                  <c:v>1735</c:v>
                </c:pt>
                <c:pt idx="348">
                  <c:v>1740</c:v>
                </c:pt>
                <c:pt idx="349">
                  <c:v>1745</c:v>
                </c:pt>
                <c:pt idx="350">
                  <c:v>1750</c:v>
                </c:pt>
                <c:pt idx="351">
                  <c:v>1755</c:v>
                </c:pt>
                <c:pt idx="352">
                  <c:v>1760</c:v>
                </c:pt>
                <c:pt idx="353">
                  <c:v>1765</c:v>
                </c:pt>
                <c:pt idx="354">
                  <c:v>1770</c:v>
                </c:pt>
                <c:pt idx="355">
                  <c:v>1775</c:v>
                </c:pt>
                <c:pt idx="356">
                  <c:v>1780</c:v>
                </c:pt>
                <c:pt idx="357">
                  <c:v>1785</c:v>
                </c:pt>
                <c:pt idx="358">
                  <c:v>1790</c:v>
                </c:pt>
                <c:pt idx="359">
                  <c:v>1795</c:v>
                </c:pt>
                <c:pt idx="360">
                  <c:v>1800</c:v>
                </c:pt>
                <c:pt idx="361">
                  <c:v>1805</c:v>
                </c:pt>
                <c:pt idx="362">
                  <c:v>1810</c:v>
                </c:pt>
                <c:pt idx="363">
                  <c:v>1815</c:v>
                </c:pt>
                <c:pt idx="364">
                  <c:v>1820</c:v>
                </c:pt>
                <c:pt idx="365">
                  <c:v>1825</c:v>
                </c:pt>
                <c:pt idx="366">
                  <c:v>1830</c:v>
                </c:pt>
                <c:pt idx="367">
                  <c:v>1835</c:v>
                </c:pt>
                <c:pt idx="368">
                  <c:v>1840</c:v>
                </c:pt>
                <c:pt idx="369">
                  <c:v>1845</c:v>
                </c:pt>
                <c:pt idx="370">
                  <c:v>1850</c:v>
                </c:pt>
                <c:pt idx="371">
                  <c:v>1855</c:v>
                </c:pt>
                <c:pt idx="372">
                  <c:v>1860</c:v>
                </c:pt>
                <c:pt idx="373">
                  <c:v>1865</c:v>
                </c:pt>
                <c:pt idx="374">
                  <c:v>1870</c:v>
                </c:pt>
                <c:pt idx="375">
                  <c:v>1875</c:v>
                </c:pt>
                <c:pt idx="376">
                  <c:v>1880</c:v>
                </c:pt>
                <c:pt idx="377">
                  <c:v>1885</c:v>
                </c:pt>
                <c:pt idx="378">
                  <c:v>1890</c:v>
                </c:pt>
                <c:pt idx="379">
                  <c:v>1895</c:v>
                </c:pt>
                <c:pt idx="380">
                  <c:v>1900</c:v>
                </c:pt>
                <c:pt idx="381">
                  <c:v>1905</c:v>
                </c:pt>
                <c:pt idx="382">
                  <c:v>1910</c:v>
                </c:pt>
                <c:pt idx="383">
                  <c:v>1915</c:v>
                </c:pt>
                <c:pt idx="384">
                  <c:v>1920</c:v>
                </c:pt>
                <c:pt idx="385">
                  <c:v>1925</c:v>
                </c:pt>
                <c:pt idx="386">
                  <c:v>1930</c:v>
                </c:pt>
                <c:pt idx="387">
                  <c:v>1935</c:v>
                </c:pt>
                <c:pt idx="388">
                  <c:v>1940</c:v>
                </c:pt>
                <c:pt idx="389">
                  <c:v>1945</c:v>
                </c:pt>
                <c:pt idx="390">
                  <c:v>1950</c:v>
                </c:pt>
                <c:pt idx="391">
                  <c:v>1955</c:v>
                </c:pt>
                <c:pt idx="392">
                  <c:v>1960</c:v>
                </c:pt>
                <c:pt idx="393">
                  <c:v>1965</c:v>
                </c:pt>
                <c:pt idx="394">
                  <c:v>1970</c:v>
                </c:pt>
                <c:pt idx="395">
                  <c:v>1975</c:v>
                </c:pt>
                <c:pt idx="396">
                  <c:v>1980</c:v>
                </c:pt>
                <c:pt idx="397">
                  <c:v>1985</c:v>
                </c:pt>
                <c:pt idx="398">
                  <c:v>1990</c:v>
                </c:pt>
                <c:pt idx="399">
                  <c:v>1995</c:v>
                </c:pt>
                <c:pt idx="400">
                  <c:v>2000</c:v>
                </c:pt>
                <c:pt idx="401">
                  <c:v>2005</c:v>
                </c:pt>
                <c:pt idx="402">
                  <c:v>2010</c:v>
                </c:pt>
                <c:pt idx="403">
                  <c:v>2015</c:v>
                </c:pt>
                <c:pt idx="404">
                  <c:v>2020</c:v>
                </c:pt>
                <c:pt idx="405">
                  <c:v>2025</c:v>
                </c:pt>
                <c:pt idx="406">
                  <c:v>2030</c:v>
                </c:pt>
                <c:pt idx="407">
                  <c:v>2035</c:v>
                </c:pt>
                <c:pt idx="408">
                  <c:v>2040</c:v>
                </c:pt>
                <c:pt idx="409">
                  <c:v>2045</c:v>
                </c:pt>
                <c:pt idx="410">
                  <c:v>2050</c:v>
                </c:pt>
                <c:pt idx="411">
                  <c:v>2055</c:v>
                </c:pt>
                <c:pt idx="412">
                  <c:v>2060</c:v>
                </c:pt>
                <c:pt idx="413">
                  <c:v>2065</c:v>
                </c:pt>
                <c:pt idx="414">
                  <c:v>2070</c:v>
                </c:pt>
                <c:pt idx="415">
                  <c:v>2075</c:v>
                </c:pt>
                <c:pt idx="416">
                  <c:v>2080</c:v>
                </c:pt>
                <c:pt idx="417">
                  <c:v>2085</c:v>
                </c:pt>
                <c:pt idx="418">
                  <c:v>2090</c:v>
                </c:pt>
                <c:pt idx="419">
                  <c:v>2095</c:v>
                </c:pt>
                <c:pt idx="420">
                  <c:v>2100</c:v>
                </c:pt>
                <c:pt idx="421">
                  <c:v>2105</c:v>
                </c:pt>
                <c:pt idx="422">
                  <c:v>2110</c:v>
                </c:pt>
                <c:pt idx="423">
                  <c:v>2115</c:v>
                </c:pt>
                <c:pt idx="424">
                  <c:v>2120</c:v>
                </c:pt>
                <c:pt idx="425">
                  <c:v>2125</c:v>
                </c:pt>
                <c:pt idx="426">
                  <c:v>2130</c:v>
                </c:pt>
                <c:pt idx="427">
                  <c:v>2135</c:v>
                </c:pt>
                <c:pt idx="428">
                  <c:v>2140</c:v>
                </c:pt>
                <c:pt idx="429">
                  <c:v>2145</c:v>
                </c:pt>
                <c:pt idx="430">
                  <c:v>2150</c:v>
                </c:pt>
                <c:pt idx="431">
                  <c:v>2155</c:v>
                </c:pt>
                <c:pt idx="432">
                  <c:v>2160</c:v>
                </c:pt>
                <c:pt idx="433">
                  <c:v>2165</c:v>
                </c:pt>
                <c:pt idx="434">
                  <c:v>2170</c:v>
                </c:pt>
                <c:pt idx="435">
                  <c:v>2175</c:v>
                </c:pt>
                <c:pt idx="436">
                  <c:v>2180</c:v>
                </c:pt>
                <c:pt idx="437">
                  <c:v>2185</c:v>
                </c:pt>
                <c:pt idx="438">
                  <c:v>2190</c:v>
                </c:pt>
                <c:pt idx="439">
                  <c:v>2195</c:v>
                </c:pt>
                <c:pt idx="440">
                  <c:v>2200</c:v>
                </c:pt>
                <c:pt idx="441">
                  <c:v>2205</c:v>
                </c:pt>
                <c:pt idx="442">
                  <c:v>2210</c:v>
                </c:pt>
                <c:pt idx="443">
                  <c:v>2215</c:v>
                </c:pt>
                <c:pt idx="444">
                  <c:v>2220</c:v>
                </c:pt>
                <c:pt idx="445">
                  <c:v>2225</c:v>
                </c:pt>
                <c:pt idx="446">
                  <c:v>2230</c:v>
                </c:pt>
                <c:pt idx="447">
                  <c:v>2235</c:v>
                </c:pt>
                <c:pt idx="448">
                  <c:v>2240</c:v>
                </c:pt>
                <c:pt idx="449">
                  <c:v>2245</c:v>
                </c:pt>
                <c:pt idx="450">
                  <c:v>2250</c:v>
                </c:pt>
                <c:pt idx="451">
                  <c:v>2255</c:v>
                </c:pt>
                <c:pt idx="452">
                  <c:v>2260</c:v>
                </c:pt>
                <c:pt idx="453">
                  <c:v>2265</c:v>
                </c:pt>
                <c:pt idx="454">
                  <c:v>2270</c:v>
                </c:pt>
                <c:pt idx="455">
                  <c:v>2275</c:v>
                </c:pt>
                <c:pt idx="456">
                  <c:v>2280</c:v>
                </c:pt>
                <c:pt idx="457">
                  <c:v>2285</c:v>
                </c:pt>
                <c:pt idx="458">
                  <c:v>2290</c:v>
                </c:pt>
                <c:pt idx="459">
                  <c:v>2295</c:v>
                </c:pt>
                <c:pt idx="460">
                  <c:v>2300</c:v>
                </c:pt>
                <c:pt idx="461">
                  <c:v>2305</c:v>
                </c:pt>
                <c:pt idx="462">
                  <c:v>2310</c:v>
                </c:pt>
                <c:pt idx="463">
                  <c:v>2315</c:v>
                </c:pt>
                <c:pt idx="464">
                  <c:v>2320</c:v>
                </c:pt>
                <c:pt idx="465">
                  <c:v>2325</c:v>
                </c:pt>
                <c:pt idx="466">
                  <c:v>2330</c:v>
                </c:pt>
                <c:pt idx="467">
                  <c:v>2335</c:v>
                </c:pt>
                <c:pt idx="468">
                  <c:v>2340</c:v>
                </c:pt>
                <c:pt idx="469">
                  <c:v>2345</c:v>
                </c:pt>
                <c:pt idx="470">
                  <c:v>2350</c:v>
                </c:pt>
                <c:pt idx="471">
                  <c:v>2355</c:v>
                </c:pt>
                <c:pt idx="472">
                  <c:v>2360</c:v>
                </c:pt>
                <c:pt idx="473">
                  <c:v>2365</c:v>
                </c:pt>
                <c:pt idx="474">
                  <c:v>2370</c:v>
                </c:pt>
                <c:pt idx="475">
                  <c:v>2375</c:v>
                </c:pt>
                <c:pt idx="476">
                  <c:v>2380</c:v>
                </c:pt>
                <c:pt idx="477">
                  <c:v>2385</c:v>
                </c:pt>
                <c:pt idx="478">
                  <c:v>2390</c:v>
                </c:pt>
                <c:pt idx="479">
                  <c:v>2395</c:v>
                </c:pt>
                <c:pt idx="480">
                  <c:v>2400</c:v>
                </c:pt>
                <c:pt idx="481">
                  <c:v>2405</c:v>
                </c:pt>
                <c:pt idx="482">
                  <c:v>2410</c:v>
                </c:pt>
                <c:pt idx="483">
                  <c:v>2415</c:v>
                </c:pt>
                <c:pt idx="484">
                  <c:v>2420</c:v>
                </c:pt>
                <c:pt idx="485">
                  <c:v>2425</c:v>
                </c:pt>
                <c:pt idx="486">
                  <c:v>2430</c:v>
                </c:pt>
                <c:pt idx="487">
                  <c:v>2435</c:v>
                </c:pt>
                <c:pt idx="488">
                  <c:v>2440</c:v>
                </c:pt>
                <c:pt idx="489">
                  <c:v>2445</c:v>
                </c:pt>
                <c:pt idx="490">
                  <c:v>2450</c:v>
                </c:pt>
                <c:pt idx="491">
                  <c:v>2455</c:v>
                </c:pt>
                <c:pt idx="492">
                  <c:v>2460</c:v>
                </c:pt>
                <c:pt idx="493">
                  <c:v>2465</c:v>
                </c:pt>
                <c:pt idx="494">
                  <c:v>2470</c:v>
                </c:pt>
                <c:pt idx="495">
                  <c:v>2475</c:v>
                </c:pt>
                <c:pt idx="496">
                  <c:v>2480</c:v>
                </c:pt>
                <c:pt idx="497">
                  <c:v>2485</c:v>
                </c:pt>
                <c:pt idx="498">
                  <c:v>2490</c:v>
                </c:pt>
                <c:pt idx="499">
                  <c:v>2495</c:v>
                </c:pt>
                <c:pt idx="500">
                  <c:v>2500</c:v>
                </c:pt>
                <c:pt idx="501">
                  <c:v>2505</c:v>
                </c:pt>
                <c:pt idx="502">
                  <c:v>2510</c:v>
                </c:pt>
                <c:pt idx="503">
                  <c:v>2515</c:v>
                </c:pt>
                <c:pt idx="504">
                  <c:v>2520</c:v>
                </c:pt>
                <c:pt idx="505">
                  <c:v>2525</c:v>
                </c:pt>
                <c:pt idx="506">
                  <c:v>2530</c:v>
                </c:pt>
                <c:pt idx="507">
                  <c:v>2535</c:v>
                </c:pt>
                <c:pt idx="508">
                  <c:v>2540</c:v>
                </c:pt>
                <c:pt idx="509">
                  <c:v>2545</c:v>
                </c:pt>
                <c:pt idx="510">
                  <c:v>2550</c:v>
                </c:pt>
                <c:pt idx="511">
                  <c:v>2555</c:v>
                </c:pt>
                <c:pt idx="512">
                  <c:v>2560</c:v>
                </c:pt>
                <c:pt idx="513">
                  <c:v>2565</c:v>
                </c:pt>
                <c:pt idx="514">
                  <c:v>2570</c:v>
                </c:pt>
                <c:pt idx="515">
                  <c:v>2575</c:v>
                </c:pt>
                <c:pt idx="516">
                  <c:v>2580</c:v>
                </c:pt>
                <c:pt idx="517">
                  <c:v>2585</c:v>
                </c:pt>
                <c:pt idx="518">
                  <c:v>2590</c:v>
                </c:pt>
                <c:pt idx="519">
                  <c:v>2595</c:v>
                </c:pt>
                <c:pt idx="520">
                  <c:v>2600</c:v>
                </c:pt>
                <c:pt idx="521">
                  <c:v>2605</c:v>
                </c:pt>
                <c:pt idx="522">
                  <c:v>2610</c:v>
                </c:pt>
                <c:pt idx="523">
                  <c:v>2615</c:v>
                </c:pt>
                <c:pt idx="524">
                  <c:v>2620</c:v>
                </c:pt>
                <c:pt idx="525">
                  <c:v>2625</c:v>
                </c:pt>
                <c:pt idx="526">
                  <c:v>2630</c:v>
                </c:pt>
                <c:pt idx="527">
                  <c:v>2635</c:v>
                </c:pt>
                <c:pt idx="528">
                  <c:v>2640</c:v>
                </c:pt>
                <c:pt idx="529">
                  <c:v>2645</c:v>
                </c:pt>
                <c:pt idx="530">
                  <c:v>2650</c:v>
                </c:pt>
                <c:pt idx="531">
                  <c:v>2655</c:v>
                </c:pt>
                <c:pt idx="532">
                  <c:v>2660</c:v>
                </c:pt>
                <c:pt idx="533">
                  <c:v>2665</c:v>
                </c:pt>
                <c:pt idx="534">
                  <c:v>2670</c:v>
                </c:pt>
                <c:pt idx="535">
                  <c:v>2675</c:v>
                </c:pt>
                <c:pt idx="536">
                  <c:v>2680</c:v>
                </c:pt>
                <c:pt idx="537">
                  <c:v>2685</c:v>
                </c:pt>
                <c:pt idx="538">
                  <c:v>2690</c:v>
                </c:pt>
                <c:pt idx="539">
                  <c:v>2695</c:v>
                </c:pt>
                <c:pt idx="540">
                  <c:v>2700</c:v>
                </c:pt>
                <c:pt idx="541">
                  <c:v>2705</c:v>
                </c:pt>
                <c:pt idx="542">
                  <c:v>2710</c:v>
                </c:pt>
                <c:pt idx="543">
                  <c:v>2715</c:v>
                </c:pt>
                <c:pt idx="544">
                  <c:v>2720</c:v>
                </c:pt>
                <c:pt idx="545">
                  <c:v>2725</c:v>
                </c:pt>
                <c:pt idx="546">
                  <c:v>2730</c:v>
                </c:pt>
                <c:pt idx="547">
                  <c:v>2735</c:v>
                </c:pt>
                <c:pt idx="548">
                  <c:v>2740</c:v>
                </c:pt>
                <c:pt idx="549">
                  <c:v>2745</c:v>
                </c:pt>
                <c:pt idx="550">
                  <c:v>2750</c:v>
                </c:pt>
                <c:pt idx="551">
                  <c:v>2755</c:v>
                </c:pt>
                <c:pt idx="552">
                  <c:v>2760</c:v>
                </c:pt>
                <c:pt idx="553">
                  <c:v>2765</c:v>
                </c:pt>
                <c:pt idx="554">
                  <c:v>2770</c:v>
                </c:pt>
                <c:pt idx="555">
                  <c:v>2775</c:v>
                </c:pt>
                <c:pt idx="556">
                  <c:v>2780</c:v>
                </c:pt>
                <c:pt idx="557">
                  <c:v>2785</c:v>
                </c:pt>
                <c:pt idx="558">
                  <c:v>2790</c:v>
                </c:pt>
                <c:pt idx="559">
                  <c:v>2795</c:v>
                </c:pt>
                <c:pt idx="560">
                  <c:v>2800</c:v>
                </c:pt>
                <c:pt idx="561">
                  <c:v>2805</c:v>
                </c:pt>
                <c:pt idx="562">
                  <c:v>2810</c:v>
                </c:pt>
                <c:pt idx="563">
                  <c:v>2815</c:v>
                </c:pt>
                <c:pt idx="564">
                  <c:v>2820</c:v>
                </c:pt>
                <c:pt idx="565">
                  <c:v>2825</c:v>
                </c:pt>
                <c:pt idx="566">
                  <c:v>2830</c:v>
                </c:pt>
                <c:pt idx="567">
                  <c:v>2835</c:v>
                </c:pt>
                <c:pt idx="568">
                  <c:v>2840</c:v>
                </c:pt>
                <c:pt idx="569">
                  <c:v>2845</c:v>
                </c:pt>
                <c:pt idx="570">
                  <c:v>2850</c:v>
                </c:pt>
                <c:pt idx="571">
                  <c:v>2855</c:v>
                </c:pt>
                <c:pt idx="572">
                  <c:v>2860</c:v>
                </c:pt>
                <c:pt idx="573">
                  <c:v>2865</c:v>
                </c:pt>
                <c:pt idx="574">
                  <c:v>2870</c:v>
                </c:pt>
                <c:pt idx="575">
                  <c:v>2875</c:v>
                </c:pt>
                <c:pt idx="576">
                  <c:v>2880</c:v>
                </c:pt>
                <c:pt idx="577">
                  <c:v>2885</c:v>
                </c:pt>
                <c:pt idx="578">
                  <c:v>2890</c:v>
                </c:pt>
                <c:pt idx="579">
                  <c:v>2895</c:v>
                </c:pt>
                <c:pt idx="580">
                  <c:v>2900</c:v>
                </c:pt>
                <c:pt idx="581">
                  <c:v>2905</c:v>
                </c:pt>
                <c:pt idx="582">
                  <c:v>2910</c:v>
                </c:pt>
                <c:pt idx="583">
                  <c:v>2915</c:v>
                </c:pt>
                <c:pt idx="584">
                  <c:v>2920</c:v>
                </c:pt>
                <c:pt idx="585">
                  <c:v>2925</c:v>
                </c:pt>
                <c:pt idx="586">
                  <c:v>2930</c:v>
                </c:pt>
                <c:pt idx="587">
                  <c:v>2935</c:v>
                </c:pt>
                <c:pt idx="588">
                  <c:v>2940</c:v>
                </c:pt>
                <c:pt idx="589">
                  <c:v>2945</c:v>
                </c:pt>
                <c:pt idx="590">
                  <c:v>2950</c:v>
                </c:pt>
                <c:pt idx="591">
                  <c:v>2955</c:v>
                </c:pt>
                <c:pt idx="592">
                  <c:v>2960</c:v>
                </c:pt>
                <c:pt idx="593">
                  <c:v>2965</c:v>
                </c:pt>
                <c:pt idx="594">
                  <c:v>2970</c:v>
                </c:pt>
                <c:pt idx="595">
                  <c:v>2975</c:v>
                </c:pt>
                <c:pt idx="596">
                  <c:v>2980</c:v>
                </c:pt>
                <c:pt idx="597">
                  <c:v>2985</c:v>
                </c:pt>
                <c:pt idx="598">
                  <c:v>2990</c:v>
                </c:pt>
                <c:pt idx="599">
                  <c:v>2995</c:v>
                </c:pt>
                <c:pt idx="600">
                  <c:v>3000</c:v>
                </c:pt>
                <c:pt idx="601">
                  <c:v>3005</c:v>
                </c:pt>
                <c:pt idx="602">
                  <c:v>3010</c:v>
                </c:pt>
                <c:pt idx="603">
                  <c:v>3015</c:v>
                </c:pt>
                <c:pt idx="604">
                  <c:v>3020</c:v>
                </c:pt>
                <c:pt idx="605">
                  <c:v>3025</c:v>
                </c:pt>
                <c:pt idx="606">
                  <c:v>3030</c:v>
                </c:pt>
                <c:pt idx="607">
                  <c:v>3035</c:v>
                </c:pt>
                <c:pt idx="608">
                  <c:v>3040</c:v>
                </c:pt>
                <c:pt idx="609">
                  <c:v>3045</c:v>
                </c:pt>
                <c:pt idx="610">
                  <c:v>3050</c:v>
                </c:pt>
                <c:pt idx="611">
                  <c:v>3055</c:v>
                </c:pt>
                <c:pt idx="612">
                  <c:v>3060</c:v>
                </c:pt>
                <c:pt idx="613">
                  <c:v>3065</c:v>
                </c:pt>
                <c:pt idx="614">
                  <c:v>3070</c:v>
                </c:pt>
                <c:pt idx="615">
                  <c:v>3075</c:v>
                </c:pt>
                <c:pt idx="616">
                  <c:v>3080</c:v>
                </c:pt>
                <c:pt idx="617">
                  <c:v>3085</c:v>
                </c:pt>
                <c:pt idx="618">
                  <c:v>3090</c:v>
                </c:pt>
                <c:pt idx="619">
                  <c:v>3095</c:v>
                </c:pt>
                <c:pt idx="620">
                  <c:v>3100</c:v>
                </c:pt>
                <c:pt idx="621">
                  <c:v>3105</c:v>
                </c:pt>
                <c:pt idx="622">
                  <c:v>3110</c:v>
                </c:pt>
                <c:pt idx="623">
                  <c:v>3115</c:v>
                </c:pt>
                <c:pt idx="624">
                  <c:v>3120</c:v>
                </c:pt>
                <c:pt idx="625">
                  <c:v>3125</c:v>
                </c:pt>
                <c:pt idx="626">
                  <c:v>3130</c:v>
                </c:pt>
                <c:pt idx="627">
                  <c:v>3135</c:v>
                </c:pt>
                <c:pt idx="628">
                  <c:v>3140</c:v>
                </c:pt>
                <c:pt idx="629">
                  <c:v>3145</c:v>
                </c:pt>
                <c:pt idx="630">
                  <c:v>3150</c:v>
                </c:pt>
                <c:pt idx="631">
                  <c:v>3155</c:v>
                </c:pt>
                <c:pt idx="632">
                  <c:v>3160</c:v>
                </c:pt>
                <c:pt idx="633">
                  <c:v>3165</c:v>
                </c:pt>
                <c:pt idx="634">
                  <c:v>3170</c:v>
                </c:pt>
                <c:pt idx="635">
                  <c:v>3175</c:v>
                </c:pt>
                <c:pt idx="636">
                  <c:v>3180</c:v>
                </c:pt>
                <c:pt idx="637">
                  <c:v>3185</c:v>
                </c:pt>
                <c:pt idx="638">
                  <c:v>3190</c:v>
                </c:pt>
                <c:pt idx="639">
                  <c:v>3195</c:v>
                </c:pt>
                <c:pt idx="640">
                  <c:v>3200</c:v>
                </c:pt>
                <c:pt idx="641">
                  <c:v>3205</c:v>
                </c:pt>
                <c:pt idx="642">
                  <c:v>3210</c:v>
                </c:pt>
                <c:pt idx="643">
                  <c:v>3215</c:v>
                </c:pt>
                <c:pt idx="644">
                  <c:v>3220</c:v>
                </c:pt>
                <c:pt idx="645">
                  <c:v>3225</c:v>
                </c:pt>
                <c:pt idx="646">
                  <c:v>3230</c:v>
                </c:pt>
                <c:pt idx="647">
                  <c:v>3235</c:v>
                </c:pt>
                <c:pt idx="648">
                  <c:v>3240</c:v>
                </c:pt>
                <c:pt idx="649">
                  <c:v>3245</c:v>
                </c:pt>
                <c:pt idx="650">
                  <c:v>3250</c:v>
                </c:pt>
                <c:pt idx="651">
                  <c:v>3255</c:v>
                </c:pt>
                <c:pt idx="652">
                  <c:v>3260</c:v>
                </c:pt>
                <c:pt idx="653">
                  <c:v>3265</c:v>
                </c:pt>
                <c:pt idx="654">
                  <c:v>3270</c:v>
                </c:pt>
                <c:pt idx="655">
                  <c:v>3275</c:v>
                </c:pt>
                <c:pt idx="656">
                  <c:v>3280</c:v>
                </c:pt>
                <c:pt idx="657">
                  <c:v>3285</c:v>
                </c:pt>
                <c:pt idx="658">
                  <c:v>3290</c:v>
                </c:pt>
                <c:pt idx="659">
                  <c:v>3295</c:v>
                </c:pt>
                <c:pt idx="660">
                  <c:v>3300</c:v>
                </c:pt>
                <c:pt idx="661">
                  <c:v>3305</c:v>
                </c:pt>
                <c:pt idx="662">
                  <c:v>3310</c:v>
                </c:pt>
                <c:pt idx="663">
                  <c:v>3315</c:v>
                </c:pt>
                <c:pt idx="664">
                  <c:v>3320</c:v>
                </c:pt>
                <c:pt idx="665">
                  <c:v>3325</c:v>
                </c:pt>
                <c:pt idx="666">
                  <c:v>3330</c:v>
                </c:pt>
                <c:pt idx="667">
                  <c:v>3335</c:v>
                </c:pt>
                <c:pt idx="668">
                  <c:v>3340</c:v>
                </c:pt>
                <c:pt idx="669">
                  <c:v>3345</c:v>
                </c:pt>
                <c:pt idx="670">
                  <c:v>3350</c:v>
                </c:pt>
                <c:pt idx="671">
                  <c:v>3355</c:v>
                </c:pt>
                <c:pt idx="672">
                  <c:v>3360</c:v>
                </c:pt>
                <c:pt idx="673">
                  <c:v>3365</c:v>
                </c:pt>
                <c:pt idx="674">
                  <c:v>3370</c:v>
                </c:pt>
                <c:pt idx="675">
                  <c:v>3375</c:v>
                </c:pt>
                <c:pt idx="676">
                  <c:v>3380</c:v>
                </c:pt>
                <c:pt idx="677">
                  <c:v>3385</c:v>
                </c:pt>
                <c:pt idx="678">
                  <c:v>3390</c:v>
                </c:pt>
                <c:pt idx="679">
                  <c:v>3395</c:v>
                </c:pt>
                <c:pt idx="680">
                  <c:v>3400</c:v>
                </c:pt>
                <c:pt idx="681">
                  <c:v>3405</c:v>
                </c:pt>
                <c:pt idx="682">
                  <c:v>3410</c:v>
                </c:pt>
                <c:pt idx="683">
                  <c:v>3415</c:v>
                </c:pt>
                <c:pt idx="684">
                  <c:v>3420</c:v>
                </c:pt>
                <c:pt idx="685">
                  <c:v>3425</c:v>
                </c:pt>
                <c:pt idx="686">
                  <c:v>3430</c:v>
                </c:pt>
                <c:pt idx="687">
                  <c:v>3435</c:v>
                </c:pt>
                <c:pt idx="688">
                  <c:v>3440</c:v>
                </c:pt>
                <c:pt idx="689">
                  <c:v>3445</c:v>
                </c:pt>
                <c:pt idx="690">
                  <c:v>3450</c:v>
                </c:pt>
                <c:pt idx="691">
                  <c:v>3455</c:v>
                </c:pt>
                <c:pt idx="692">
                  <c:v>3460</c:v>
                </c:pt>
                <c:pt idx="693">
                  <c:v>3465</c:v>
                </c:pt>
                <c:pt idx="694">
                  <c:v>3470</c:v>
                </c:pt>
                <c:pt idx="695">
                  <c:v>3475</c:v>
                </c:pt>
                <c:pt idx="696">
                  <c:v>3480</c:v>
                </c:pt>
                <c:pt idx="697">
                  <c:v>3485</c:v>
                </c:pt>
                <c:pt idx="698">
                  <c:v>3490</c:v>
                </c:pt>
                <c:pt idx="699">
                  <c:v>3495</c:v>
                </c:pt>
                <c:pt idx="700">
                  <c:v>3500</c:v>
                </c:pt>
                <c:pt idx="701">
                  <c:v>3505</c:v>
                </c:pt>
                <c:pt idx="702">
                  <c:v>3510</c:v>
                </c:pt>
                <c:pt idx="703">
                  <c:v>3515</c:v>
                </c:pt>
                <c:pt idx="704">
                  <c:v>3520</c:v>
                </c:pt>
                <c:pt idx="705">
                  <c:v>3525</c:v>
                </c:pt>
                <c:pt idx="706">
                  <c:v>3530</c:v>
                </c:pt>
                <c:pt idx="707">
                  <c:v>3535</c:v>
                </c:pt>
                <c:pt idx="708">
                  <c:v>3540</c:v>
                </c:pt>
                <c:pt idx="709">
                  <c:v>3545</c:v>
                </c:pt>
                <c:pt idx="710">
                  <c:v>3550</c:v>
                </c:pt>
                <c:pt idx="711">
                  <c:v>3555</c:v>
                </c:pt>
                <c:pt idx="712">
                  <c:v>3560</c:v>
                </c:pt>
                <c:pt idx="713">
                  <c:v>3565</c:v>
                </c:pt>
                <c:pt idx="714">
                  <c:v>3570</c:v>
                </c:pt>
                <c:pt idx="715">
                  <c:v>3575</c:v>
                </c:pt>
                <c:pt idx="716">
                  <c:v>3580</c:v>
                </c:pt>
                <c:pt idx="717">
                  <c:v>3585</c:v>
                </c:pt>
                <c:pt idx="718">
                  <c:v>3590</c:v>
                </c:pt>
                <c:pt idx="719">
                  <c:v>3595</c:v>
                </c:pt>
                <c:pt idx="720">
                  <c:v>3600</c:v>
                </c:pt>
                <c:pt idx="721">
                  <c:v>3605</c:v>
                </c:pt>
                <c:pt idx="722">
                  <c:v>3610</c:v>
                </c:pt>
                <c:pt idx="723">
                  <c:v>3615</c:v>
                </c:pt>
                <c:pt idx="724">
                  <c:v>3620</c:v>
                </c:pt>
                <c:pt idx="725">
                  <c:v>3625</c:v>
                </c:pt>
                <c:pt idx="726">
                  <c:v>3630</c:v>
                </c:pt>
                <c:pt idx="727">
                  <c:v>3635</c:v>
                </c:pt>
                <c:pt idx="728">
                  <c:v>3640</c:v>
                </c:pt>
                <c:pt idx="729">
                  <c:v>3645</c:v>
                </c:pt>
                <c:pt idx="730">
                  <c:v>3650</c:v>
                </c:pt>
                <c:pt idx="731">
                  <c:v>3655</c:v>
                </c:pt>
                <c:pt idx="732">
                  <c:v>3660</c:v>
                </c:pt>
                <c:pt idx="733">
                  <c:v>3665</c:v>
                </c:pt>
                <c:pt idx="734">
                  <c:v>3670</c:v>
                </c:pt>
                <c:pt idx="735">
                  <c:v>3675</c:v>
                </c:pt>
                <c:pt idx="736">
                  <c:v>3680</c:v>
                </c:pt>
                <c:pt idx="737">
                  <c:v>3685</c:v>
                </c:pt>
                <c:pt idx="738">
                  <c:v>3690</c:v>
                </c:pt>
                <c:pt idx="739">
                  <c:v>3695</c:v>
                </c:pt>
                <c:pt idx="740">
                  <c:v>3700</c:v>
                </c:pt>
                <c:pt idx="741">
                  <c:v>3705</c:v>
                </c:pt>
                <c:pt idx="742">
                  <c:v>3710</c:v>
                </c:pt>
                <c:pt idx="743">
                  <c:v>3715</c:v>
                </c:pt>
                <c:pt idx="744">
                  <c:v>3720</c:v>
                </c:pt>
                <c:pt idx="745">
                  <c:v>3725</c:v>
                </c:pt>
                <c:pt idx="746">
                  <c:v>3730</c:v>
                </c:pt>
                <c:pt idx="747">
                  <c:v>3735</c:v>
                </c:pt>
                <c:pt idx="748">
                  <c:v>3740</c:v>
                </c:pt>
                <c:pt idx="749">
                  <c:v>3745</c:v>
                </c:pt>
                <c:pt idx="750">
                  <c:v>3750</c:v>
                </c:pt>
                <c:pt idx="751">
                  <c:v>3755</c:v>
                </c:pt>
                <c:pt idx="752">
                  <c:v>3760</c:v>
                </c:pt>
                <c:pt idx="753">
                  <c:v>3765</c:v>
                </c:pt>
                <c:pt idx="754">
                  <c:v>3770</c:v>
                </c:pt>
                <c:pt idx="755">
                  <c:v>3775</c:v>
                </c:pt>
                <c:pt idx="756">
                  <c:v>3780</c:v>
                </c:pt>
                <c:pt idx="757">
                  <c:v>3785</c:v>
                </c:pt>
                <c:pt idx="758">
                  <c:v>3790</c:v>
                </c:pt>
                <c:pt idx="759">
                  <c:v>3795</c:v>
                </c:pt>
                <c:pt idx="760">
                  <c:v>3800</c:v>
                </c:pt>
                <c:pt idx="761">
                  <c:v>3805</c:v>
                </c:pt>
                <c:pt idx="762">
                  <c:v>3810</c:v>
                </c:pt>
                <c:pt idx="763">
                  <c:v>3815</c:v>
                </c:pt>
                <c:pt idx="764">
                  <c:v>3820</c:v>
                </c:pt>
                <c:pt idx="765">
                  <c:v>3825</c:v>
                </c:pt>
                <c:pt idx="766">
                  <c:v>3830</c:v>
                </c:pt>
                <c:pt idx="767">
                  <c:v>3835</c:v>
                </c:pt>
                <c:pt idx="768">
                  <c:v>3840</c:v>
                </c:pt>
                <c:pt idx="769">
                  <c:v>3845</c:v>
                </c:pt>
                <c:pt idx="770">
                  <c:v>3850</c:v>
                </c:pt>
                <c:pt idx="771">
                  <c:v>3855</c:v>
                </c:pt>
                <c:pt idx="772">
                  <c:v>3860</c:v>
                </c:pt>
                <c:pt idx="773">
                  <c:v>3865</c:v>
                </c:pt>
                <c:pt idx="774">
                  <c:v>3870</c:v>
                </c:pt>
                <c:pt idx="775">
                  <c:v>3875</c:v>
                </c:pt>
                <c:pt idx="776">
                  <c:v>3880</c:v>
                </c:pt>
                <c:pt idx="777">
                  <c:v>3885</c:v>
                </c:pt>
                <c:pt idx="778">
                  <c:v>3890</c:v>
                </c:pt>
                <c:pt idx="779">
                  <c:v>3895</c:v>
                </c:pt>
                <c:pt idx="780">
                  <c:v>3900</c:v>
                </c:pt>
                <c:pt idx="781">
                  <c:v>3905</c:v>
                </c:pt>
                <c:pt idx="782">
                  <c:v>3910</c:v>
                </c:pt>
                <c:pt idx="783">
                  <c:v>3915</c:v>
                </c:pt>
                <c:pt idx="784">
                  <c:v>3920</c:v>
                </c:pt>
                <c:pt idx="785">
                  <c:v>3925</c:v>
                </c:pt>
                <c:pt idx="786">
                  <c:v>3930</c:v>
                </c:pt>
                <c:pt idx="787">
                  <c:v>3935</c:v>
                </c:pt>
                <c:pt idx="788">
                  <c:v>3940</c:v>
                </c:pt>
                <c:pt idx="789">
                  <c:v>3945</c:v>
                </c:pt>
                <c:pt idx="790">
                  <c:v>3950</c:v>
                </c:pt>
                <c:pt idx="791">
                  <c:v>3955</c:v>
                </c:pt>
                <c:pt idx="792">
                  <c:v>3960</c:v>
                </c:pt>
                <c:pt idx="793">
                  <c:v>3965</c:v>
                </c:pt>
                <c:pt idx="794">
                  <c:v>3970</c:v>
                </c:pt>
                <c:pt idx="795">
                  <c:v>3975</c:v>
                </c:pt>
                <c:pt idx="796">
                  <c:v>3980</c:v>
                </c:pt>
                <c:pt idx="797">
                  <c:v>3985</c:v>
                </c:pt>
                <c:pt idx="798">
                  <c:v>3990</c:v>
                </c:pt>
                <c:pt idx="799">
                  <c:v>3995</c:v>
                </c:pt>
                <c:pt idx="800">
                  <c:v>4000</c:v>
                </c:pt>
                <c:pt idx="801">
                  <c:v>4005</c:v>
                </c:pt>
                <c:pt idx="802">
                  <c:v>4010</c:v>
                </c:pt>
                <c:pt idx="803">
                  <c:v>4015</c:v>
                </c:pt>
                <c:pt idx="804">
                  <c:v>4020</c:v>
                </c:pt>
                <c:pt idx="805">
                  <c:v>4025</c:v>
                </c:pt>
                <c:pt idx="806">
                  <c:v>4030</c:v>
                </c:pt>
                <c:pt idx="807">
                  <c:v>4035</c:v>
                </c:pt>
                <c:pt idx="808">
                  <c:v>4040</c:v>
                </c:pt>
                <c:pt idx="809">
                  <c:v>4045</c:v>
                </c:pt>
                <c:pt idx="810">
                  <c:v>4050</c:v>
                </c:pt>
                <c:pt idx="811">
                  <c:v>4055</c:v>
                </c:pt>
                <c:pt idx="812">
                  <c:v>4060</c:v>
                </c:pt>
                <c:pt idx="813">
                  <c:v>4065</c:v>
                </c:pt>
                <c:pt idx="814">
                  <c:v>4070</c:v>
                </c:pt>
                <c:pt idx="815">
                  <c:v>4075</c:v>
                </c:pt>
                <c:pt idx="816">
                  <c:v>4080</c:v>
                </c:pt>
                <c:pt idx="817">
                  <c:v>4085</c:v>
                </c:pt>
                <c:pt idx="818">
                  <c:v>4090</c:v>
                </c:pt>
                <c:pt idx="819">
                  <c:v>4095</c:v>
                </c:pt>
                <c:pt idx="820">
                  <c:v>4100</c:v>
                </c:pt>
                <c:pt idx="821">
                  <c:v>4105</c:v>
                </c:pt>
                <c:pt idx="822">
                  <c:v>4110</c:v>
                </c:pt>
              </c:numCache>
            </c:numRef>
          </c:cat>
          <c:val>
            <c:numRef>
              <c:f>'VPN-kg'!$I$2:$I$824</c:f>
              <c:numCache>
                <c:formatCode>_(* #,##0_);_(* \(#,##0\);_(* "-"??_);_(@_)</c:formatCode>
                <c:ptCount val="823"/>
                <c:pt idx="0">
                  <c:v>-684.69827528779729</c:v>
                </c:pt>
                <c:pt idx="1">
                  <c:v>-684.69827528779729</c:v>
                </c:pt>
                <c:pt idx="2">
                  <c:v>-684.69827528779729</c:v>
                </c:pt>
                <c:pt idx="3">
                  <c:v>-684.69827528779729</c:v>
                </c:pt>
                <c:pt idx="4">
                  <c:v>-684.69827528779729</c:v>
                </c:pt>
                <c:pt idx="5">
                  <c:v>-684.69827528779729</c:v>
                </c:pt>
                <c:pt idx="6">
                  <c:v>-684.69827528779729</c:v>
                </c:pt>
                <c:pt idx="7">
                  <c:v>-684.69827528779729</c:v>
                </c:pt>
                <c:pt idx="8">
                  <c:v>-684.69827528779729</c:v>
                </c:pt>
                <c:pt idx="9">
                  <c:v>-684.69827528779729</c:v>
                </c:pt>
                <c:pt idx="10">
                  <c:v>-684.69827528779729</c:v>
                </c:pt>
                <c:pt idx="11">
                  <c:v>-684.69827528779729</c:v>
                </c:pt>
                <c:pt idx="12">
                  <c:v>-684.69827528779729</c:v>
                </c:pt>
                <c:pt idx="13">
                  <c:v>-684.69827528779729</c:v>
                </c:pt>
                <c:pt idx="14">
                  <c:v>-684.69827528779729</c:v>
                </c:pt>
                <c:pt idx="15">
                  <c:v>-684.69827528779729</c:v>
                </c:pt>
                <c:pt idx="16">
                  <c:v>-684.69827528779729</c:v>
                </c:pt>
                <c:pt idx="17">
                  <c:v>-684.69827528779729</c:v>
                </c:pt>
                <c:pt idx="18">
                  <c:v>-684.69827528779729</c:v>
                </c:pt>
                <c:pt idx="19">
                  <c:v>-684.69827528779729</c:v>
                </c:pt>
                <c:pt idx="20">
                  <c:v>-684.69827528779729</c:v>
                </c:pt>
                <c:pt idx="21">
                  <c:v>-684.69827528779729</c:v>
                </c:pt>
                <c:pt idx="22">
                  <c:v>-684.69827528779729</c:v>
                </c:pt>
                <c:pt idx="23">
                  <c:v>-684.69827528779729</c:v>
                </c:pt>
                <c:pt idx="24">
                  <c:v>-684.69827528779729</c:v>
                </c:pt>
                <c:pt idx="25">
                  <c:v>-684.69827528779729</c:v>
                </c:pt>
                <c:pt idx="26">
                  <c:v>-684.69827528779729</c:v>
                </c:pt>
                <c:pt idx="27">
                  <c:v>-684.69827528779729</c:v>
                </c:pt>
                <c:pt idx="28">
                  <c:v>-684.69827528779729</c:v>
                </c:pt>
                <c:pt idx="29">
                  <c:v>-684.69827528779729</c:v>
                </c:pt>
                <c:pt idx="30">
                  <c:v>-684.69827528779729</c:v>
                </c:pt>
                <c:pt idx="31">
                  <c:v>-684.69827528779729</c:v>
                </c:pt>
                <c:pt idx="32">
                  <c:v>-684.69827528779729</c:v>
                </c:pt>
                <c:pt idx="33">
                  <c:v>-684.69827528779729</c:v>
                </c:pt>
                <c:pt idx="34">
                  <c:v>-684.69827528779729</c:v>
                </c:pt>
                <c:pt idx="35">
                  <c:v>-684.69827528779729</c:v>
                </c:pt>
                <c:pt idx="36">
                  <c:v>-684.69827528779729</c:v>
                </c:pt>
                <c:pt idx="37">
                  <c:v>-684.69827528779729</c:v>
                </c:pt>
                <c:pt idx="38">
                  <c:v>-684.69827528779729</c:v>
                </c:pt>
                <c:pt idx="39">
                  <c:v>-684.69827528779729</c:v>
                </c:pt>
                <c:pt idx="40">
                  <c:v>-684.69827528779729</c:v>
                </c:pt>
                <c:pt idx="41">
                  <c:v>-684.69827528779729</c:v>
                </c:pt>
                <c:pt idx="42">
                  <c:v>-684.69827528779729</c:v>
                </c:pt>
                <c:pt idx="43">
                  <c:v>-684.69827528779729</c:v>
                </c:pt>
                <c:pt idx="44">
                  <c:v>-684.69827528779729</c:v>
                </c:pt>
                <c:pt idx="45">
                  <c:v>-684.69827528779729</c:v>
                </c:pt>
                <c:pt idx="46">
                  <c:v>-684.69827528779729</c:v>
                </c:pt>
                <c:pt idx="47">
                  <c:v>-684.69827528779729</c:v>
                </c:pt>
                <c:pt idx="48">
                  <c:v>-684.69827528779729</c:v>
                </c:pt>
                <c:pt idx="49">
                  <c:v>-684.69827528779729</c:v>
                </c:pt>
                <c:pt idx="50">
                  <c:v>-684.69827528779729</c:v>
                </c:pt>
                <c:pt idx="51">
                  <c:v>-684.69827528779729</c:v>
                </c:pt>
                <c:pt idx="52">
                  <c:v>-684.69827528779729</c:v>
                </c:pt>
                <c:pt idx="53">
                  <c:v>-684.69827528779729</c:v>
                </c:pt>
                <c:pt idx="54">
                  <c:v>-684.69827528779729</c:v>
                </c:pt>
                <c:pt idx="55">
                  <c:v>-684.69827528779729</c:v>
                </c:pt>
                <c:pt idx="56">
                  <c:v>-684.69827528779729</c:v>
                </c:pt>
                <c:pt idx="57">
                  <c:v>-684.69827528779729</c:v>
                </c:pt>
                <c:pt idx="58">
                  <c:v>-684.69827528779729</c:v>
                </c:pt>
                <c:pt idx="59">
                  <c:v>-684.69827528779729</c:v>
                </c:pt>
                <c:pt idx="60">
                  <c:v>-684.69827528779729</c:v>
                </c:pt>
                <c:pt idx="61">
                  <c:v>-684.69827528779729</c:v>
                </c:pt>
                <c:pt idx="62">
                  <c:v>-684.69827528779729</c:v>
                </c:pt>
                <c:pt idx="63">
                  <c:v>-684.69827528779729</c:v>
                </c:pt>
                <c:pt idx="64">
                  <c:v>-684.69827528779729</c:v>
                </c:pt>
                <c:pt idx="65">
                  <c:v>-684.69827528779729</c:v>
                </c:pt>
                <c:pt idx="66">
                  <c:v>-684.69827528779729</c:v>
                </c:pt>
                <c:pt idx="67">
                  <c:v>-684.69827528779729</c:v>
                </c:pt>
                <c:pt idx="68">
                  <c:v>-684.69827528779729</c:v>
                </c:pt>
                <c:pt idx="69">
                  <c:v>-684.69827528779729</c:v>
                </c:pt>
                <c:pt idx="70">
                  <c:v>-684.69827528779729</c:v>
                </c:pt>
                <c:pt idx="71">
                  <c:v>-684.69827528779729</c:v>
                </c:pt>
                <c:pt idx="72">
                  <c:v>-684.69827528779729</c:v>
                </c:pt>
                <c:pt idx="73">
                  <c:v>-684.69827528779729</c:v>
                </c:pt>
                <c:pt idx="74">
                  <c:v>-684.69827528779729</c:v>
                </c:pt>
                <c:pt idx="75">
                  <c:v>-684.69827528779729</c:v>
                </c:pt>
                <c:pt idx="76">
                  <c:v>-684.69827528779729</c:v>
                </c:pt>
                <c:pt idx="77">
                  <c:v>-684.69827528779729</c:v>
                </c:pt>
                <c:pt idx="78">
                  <c:v>-684.69827528779729</c:v>
                </c:pt>
                <c:pt idx="79">
                  <c:v>-684.69827528779729</c:v>
                </c:pt>
                <c:pt idx="80">
                  <c:v>-684.69827528779729</c:v>
                </c:pt>
                <c:pt idx="81">
                  <c:v>-684.69827528779729</c:v>
                </c:pt>
                <c:pt idx="82">
                  <c:v>-684.69827528779729</c:v>
                </c:pt>
                <c:pt idx="83">
                  <c:v>-684.69827528779729</c:v>
                </c:pt>
                <c:pt idx="84">
                  <c:v>-684.69827528779729</c:v>
                </c:pt>
                <c:pt idx="85">
                  <c:v>-684.69827528779729</c:v>
                </c:pt>
                <c:pt idx="86">
                  <c:v>-684.69827528779729</c:v>
                </c:pt>
                <c:pt idx="87">
                  <c:v>-684.69827528779729</c:v>
                </c:pt>
                <c:pt idx="88">
                  <c:v>-684.69827528779729</c:v>
                </c:pt>
                <c:pt idx="89">
                  <c:v>-684.69827528779729</c:v>
                </c:pt>
                <c:pt idx="90">
                  <c:v>-684.69827528779729</c:v>
                </c:pt>
                <c:pt idx="91">
                  <c:v>-684.69827528779729</c:v>
                </c:pt>
                <c:pt idx="92">
                  <c:v>-684.69827528779729</c:v>
                </c:pt>
                <c:pt idx="93">
                  <c:v>-684.69827528779729</c:v>
                </c:pt>
                <c:pt idx="94">
                  <c:v>-684.69827528779729</c:v>
                </c:pt>
                <c:pt idx="95">
                  <c:v>-684.69827528779729</c:v>
                </c:pt>
                <c:pt idx="96">
                  <c:v>-684.69827528779729</c:v>
                </c:pt>
                <c:pt idx="97">
                  <c:v>-684.69827528779729</c:v>
                </c:pt>
                <c:pt idx="98">
                  <c:v>-684.69827528779729</c:v>
                </c:pt>
                <c:pt idx="99">
                  <c:v>-684.69827528779729</c:v>
                </c:pt>
                <c:pt idx="100">
                  <c:v>-684.69827528779729</c:v>
                </c:pt>
                <c:pt idx="101">
                  <c:v>-684.69827528779729</c:v>
                </c:pt>
                <c:pt idx="102">
                  <c:v>-684.69827528779729</c:v>
                </c:pt>
                <c:pt idx="103">
                  <c:v>-684.69827528779729</c:v>
                </c:pt>
                <c:pt idx="104">
                  <c:v>-684.69827528779729</c:v>
                </c:pt>
                <c:pt idx="105">
                  <c:v>-684.69827528779729</c:v>
                </c:pt>
                <c:pt idx="106">
                  <c:v>-684.69827528779729</c:v>
                </c:pt>
                <c:pt idx="107">
                  <c:v>-684.69827528779729</c:v>
                </c:pt>
                <c:pt idx="108">
                  <c:v>-684.69827528779729</c:v>
                </c:pt>
                <c:pt idx="109">
                  <c:v>-684.69827528779729</c:v>
                </c:pt>
                <c:pt idx="110">
                  <c:v>-684.69827528779729</c:v>
                </c:pt>
                <c:pt idx="111">
                  <c:v>-684.69827528779729</c:v>
                </c:pt>
                <c:pt idx="112">
                  <c:v>-684.69827528779729</c:v>
                </c:pt>
                <c:pt idx="113">
                  <c:v>-684.69827528779729</c:v>
                </c:pt>
                <c:pt idx="114">
                  <c:v>-684.69827528779729</c:v>
                </c:pt>
                <c:pt idx="115">
                  <c:v>-684.69827528779729</c:v>
                </c:pt>
                <c:pt idx="116">
                  <c:v>-684.69827528779729</c:v>
                </c:pt>
                <c:pt idx="117">
                  <c:v>-684.69827528779729</c:v>
                </c:pt>
                <c:pt idx="118">
                  <c:v>-684.69827528779729</c:v>
                </c:pt>
                <c:pt idx="119">
                  <c:v>-684.69827528779729</c:v>
                </c:pt>
                <c:pt idx="120">
                  <c:v>-684.69827528779729</c:v>
                </c:pt>
                <c:pt idx="121">
                  <c:v>-684.69827528779729</c:v>
                </c:pt>
                <c:pt idx="122">
                  <c:v>-684.69827528779729</c:v>
                </c:pt>
                <c:pt idx="123">
                  <c:v>-684.69827528779729</c:v>
                </c:pt>
                <c:pt idx="124">
                  <c:v>-684.69827528779729</c:v>
                </c:pt>
                <c:pt idx="125">
                  <c:v>-684.69827528779729</c:v>
                </c:pt>
                <c:pt idx="126">
                  <c:v>-684.69827528779729</c:v>
                </c:pt>
                <c:pt idx="127">
                  <c:v>-684.69827528779729</c:v>
                </c:pt>
                <c:pt idx="128">
                  <c:v>-684.69827528779729</c:v>
                </c:pt>
                <c:pt idx="129">
                  <c:v>-684.69827528779729</c:v>
                </c:pt>
                <c:pt idx="130">
                  <c:v>-684.69827528779729</c:v>
                </c:pt>
                <c:pt idx="131">
                  <c:v>-684.69827528779729</c:v>
                </c:pt>
                <c:pt idx="132">
                  <c:v>-684.69827528779729</c:v>
                </c:pt>
                <c:pt idx="133">
                  <c:v>-684.69827528779729</c:v>
                </c:pt>
                <c:pt idx="134">
                  <c:v>-684.69827528779729</c:v>
                </c:pt>
                <c:pt idx="135">
                  <c:v>-684.69827528779729</c:v>
                </c:pt>
                <c:pt idx="136">
                  <c:v>-684.69827528779729</c:v>
                </c:pt>
                <c:pt idx="137">
                  <c:v>-684.69827528779729</c:v>
                </c:pt>
                <c:pt idx="138">
                  <c:v>-684.69827528779729</c:v>
                </c:pt>
                <c:pt idx="139">
                  <c:v>-684.69827528779729</c:v>
                </c:pt>
                <c:pt idx="140">
                  <c:v>-684.69827528779729</c:v>
                </c:pt>
                <c:pt idx="141">
                  <c:v>-684.69827528779729</c:v>
                </c:pt>
                <c:pt idx="142">
                  <c:v>-684.69827528779729</c:v>
                </c:pt>
                <c:pt idx="143">
                  <c:v>-684.69827528779729</c:v>
                </c:pt>
                <c:pt idx="144">
                  <c:v>-684.69827528779729</c:v>
                </c:pt>
                <c:pt idx="145">
                  <c:v>-684.69827528779729</c:v>
                </c:pt>
                <c:pt idx="146">
                  <c:v>-684.69827528779729</c:v>
                </c:pt>
                <c:pt idx="147">
                  <c:v>-684.69827528779729</c:v>
                </c:pt>
                <c:pt idx="148">
                  <c:v>-684.69827528779729</c:v>
                </c:pt>
                <c:pt idx="149">
                  <c:v>-684.69827528779729</c:v>
                </c:pt>
                <c:pt idx="150">
                  <c:v>-684.69827528779729</c:v>
                </c:pt>
                <c:pt idx="151">
                  <c:v>-684.69827528779729</c:v>
                </c:pt>
                <c:pt idx="152">
                  <c:v>-684.69827528779729</c:v>
                </c:pt>
                <c:pt idx="153">
                  <c:v>-684.69827528779729</c:v>
                </c:pt>
                <c:pt idx="154">
                  <c:v>-684.69827528779729</c:v>
                </c:pt>
                <c:pt idx="155">
                  <c:v>-684.69827528779729</c:v>
                </c:pt>
                <c:pt idx="156">
                  <c:v>-684.69827528779729</c:v>
                </c:pt>
                <c:pt idx="157">
                  <c:v>-684.69827528779729</c:v>
                </c:pt>
                <c:pt idx="158">
                  <c:v>-684.69827528779729</c:v>
                </c:pt>
                <c:pt idx="159">
                  <c:v>-684.69827528779729</c:v>
                </c:pt>
                <c:pt idx="160">
                  <c:v>-684.69827528779729</c:v>
                </c:pt>
                <c:pt idx="161">
                  <c:v>-684.69827528779729</c:v>
                </c:pt>
                <c:pt idx="162">
                  <c:v>-684.69827528779729</c:v>
                </c:pt>
                <c:pt idx="163">
                  <c:v>-684.69827528779729</c:v>
                </c:pt>
                <c:pt idx="164">
                  <c:v>-684.69827528779729</c:v>
                </c:pt>
                <c:pt idx="165">
                  <c:v>-684.69827528779729</c:v>
                </c:pt>
                <c:pt idx="166">
                  <c:v>-684.69827528779729</c:v>
                </c:pt>
                <c:pt idx="167">
                  <c:v>-684.69827528779729</c:v>
                </c:pt>
                <c:pt idx="168">
                  <c:v>-684.69827528779729</c:v>
                </c:pt>
                <c:pt idx="169">
                  <c:v>-684.69827528779729</c:v>
                </c:pt>
                <c:pt idx="170">
                  <c:v>-684.69827528779729</c:v>
                </c:pt>
                <c:pt idx="171">
                  <c:v>-684.69827528779729</c:v>
                </c:pt>
                <c:pt idx="172">
                  <c:v>-684.69827528779729</c:v>
                </c:pt>
                <c:pt idx="173">
                  <c:v>-684.69827528779729</c:v>
                </c:pt>
                <c:pt idx="174">
                  <c:v>-684.69827528779729</c:v>
                </c:pt>
                <c:pt idx="175">
                  <c:v>-684.69827528779729</c:v>
                </c:pt>
                <c:pt idx="176">
                  <c:v>-684.69827528779729</c:v>
                </c:pt>
                <c:pt idx="177">
                  <c:v>-684.69827528779729</c:v>
                </c:pt>
                <c:pt idx="178">
                  <c:v>-684.69827528779729</c:v>
                </c:pt>
                <c:pt idx="179">
                  <c:v>-684.69827528779729</c:v>
                </c:pt>
                <c:pt idx="180">
                  <c:v>-684.69827528779729</c:v>
                </c:pt>
                <c:pt idx="181">
                  <c:v>-684.69827528779729</c:v>
                </c:pt>
                <c:pt idx="182">
                  <c:v>-684.69827528779729</c:v>
                </c:pt>
                <c:pt idx="183">
                  <c:v>-684.69827528779729</c:v>
                </c:pt>
                <c:pt idx="184">
                  <c:v>-684.69827528779729</c:v>
                </c:pt>
                <c:pt idx="185">
                  <c:v>-684.69827528779729</c:v>
                </c:pt>
                <c:pt idx="186">
                  <c:v>-684.69827528779729</c:v>
                </c:pt>
                <c:pt idx="187">
                  <c:v>-684.69827528779729</c:v>
                </c:pt>
                <c:pt idx="188">
                  <c:v>-684.69827528779729</c:v>
                </c:pt>
                <c:pt idx="189">
                  <c:v>-684.69827528779729</c:v>
                </c:pt>
                <c:pt idx="190">
                  <c:v>-684.69827528779729</c:v>
                </c:pt>
                <c:pt idx="191">
                  <c:v>-684.69827528779729</c:v>
                </c:pt>
                <c:pt idx="192">
                  <c:v>-684.69827528779729</c:v>
                </c:pt>
                <c:pt idx="193">
                  <c:v>-684.69827528779729</c:v>
                </c:pt>
                <c:pt idx="194">
                  <c:v>-684.69827528779729</c:v>
                </c:pt>
                <c:pt idx="195">
                  <c:v>-684.69827528779729</c:v>
                </c:pt>
                <c:pt idx="196">
                  <c:v>-684.69827528779729</c:v>
                </c:pt>
                <c:pt idx="197">
                  <c:v>-684.69827528779729</c:v>
                </c:pt>
                <c:pt idx="198">
                  <c:v>-684.69827528779729</c:v>
                </c:pt>
                <c:pt idx="199">
                  <c:v>-684.69827528779729</c:v>
                </c:pt>
                <c:pt idx="200">
                  <c:v>-684.69827528779729</c:v>
                </c:pt>
                <c:pt idx="201">
                  <c:v>-684.69827528779729</c:v>
                </c:pt>
                <c:pt idx="202">
                  <c:v>-684.69827528779729</c:v>
                </c:pt>
                <c:pt idx="203">
                  <c:v>-684.69827528779729</c:v>
                </c:pt>
                <c:pt idx="204">
                  <c:v>-684.69827528779729</c:v>
                </c:pt>
                <c:pt idx="205">
                  <c:v>-684.69827528779729</c:v>
                </c:pt>
                <c:pt idx="206">
                  <c:v>-684.69827528779729</c:v>
                </c:pt>
                <c:pt idx="207">
                  <c:v>-684.69827528779729</c:v>
                </c:pt>
                <c:pt idx="208">
                  <c:v>-684.69827528779729</c:v>
                </c:pt>
                <c:pt idx="209">
                  <c:v>-684.69827528779729</c:v>
                </c:pt>
                <c:pt idx="210">
                  <c:v>-684.69827528779729</c:v>
                </c:pt>
                <c:pt idx="211">
                  <c:v>-684.69827528779729</c:v>
                </c:pt>
                <c:pt idx="212">
                  <c:v>-684.69827528779729</c:v>
                </c:pt>
                <c:pt idx="213">
                  <c:v>-684.69827528779729</c:v>
                </c:pt>
                <c:pt idx="214">
                  <c:v>-684.69827528779729</c:v>
                </c:pt>
                <c:pt idx="215">
                  <c:v>-684.69827528779729</c:v>
                </c:pt>
                <c:pt idx="216">
                  <c:v>-684.69827528779729</c:v>
                </c:pt>
                <c:pt idx="217">
                  <c:v>-684.69827528779729</c:v>
                </c:pt>
                <c:pt idx="218">
                  <c:v>-684.69827528779729</c:v>
                </c:pt>
                <c:pt idx="219">
                  <c:v>-684.69827528779729</c:v>
                </c:pt>
                <c:pt idx="220">
                  <c:v>-684.69827528779729</c:v>
                </c:pt>
                <c:pt idx="221">
                  <c:v>-684.69827528779729</c:v>
                </c:pt>
                <c:pt idx="222">
                  <c:v>-684.69827528779729</c:v>
                </c:pt>
                <c:pt idx="223">
                  <c:v>-684.69827528779729</c:v>
                </c:pt>
                <c:pt idx="224">
                  <c:v>-684.69827528779729</c:v>
                </c:pt>
                <c:pt idx="225">
                  <c:v>-684.69827528779729</c:v>
                </c:pt>
                <c:pt idx="226">
                  <c:v>-684.69827528779729</c:v>
                </c:pt>
                <c:pt idx="227">
                  <c:v>-684.69827528779729</c:v>
                </c:pt>
                <c:pt idx="228">
                  <c:v>-684.69827528779729</c:v>
                </c:pt>
                <c:pt idx="229">
                  <c:v>-684.69827528779729</c:v>
                </c:pt>
                <c:pt idx="230">
                  <c:v>-684.69827528779729</c:v>
                </c:pt>
                <c:pt idx="231">
                  <c:v>-684.69827528779729</c:v>
                </c:pt>
                <c:pt idx="232">
                  <c:v>-684.69827528779729</c:v>
                </c:pt>
                <c:pt idx="233">
                  <c:v>-684.69827528779729</c:v>
                </c:pt>
                <c:pt idx="234">
                  <c:v>-684.69827528779729</c:v>
                </c:pt>
                <c:pt idx="235">
                  <c:v>-684.69827528779729</c:v>
                </c:pt>
                <c:pt idx="236">
                  <c:v>-684.69827528779729</c:v>
                </c:pt>
                <c:pt idx="237">
                  <c:v>-684.69827528779729</c:v>
                </c:pt>
                <c:pt idx="238">
                  <c:v>-684.69827528779729</c:v>
                </c:pt>
                <c:pt idx="239">
                  <c:v>-684.69827528779729</c:v>
                </c:pt>
                <c:pt idx="240">
                  <c:v>-684.69827528779729</c:v>
                </c:pt>
                <c:pt idx="241">
                  <c:v>-684.69827528779729</c:v>
                </c:pt>
                <c:pt idx="242">
                  <c:v>-684.69827528779729</c:v>
                </c:pt>
                <c:pt idx="243">
                  <c:v>-684.69827528779729</c:v>
                </c:pt>
                <c:pt idx="244">
                  <c:v>-684.69827528779729</c:v>
                </c:pt>
                <c:pt idx="245">
                  <c:v>-684.69827528779729</c:v>
                </c:pt>
                <c:pt idx="246">
                  <c:v>-684.69827528779729</c:v>
                </c:pt>
                <c:pt idx="247">
                  <c:v>-684.69827528779729</c:v>
                </c:pt>
                <c:pt idx="248">
                  <c:v>-684.69827528779729</c:v>
                </c:pt>
                <c:pt idx="249">
                  <c:v>-684.69827528779729</c:v>
                </c:pt>
                <c:pt idx="250">
                  <c:v>-684.69827528779729</c:v>
                </c:pt>
                <c:pt idx="251">
                  <c:v>-684.69827528779729</c:v>
                </c:pt>
                <c:pt idx="252">
                  <c:v>-684.69827528779729</c:v>
                </c:pt>
                <c:pt idx="253">
                  <c:v>-684.69827528779729</c:v>
                </c:pt>
                <c:pt idx="254">
                  <c:v>-684.69827528779729</c:v>
                </c:pt>
                <c:pt idx="255">
                  <c:v>-684.69827528779729</c:v>
                </c:pt>
                <c:pt idx="256">
                  <c:v>-684.69827528779729</c:v>
                </c:pt>
                <c:pt idx="257">
                  <c:v>-684.69827528779729</c:v>
                </c:pt>
                <c:pt idx="258">
                  <c:v>-684.69827528779729</c:v>
                </c:pt>
                <c:pt idx="259">
                  <c:v>-684.69827528779729</c:v>
                </c:pt>
                <c:pt idx="260">
                  <c:v>-684.69827528779729</c:v>
                </c:pt>
                <c:pt idx="261">
                  <c:v>-684.69827528779729</c:v>
                </c:pt>
                <c:pt idx="262">
                  <c:v>-684.69827528779729</c:v>
                </c:pt>
                <c:pt idx="263">
                  <c:v>-684.69827528779729</c:v>
                </c:pt>
                <c:pt idx="264">
                  <c:v>-684.69827528779729</c:v>
                </c:pt>
                <c:pt idx="265">
                  <c:v>-684.69827528779729</c:v>
                </c:pt>
                <c:pt idx="266">
                  <c:v>-684.69827528779729</c:v>
                </c:pt>
                <c:pt idx="267">
                  <c:v>-684.69827528779729</c:v>
                </c:pt>
                <c:pt idx="268">
                  <c:v>-684.69827528779729</c:v>
                </c:pt>
                <c:pt idx="269">
                  <c:v>-684.69827528779729</c:v>
                </c:pt>
                <c:pt idx="270">
                  <c:v>-684.69827528779729</c:v>
                </c:pt>
                <c:pt idx="271">
                  <c:v>-684.69827528779729</c:v>
                </c:pt>
                <c:pt idx="272">
                  <c:v>-684.69827528779729</c:v>
                </c:pt>
                <c:pt idx="273">
                  <c:v>-684.69827528779729</c:v>
                </c:pt>
                <c:pt idx="274">
                  <c:v>-684.69827528779729</c:v>
                </c:pt>
                <c:pt idx="275">
                  <c:v>-684.69827528779729</c:v>
                </c:pt>
                <c:pt idx="276">
                  <c:v>-684.69827528779729</c:v>
                </c:pt>
                <c:pt idx="277">
                  <c:v>-684.69827528779729</c:v>
                </c:pt>
                <c:pt idx="278">
                  <c:v>-684.69827528779729</c:v>
                </c:pt>
                <c:pt idx="279">
                  <c:v>-684.69827528779729</c:v>
                </c:pt>
                <c:pt idx="280">
                  <c:v>-684.69827528779729</c:v>
                </c:pt>
                <c:pt idx="281">
                  <c:v>-684.69827528779729</c:v>
                </c:pt>
                <c:pt idx="282">
                  <c:v>-684.69827528779729</c:v>
                </c:pt>
                <c:pt idx="283">
                  <c:v>-684.69827528779729</c:v>
                </c:pt>
                <c:pt idx="284">
                  <c:v>-684.69827528779729</c:v>
                </c:pt>
                <c:pt idx="285">
                  <c:v>-684.69827528779729</c:v>
                </c:pt>
                <c:pt idx="286">
                  <c:v>-684.69827528779729</c:v>
                </c:pt>
                <c:pt idx="287">
                  <c:v>-684.69827528779729</c:v>
                </c:pt>
                <c:pt idx="288">
                  <c:v>-684.69827528779729</c:v>
                </c:pt>
                <c:pt idx="289">
                  <c:v>-684.69827528779729</c:v>
                </c:pt>
                <c:pt idx="290">
                  <c:v>-684.69827528779729</c:v>
                </c:pt>
                <c:pt idx="291">
                  <c:v>-684.69827528779729</c:v>
                </c:pt>
                <c:pt idx="292">
                  <c:v>-684.69827528779729</c:v>
                </c:pt>
                <c:pt idx="293">
                  <c:v>-684.69827528779729</c:v>
                </c:pt>
                <c:pt idx="294">
                  <c:v>-684.69827528779729</c:v>
                </c:pt>
                <c:pt idx="295">
                  <c:v>-684.69827528779729</c:v>
                </c:pt>
                <c:pt idx="296">
                  <c:v>-684.69827528779729</c:v>
                </c:pt>
                <c:pt idx="297">
                  <c:v>-684.69827528779729</c:v>
                </c:pt>
                <c:pt idx="298">
                  <c:v>-684.69827528779729</c:v>
                </c:pt>
                <c:pt idx="299">
                  <c:v>-684.69827528779729</c:v>
                </c:pt>
                <c:pt idx="300">
                  <c:v>-684.69827528779729</c:v>
                </c:pt>
                <c:pt idx="301">
                  <c:v>-684.69827528779729</c:v>
                </c:pt>
                <c:pt idx="302">
                  <c:v>-684.69827528779729</c:v>
                </c:pt>
                <c:pt idx="303">
                  <c:v>-684.69827528779729</c:v>
                </c:pt>
                <c:pt idx="304">
                  <c:v>-684.69827528779729</c:v>
                </c:pt>
                <c:pt idx="305">
                  <c:v>-684.69827528779729</c:v>
                </c:pt>
                <c:pt idx="306">
                  <c:v>-684.69827528779729</c:v>
                </c:pt>
                <c:pt idx="307">
                  <c:v>-684.69827528779729</c:v>
                </c:pt>
                <c:pt idx="308">
                  <c:v>-684.69827528779729</c:v>
                </c:pt>
                <c:pt idx="309">
                  <c:v>-684.69827528779729</c:v>
                </c:pt>
                <c:pt idx="310">
                  <c:v>-684.69827528779729</c:v>
                </c:pt>
                <c:pt idx="311">
                  <c:v>-684.69827528779729</c:v>
                </c:pt>
                <c:pt idx="312">
                  <c:v>-684.69827528779729</c:v>
                </c:pt>
                <c:pt idx="313">
                  <c:v>-684.69827528779729</c:v>
                </c:pt>
                <c:pt idx="314">
                  <c:v>-684.69827528779729</c:v>
                </c:pt>
                <c:pt idx="315">
                  <c:v>-684.69827528779729</c:v>
                </c:pt>
                <c:pt idx="316">
                  <c:v>-684.69827528779729</c:v>
                </c:pt>
                <c:pt idx="317">
                  <c:v>-684.69827528779729</c:v>
                </c:pt>
                <c:pt idx="318">
                  <c:v>-684.69827528779729</c:v>
                </c:pt>
                <c:pt idx="319">
                  <c:v>-684.69827528779729</c:v>
                </c:pt>
                <c:pt idx="320">
                  <c:v>-684.69827528779729</c:v>
                </c:pt>
                <c:pt idx="321">
                  <c:v>-684.69827528779729</c:v>
                </c:pt>
                <c:pt idx="322">
                  <c:v>-684.69827528779729</c:v>
                </c:pt>
                <c:pt idx="323">
                  <c:v>-684.69827528779729</c:v>
                </c:pt>
                <c:pt idx="324">
                  <c:v>-684.69827528779729</c:v>
                </c:pt>
                <c:pt idx="325">
                  <c:v>-684.69827528779729</c:v>
                </c:pt>
                <c:pt idx="326">
                  <c:v>-684.69827528779729</c:v>
                </c:pt>
                <c:pt idx="327">
                  <c:v>-684.69827528779729</c:v>
                </c:pt>
                <c:pt idx="328">
                  <c:v>-684.69827528779729</c:v>
                </c:pt>
                <c:pt idx="329">
                  <c:v>-684.69827528779729</c:v>
                </c:pt>
                <c:pt idx="330">
                  <c:v>-684.69827528779729</c:v>
                </c:pt>
                <c:pt idx="331">
                  <c:v>-684.69827528779729</c:v>
                </c:pt>
                <c:pt idx="332">
                  <c:v>-684.69827528779729</c:v>
                </c:pt>
                <c:pt idx="333">
                  <c:v>-684.69827528779729</c:v>
                </c:pt>
                <c:pt idx="334">
                  <c:v>-684.69827528779729</c:v>
                </c:pt>
                <c:pt idx="335">
                  <c:v>-684.69827528779729</c:v>
                </c:pt>
                <c:pt idx="336">
                  <c:v>-684.69827528779729</c:v>
                </c:pt>
                <c:pt idx="337">
                  <c:v>-684.69827528779729</c:v>
                </c:pt>
                <c:pt idx="338">
                  <c:v>-684.69827528779729</c:v>
                </c:pt>
                <c:pt idx="339">
                  <c:v>-684.69827528779729</c:v>
                </c:pt>
                <c:pt idx="340">
                  <c:v>-684.69827528779729</c:v>
                </c:pt>
                <c:pt idx="341">
                  <c:v>-684.69827528779729</c:v>
                </c:pt>
                <c:pt idx="342">
                  <c:v>-684.69827528779729</c:v>
                </c:pt>
                <c:pt idx="343">
                  <c:v>-684.69827528779729</c:v>
                </c:pt>
                <c:pt idx="344">
                  <c:v>-684.69827528779729</c:v>
                </c:pt>
                <c:pt idx="345">
                  <c:v>-684.69827528779729</c:v>
                </c:pt>
                <c:pt idx="346">
                  <c:v>-684.69827528779729</c:v>
                </c:pt>
                <c:pt idx="347">
                  <c:v>-684.69827528779729</c:v>
                </c:pt>
                <c:pt idx="348">
                  <c:v>-684.69827528779729</c:v>
                </c:pt>
                <c:pt idx="349">
                  <c:v>-684.69827528779729</c:v>
                </c:pt>
                <c:pt idx="350">
                  <c:v>-684.69827528779729</c:v>
                </c:pt>
                <c:pt idx="351">
                  <c:v>-684.69827528779729</c:v>
                </c:pt>
                <c:pt idx="352">
                  <c:v>-684.69827528779729</c:v>
                </c:pt>
                <c:pt idx="353">
                  <c:v>-684.69827528779729</c:v>
                </c:pt>
                <c:pt idx="354">
                  <c:v>-684.69827528779729</c:v>
                </c:pt>
                <c:pt idx="355">
                  <c:v>-684.69827528779729</c:v>
                </c:pt>
                <c:pt idx="356">
                  <c:v>-684.69827528779729</c:v>
                </c:pt>
                <c:pt idx="357">
                  <c:v>-684.69827528779729</c:v>
                </c:pt>
                <c:pt idx="358">
                  <c:v>-684.69827528779729</c:v>
                </c:pt>
                <c:pt idx="359">
                  <c:v>-684.69827528779729</c:v>
                </c:pt>
                <c:pt idx="360">
                  <c:v>-684.69827528779729</c:v>
                </c:pt>
                <c:pt idx="361">
                  <c:v>-684.69827528779729</c:v>
                </c:pt>
                <c:pt idx="362">
                  <c:v>-684.69827528779729</c:v>
                </c:pt>
                <c:pt idx="363">
                  <c:v>-684.69827528779729</c:v>
                </c:pt>
                <c:pt idx="364">
                  <c:v>-684.69827528779729</c:v>
                </c:pt>
                <c:pt idx="365">
                  <c:v>-684.69827528779729</c:v>
                </c:pt>
                <c:pt idx="366">
                  <c:v>-684.69827528779729</c:v>
                </c:pt>
                <c:pt idx="367">
                  <c:v>-684.69827528779729</c:v>
                </c:pt>
                <c:pt idx="368">
                  <c:v>-684.69827528779729</c:v>
                </c:pt>
                <c:pt idx="369">
                  <c:v>-684.69827528779729</c:v>
                </c:pt>
                <c:pt idx="370">
                  <c:v>-684.69827528779729</c:v>
                </c:pt>
                <c:pt idx="371">
                  <c:v>-684.69827528779729</c:v>
                </c:pt>
                <c:pt idx="372">
                  <c:v>-684.69827528779729</c:v>
                </c:pt>
                <c:pt idx="373">
                  <c:v>-684.69827528779729</c:v>
                </c:pt>
                <c:pt idx="374">
                  <c:v>-684.69827528779729</c:v>
                </c:pt>
                <c:pt idx="375">
                  <c:v>-684.69827528779729</c:v>
                </c:pt>
                <c:pt idx="376">
                  <c:v>-684.69827528779729</c:v>
                </c:pt>
                <c:pt idx="377">
                  <c:v>-684.69827528779729</c:v>
                </c:pt>
                <c:pt idx="378">
                  <c:v>-684.69827528779729</c:v>
                </c:pt>
                <c:pt idx="379">
                  <c:v>-684.69827528779729</c:v>
                </c:pt>
                <c:pt idx="380">
                  <c:v>-684.69827528779729</c:v>
                </c:pt>
                <c:pt idx="381">
                  <c:v>-684.69827528779729</c:v>
                </c:pt>
                <c:pt idx="382">
                  <c:v>-684.69827528779729</c:v>
                </c:pt>
                <c:pt idx="383">
                  <c:v>-684.69827528779729</c:v>
                </c:pt>
                <c:pt idx="384">
                  <c:v>-684.69827528779729</c:v>
                </c:pt>
                <c:pt idx="385">
                  <c:v>-684.69827528779729</c:v>
                </c:pt>
                <c:pt idx="386">
                  <c:v>-684.69827528779729</c:v>
                </c:pt>
                <c:pt idx="387">
                  <c:v>-684.69827528779729</c:v>
                </c:pt>
                <c:pt idx="388">
                  <c:v>-684.69827528779729</c:v>
                </c:pt>
                <c:pt idx="389">
                  <c:v>-684.69827528779729</c:v>
                </c:pt>
                <c:pt idx="390">
                  <c:v>-684.69827528779729</c:v>
                </c:pt>
                <c:pt idx="391">
                  <c:v>-684.69827528779729</c:v>
                </c:pt>
                <c:pt idx="392">
                  <c:v>-684.69827528779729</c:v>
                </c:pt>
                <c:pt idx="393">
                  <c:v>-684.69827528779729</c:v>
                </c:pt>
                <c:pt idx="394">
                  <c:v>-684.69827528779729</c:v>
                </c:pt>
                <c:pt idx="395">
                  <c:v>-684.69827528779729</c:v>
                </c:pt>
                <c:pt idx="396">
                  <c:v>-684.69827528779729</c:v>
                </c:pt>
                <c:pt idx="397">
                  <c:v>-684.69827528779729</c:v>
                </c:pt>
                <c:pt idx="398">
                  <c:v>-684.69827528779729</c:v>
                </c:pt>
                <c:pt idx="399">
                  <c:v>-684.69827528779729</c:v>
                </c:pt>
                <c:pt idx="400">
                  <c:v>-684.69827528779729</c:v>
                </c:pt>
                <c:pt idx="401">
                  <c:v>-684.69827528779729</c:v>
                </c:pt>
                <c:pt idx="402">
                  <c:v>-684.69827528779729</c:v>
                </c:pt>
                <c:pt idx="403">
                  <c:v>-684.69827528779729</c:v>
                </c:pt>
                <c:pt idx="404">
                  <c:v>-684.69827528779729</c:v>
                </c:pt>
                <c:pt idx="405">
                  <c:v>-684.69827528779729</c:v>
                </c:pt>
                <c:pt idx="406">
                  <c:v>-684.69827528779729</c:v>
                </c:pt>
                <c:pt idx="407">
                  <c:v>-684.69827528779729</c:v>
                </c:pt>
                <c:pt idx="408">
                  <c:v>-684.69827528779729</c:v>
                </c:pt>
                <c:pt idx="409">
                  <c:v>-684.69827528779729</c:v>
                </c:pt>
                <c:pt idx="410">
                  <c:v>-684.69827528779729</c:v>
                </c:pt>
                <c:pt idx="411">
                  <c:v>-684.69827528779729</c:v>
                </c:pt>
                <c:pt idx="412">
                  <c:v>-684.69827528779729</c:v>
                </c:pt>
                <c:pt idx="413">
                  <c:v>-684.69827528779729</c:v>
                </c:pt>
                <c:pt idx="414">
                  <c:v>-684.69827528779729</c:v>
                </c:pt>
                <c:pt idx="415">
                  <c:v>-684.69827528779729</c:v>
                </c:pt>
                <c:pt idx="416">
                  <c:v>-684.69827528779729</c:v>
                </c:pt>
                <c:pt idx="417">
                  <c:v>-684.69827528779729</c:v>
                </c:pt>
                <c:pt idx="418">
                  <c:v>-684.69827528779729</c:v>
                </c:pt>
                <c:pt idx="419">
                  <c:v>-684.69827528779729</c:v>
                </c:pt>
                <c:pt idx="420">
                  <c:v>-684.69827528779729</c:v>
                </c:pt>
                <c:pt idx="421">
                  <c:v>-684.69827528779729</c:v>
                </c:pt>
                <c:pt idx="422">
                  <c:v>-684.69827528779729</c:v>
                </c:pt>
                <c:pt idx="423">
                  <c:v>-684.69827528779729</c:v>
                </c:pt>
                <c:pt idx="424">
                  <c:v>-684.69827528779729</c:v>
                </c:pt>
                <c:pt idx="425">
                  <c:v>-684.69827528779729</c:v>
                </c:pt>
                <c:pt idx="426">
                  <c:v>-684.69827528779729</c:v>
                </c:pt>
                <c:pt idx="427">
                  <c:v>-684.69827528779729</c:v>
                </c:pt>
                <c:pt idx="428">
                  <c:v>-684.69827528779729</c:v>
                </c:pt>
                <c:pt idx="429">
                  <c:v>-684.69827528779729</c:v>
                </c:pt>
                <c:pt idx="430">
                  <c:v>-684.69827528779729</c:v>
                </c:pt>
                <c:pt idx="431">
                  <c:v>-684.69827528779729</c:v>
                </c:pt>
                <c:pt idx="432">
                  <c:v>-684.69827528779729</c:v>
                </c:pt>
                <c:pt idx="433">
                  <c:v>-684.69827528779729</c:v>
                </c:pt>
                <c:pt idx="434">
                  <c:v>-684.69827528779729</c:v>
                </c:pt>
                <c:pt idx="435">
                  <c:v>-684.69827528779729</c:v>
                </c:pt>
                <c:pt idx="436">
                  <c:v>-684.69827528779729</c:v>
                </c:pt>
                <c:pt idx="437">
                  <c:v>-684.69827528779729</c:v>
                </c:pt>
                <c:pt idx="438">
                  <c:v>-684.69827528779729</c:v>
                </c:pt>
                <c:pt idx="439">
                  <c:v>-684.69827528779729</c:v>
                </c:pt>
                <c:pt idx="440">
                  <c:v>-684.69827528779729</c:v>
                </c:pt>
                <c:pt idx="441">
                  <c:v>-684.69827528779729</c:v>
                </c:pt>
                <c:pt idx="442">
                  <c:v>-684.69827528779729</c:v>
                </c:pt>
                <c:pt idx="443">
                  <c:v>-684.69827528779729</c:v>
                </c:pt>
                <c:pt idx="444">
                  <c:v>-684.69827528779729</c:v>
                </c:pt>
                <c:pt idx="445">
                  <c:v>-684.69827528779729</c:v>
                </c:pt>
                <c:pt idx="446">
                  <c:v>-684.69827528779729</c:v>
                </c:pt>
                <c:pt idx="447">
                  <c:v>-684.69827528779729</c:v>
                </c:pt>
                <c:pt idx="448">
                  <c:v>-684.69827528779729</c:v>
                </c:pt>
                <c:pt idx="449">
                  <c:v>-684.69827528779729</c:v>
                </c:pt>
                <c:pt idx="450">
                  <c:v>-684.69827528779729</c:v>
                </c:pt>
                <c:pt idx="451">
                  <c:v>-684.69827528779729</c:v>
                </c:pt>
                <c:pt idx="452">
                  <c:v>-684.69827528779729</c:v>
                </c:pt>
                <c:pt idx="453">
                  <c:v>-684.69827528779729</c:v>
                </c:pt>
                <c:pt idx="454">
                  <c:v>-684.69827528779729</c:v>
                </c:pt>
                <c:pt idx="455">
                  <c:v>-684.69827528779729</c:v>
                </c:pt>
                <c:pt idx="456">
                  <c:v>-684.69827528779729</c:v>
                </c:pt>
                <c:pt idx="457">
                  <c:v>-684.69827528779729</c:v>
                </c:pt>
                <c:pt idx="458">
                  <c:v>-684.69827528779729</c:v>
                </c:pt>
                <c:pt idx="459">
                  <c:v>-684.69827528779729</c:v>
                </c:pt>
                <c:pt idx="460">
                  <c:v>-684.69827528779729</c:v>
                </c:pt>
                <c:pt idx="461">
                  <c:v>-684.69827528779729</c:v>
                </c:pt>
                <c:pt idx="462">
                  <c:v>-684.69827528779729</c:v>
                </c:pt>
                <c:pt idx="463">
                  <c:v>-684.69827528779729</c:v>
                </c:pt>
                <c:pt idx="464">
                  <c:v>-684.69827528779729</c:v>
                </c:pt>
                <c:pt idx="465">
                  <c:v>-684.69827528779729</c:v>
                </c:pt>
                <c:pt idx="466">
                  <c:v>-684.69827528779729</c:v>
                </c:pt>
                <c:pt idx="467">
                  <c:v>-684.69827528779729</c:v>
                </c:pt>
                <c:pt idx="468">
                  <c:v>-684.69827528779729</c:v>
                </c:pt>
                <c:pt idx="469">
                  <c:v>-684.69827528779729</c:v>
                </c:pt>
                <c:pt idx="470">
                  <c:v>-684.69827528779729</c:v>
                </c:pt>
                <c:pt idx="471">
                  <c:v>-684.69827528779729</c:v>
                </c:pt>
                <c:pt idx="472">
                  <c:v>-684.69827528779729</c:v>
                </c:pt>
                <c:pt idx="473">
                  <c:v>-684.69827528779729</c:v>
                </c:pt>
                <c:pt idx="474">
                  <c:v>-684.69827528779729</c:v>
                </c:pt>
                <c:pt idx="475">
                  <c:v>-684.69827528779729</c:v>
                </c:pt>
                <c:pt idx="476">
                  <c:v>-684.69827528779729</c:v>
                </c:pt>
                <c:pt idx="477">
                  <c:v>-684.69827528779729</c:v>
                </c:pt>
                <c:pt idx="478">
                  <c:v>-684.69827528779729</c:v>
                </c:pt>
                <c:pt idx="479">
                  <c:v>-684.69827528779729</c:v>
                </c:pt>
                <c:pt idx="480">
                  <c:v>-684.69827528779729</c:v>
                </c:pt>
                <c:pt idx="481">
                  <c:v>-684.69827528779729</c:v>
                </c:pt>
                <c:pt idx="482">
                  <c:v>-684.69827528779729</c:v>
                </c:pt>
                <c:pt idx="483">
                  <c:v>-684.69827528779729</c:v>
                </c:pt>
                <c:pt idx="484">
                  <c:v>-684.69827528779729</c:v>
                </c:pt>
                <c:pt idx="485">
                  <c:v>-684.69827528779729</c:v>
                </c:pt>
                <c:pt idx="486">
                  <c:v>-684.69827528779729</c:v>
                </c:pt>
                <c:pt idx="487">
                  <c:v>-684.69827528779729</c:v>
                </c:pt>
                <c:pt idx="488">
                  <c:v>-684.69827528779729</c:v>
                </c:pt>
                <c:pt idx="489">
                  <c:v>-684.69827528779729</c:v>
                </c:pt>
                <c:pt idx="490">
                  <c:v>-684.69827528779729</c:v>
                </c:pt>
                <c:pt idx="491">
                  <c:v>-684.69827528779729</c:v>
                </c:pt>
                <c:pt idx="492">
                  <c:v>-684.69827528779729</c:v>
                </c:pt>
                <c:pt idx="493">
                  <c:v>-684.69827528779729</c:v>
                </c:pt>
                <c:pt idx="494">
                  <c:v>-684.69827528779729</c:v>
                </c:pt>
                <c:pt idx="495">
                  <c:v>-684.69827528779729</c:v>
                </c:pt>
                <c:pt idx="496">
                  <c:v>-684.69827528779729</c:v>
                </c:pt>
                <c:pt idx="497">
                  <c:v>-684.69827528779729</c:v>
                </c:pt>
                <c:pt idx="498">
                  <c:v>-684.69827528779729</c:v>
                </c:pt>
                <c:pt idx="499">
                  <c:v>-684.69827528779729</c:v>
                </c:pt>
                <c:pt idx="500">
                  <c:v>-684.69827528779729</c:v>
                </c:pt>
                <c:pt idx="501">
                  <c:v>-684.69827528779729</c:v>
                </c:pt>
                <c:pt idx="502">
                  <c:v>-684.69827528779729</c:v>
                </c:pt>
                <c:pt idx="503">
                  <c:v>-684.69827528779729</c:v>
                </c:pt>
                <c:pt idx="504">
                  <c:v>-684.69827528779729</c:v>
                </c:pt>
                <c:pt idx="505">
                  <c:v>-684.69827528779729</c:v>
                </c:pt>
                <c:pt idx="506">
                  <c:v>-684.69827528779729</c:v>
                </c:pt>
                <c:pt idx="507">
                  <c:v>-684.69827528779729</c:v>
                </c:pt>
                <c:pt idx="508">
                  <c:v>-684.69827528779729</c:v>
                </c:pt>
                <c:pt idx="509">
                  <c:v>-684.69827528779729</c:v>
                </c:pt>
                <c:pt idx="510">
                  <c:v>-684.69827528779729</c:v>
                </c:pt>
                <c:pt idx="511">
                  <c:v>-684.69827528779729</c:v>
                </c:pt>
                <c:pt idx="512">
                  <c:v>-684.69827528779729</c:v>
                </c:pt>
                <c:pt idx="513">
                  <c:v>-684.69827528779729</c:v>
                </c:pt>
                <c:pt idx="514">
                  <c:v>-684.69827528779729</c:v>
                </c:pt>
                <c:pt idx="515">
                  <c:v>-684.69827528779729</c:v>
                </c:pt>
                <c:pt idx="516">
                  <c:v>-684.69827528779729</c:v>
                </c:pt>
                <c:pt idx="517">
                  <c:v>-684.69827528779729</c:v>
                </c:pt>
                <c:pt idx="518">
                  <c:v>-684.69827528779729</c:v>
                </c:pt>
                <c:pt idx="519">
                  <c:v>-684.69827528779729</c:v>
                </c:pt>
                <c:pt idx="520">
                  <c:v>-684.69827528779729</c:v>
                </c:pt>
                <c:pt idx="521">
                  <c:v>-684.69827528779729</c:v>
                </c:pt>
                <c:pt idx="522">
                  <c:v>-684.69827528779729</c:v>
                </c:pt>
                <c:pt idx="523">
                  <c:v>-684.69827528779729</c:v>
                </c:pt>
                <c:pt idx="524">
                  <c:v>-684.69827528779729</c:v>
                </c:pt>
                <c:pt idx="525">
                  <c:v>-684.69827528779729</c:v>
                </c:pt>
                <c:pt idx="526">
                  <c:v>-684.69827528779729</c:v>
                </c:pt>
                <c:pt idx="527">
                  <c:v>-684.69827528779729</c:v>
                </c:pt>
                <c:pt idx="528">
                  <c:v>-684.69827528779729</c:v>
                </c:pt>
                <c:pt idx="529">
                  <c:v>-684.69827528779729</c:v>
                </c:pt>
                <c:pt idx="530">
                  <c:v>-684.69827528779729</c:v>
                </c:pt>
                <c:pt idx="531">
                  <c:v>-684.69827528779729</c:v>
                </c:pt>
                <c:pt idx="532">
                  <c:v>-684.69827528779729</c:v>
                </c:pt>
                <c:pt idx="533">
                  <c:v>-684.69827528779729</c:v>
                </c:pt>
                <c:pt idx="534">
                  <c:v>-684.69827528779729</c:v>
                </c:pt>
                <c:pt idx="535">
                  <c:v>-684.69827528779729</c:v>
                </c:pt>
                <c:pt idx="536">
                  <c:v>-684.69827528779729</c:v>
                </c:pt>
                <c:pt idx="537">
                  <c:v>-684.69827528779729</c:v>
                </c:pt>
                <c:pt idx="538">
                  <c:v>-684.69827528779729</c:v>
                </c:pt>
                <c:pt idx="539">
                  <c:v>-684.69827528779729</c:v>
                </c:pt>
                <c:pt idx="540">
                  <c:v>-684.69827528779729</c:v>
                </c:pt>
                <c:pt idx="541">
                  <c:v>-684.69827528779729</c:v>
                </c:pt>
                <c:pt idx="542">
                  <c:v>-684.69827528779729</c:v>
                </c:pt>
                <c:pt idx="543">
                  <c:v>-684.69827528779729</c:v>
                </c:pt>
                <c:pt idx="544">
                  <c:v>-684.69827528779729</c:v>
                </c:pt>
                <c:pt idx="545">
                  <c:v>-684.69827528779729</c:v>
                </c:pt>
                <c:pt idx="546">
                  <c:v>-684.69827528779729</c:v>
                </c:pt>
                <c:pt idx="547">
                  <c:v>-684.69827528779729</c:v>
                </c:pt>
                <c:pt idx="548">
                  <c:v>-684.69827528779729</c:v>
                </c:pt>
                <c:pt idx="549">
                  <c:v>-684.69827528779729</c:v>
                </c:pt>
                <c:pt idx="550">
                  <c:v>-684.69827528779729</c:v>
                </c:pt>
                <c:pt idx="551">
                  <c:v>-684.69827528779729</c:v>
                </c:pt>
                <c:pt idx="552">
                  <c:v>-684.69827528779729</c:v>
                </c:pt>
                <c:pt idx="553">
                  <c:v>-684.69827528779729</c:v>
                </c:pt>
                <c:pt idx="554">
                  <c:v>-684.69827528779729</c:v>
                </c:pt>
                <c:pt idx="555">
                  <c:v>-684.69827528779729</c:v>
                </c:pt>
                <c:pt idx="556">
                  <c:v>-684.69827528779729</c:v>
                </c:pt>
                <c:pt idx="557">
                  <c:v>-684.69827528779729</c:v>
                </c:pt>
                <c:pt idx="558">
                  <c:v>-684.69827528779729</c:v>
                </c:pt>
                <c:pt idx="559">
                  <c:v>-684.69827528779729</c:v>
                </c:pt>
                <c:pt idx="560">
                  <c:v>-684.69827528779729</c:v>
                </c:pt>
                <c:pt idx="561">
                  <c:v>-684.69827528779729</c:v>
                </c:pt>
                <c:pt idx="562">
                  <c:v>-684.69827528779729</c:v>
                </c:pt>
                <c:pt idx="563">
                  <c:v>-684.69827528779729</c:v>
                </c:pt>
              </c:numCache>
            </c:numRef>
          </c:val>
        </c:ser>
        <c:ser>
          <c:idx val="9"/>
          <c:order val="8"/>
          <c:tx>
            <c:strRef>
              <c:f>'VPN-kg'!$J$1</c:f>
              <c:strCache>
                <c:ptCount val="1"/>
                <c:pt idx="0">
                  <c:v>Pisc. ZC IV</c:v>
                </c:pt>
              </c:strCache>
            </c:strRef>
          </c:tx>
          <c:cat>
            <c:numRef>
              <c:f>'VPN-kg'!$A$2:$A$824</c:f>
              <c:numCache>
                <c:formatCode>_(* #,##0_);_(* \(#,##0\);_(* "-"??_);_(@_)</c:formatCode>
                <c:ptCount val="823"/>
                <c:pt idx="0">
                  <c:v>0</c:v>
                </c:pt>
                <c:pt idx="1">
                  <c:v>5</c:v>
                </c:pt>
                <c:pt idx="2">
                  <c:v>10</c:v>
                </c:pt>
                <c:pt idx="3">
                  <c:v>15</c:v>
                </c:pt>
                <c:pt idx="4">
                  <c:v>20</c:v>
                </c:pt>
                <c:pt idx="5">
                  <c:v>25</c:v>
                </c:pt>
                <c:pt idx="6">
                  <c:v>30</c:v>
                </c:pt>
                <c:pt idx="7">
                  <c:v>35</c:v>
                </c:pt>
                <c:pt idx="8">
                  <c:v>40</c:v>
                </c:pt>
                <c:pt idx="9">
                  <c:v>45</c:v>
                </c:pt>
                <c:pt idx="10">
                  <c:v>50</c:v>
                </c:pt>
                <c:pt idx="11">
                  <c:v>55</c:v>
                </c:pt>
                <c:pt idx="12">
                  <c:v>60</c:v>
                </c:pt>
                <c:pt idx="13">
                  <c:v>65</c:v>
                </c:pt>
                <c:pt idx="14">
                  <c:v>70</c:v>
                </c:pt>
                <c:pt idx="15">
                  <c:v>75</c:v>
                </c:pt>
                <c:pt idx="16">
                  <c:v>80</c:v>
                </c:pt>
                <c:pt idx="17">
                  <c:v>85</c:v>
                </c:pt>
                <c:pt idx="18">
                  <c:v>90</c:v>
                </c:pt>
                <c:pt idx="19">
                  <c:v>95</c:v>
                </c:pt>
                <c:pt idx="20">
                  <c:v>100</c:v>
                </c:pt>
                <c:pt idx="21">
                  <c:v>105</c:v>
                </c:pt>
                <c:pt idx="22">
                  <c:v>110</c:v>
                </c:pt>
                <c:pt idx="23">
                  <c:v>115</c:v>
                </c:pt>
                <c:pt idx="24">
                  <c:v>120</c:v>
                </c:pt>
                <c:pt idx="25">
                  <c:v>125</c:v>
                </c:pt>
                <c:pt idx="26">
                  <c:v>130</c:v>
                </c:pt>
                <c:pt idx="27">
                  <c:v>135</c:v>
                </c:pt>
                <c:pt idx="28">
                  <c:v>140</c:v>
                </c:pt>
                <c:pt idx="29">
                  <c:v>145</c:v>
                </c:pt>
                <c:pt idx="30">
                  <c:v>150</c:v>
                </c:pt>
                <c:pt idx="31">
                  <c:v>155</c:v>
                </c:pt>
                <c:pt idx="32">
                  <c:v>160</c:v>
                </c:pt>
                <c:pt idx="33">
                  <c:v>165</c:v>
                </c:pt>
                <c:pt idx="34">
                  <c:v>170</c:v>
                </c:pt>
                <c:pt idx="35">
                  <c:v>175</c:v>
                </c:pt>
                <c:pt idx="36">
                  <c:v>180</c:v>
                </c:pt>
                <c:pt idx="37">
                  <c:v>185</c:v>
                </c:pt>
                <c:pt idx="38">
                  <c:v>190</c:v>
                </c:pt>
                <c:pt idx="39">
                  <c:v>195</c:v>
                </c:pt>
                <c:pt idx="40">
                  <c:v>200</c:v>
                </c:pt>
                <c:pt idx="41">
                  <c:v>205</c:v>
                </c:pt>
                <c:pt idx="42">
                  <c:v>210</c:v>
                </c:pt>
                <c:pt idx="43">
                  <c:v>215</c:v>
                </c:pt>
                <c:pt idx="44">
                  <c:v>220</c:v>
                </c:pt>
                <c:pt idx="45">
                  <c:v>225</c:v>
                </c:pt>
                <c:pt idx="46">
                  <c:v>230</c:v>
                </c:pt>
                <c:pt idx="47">
                  <c:v>235</c:v>
                </c:pt>
                <c:pt idx="48">
                  <c:v>240</c:v>
                </c:pt>
                <c:pt idx="49">
                  <c:v>245</c:v>
                </c:pt>
                <c:pt idx="50">
                  <c:v>250</c:v>
                </c:pt>
                <c:pt idx="51">
                  <c:v>255</c:v>
                </c:pt>
                <c:pt idx="52">
                  <c:v>260</c:v>
                </c:pt>
                <c:pt idx="53">
                  <c:v>265</c:v>
                </c:pt>
                <c:pt idx="54">
                  <c:v>270</c:v>
                </c:pt>
                <c:pt idx="55">
                  <c:v>275</c:v>
                </c:pt>
                <c:pt idx="56">
                  <c:v>280</c:v>
                </c:pt>
                <c:pt idx="57">
                  <c:v>285</c:v>
                </c:pt>
                <c:pt idx="58">
                  <c:v>290</c:v>
                </c:pt>
                <c:pt idx="59">
                  <c:v>295</c:v>
                </c:pt>
                <c:pt idx="60">
                  <c:v>300</c:v>
                </c:pt>
                <c:pt idx="61">
                  <c:v>305</c:v>
                </c:pt>
                <c:pt idx="62">
                  <c:v>310</c:v>
                </c:pt>
                <c:pt idx="63">
                  <c:v>315</c:v>
                </c:pt>
                <c:pt idx="64">
                  <c:v>320</c:v>
                </c:pt>
                <c:pt idx="65">
                  <c:v>325</c:v>
                </c:pt>
                <c:pt idx="66">
                  <c:v>330</c:v>
                </c:pt>
                <c:pt idx="67">
                  <c:v>335</c:v>
                </c:pt>
                <c:pt idx="68">
                  <c:v>340</c:v>
                </c:pt>
                <c:pt idx="69">
                  <c:v>345</c:v>
                </c:pt>
                <c:pt idx="70">
                  <c:v>350</c:v>
                </c:pt>
                <c:pt idx="71">
                  <c:v>355</c:v>
                </c:pt>
                <c:pt idx="72">
                  <c:v>360</c:v>
                </c:pt>
                <c:pt idx="73">
                  <c:v>365</c:v>
                </c:pt>
                <c:pt idx="74">
                  <c:v>370</c:v>
                </c:pt>
                <c:pt idx="75">
                  <c:v>375</c:v>
                </c:pt>
                <c:pt idx="76">
                  <c:v>380</c:v>
                </c:pt>
                <c:pt idx="77">
                  <c:v>385</c:v>
                </c:pt>
                <c:pt idx="78">
                  <c:v>390</c:v>
                </c:pt>
                <c:pt idx="79">
                  <c:v>395</c:v>
                </c:pt>
                <c:pt idx="80">
                  <c:v>400</c:v>
                </c:pt>
                <c:pt idx="81">
                  <c:v>405</c:v>
                </c:pt>
                <c:pt idx="82">
                  <c:v>410</c:v>
                </c:pt>
                <c:pt idx="83">
                  <c:v>415</c:v>
                </c:pt>
                <c:pt idx="84">
                  <c:v>420</c:v>
                </c:pt>
                <c:pt idx="85">
                  <c:v>425</c:v>
                </c:pt>
                <c:pt idx="86">
                  <c:v>430</c:v>
                </c:pt>
                <c:pt idx="87">
                  <c:v>435</c:v>
                </c:pt>
                <c:pt idx="88">
                  <c:v>440</c:v>
                </c:pt>
                <c:pt idx="89">
                  <c:v>445</c:v>
                </c:pt>
                <c:pt idx="90">
                  <c:v>450</c:v>
                </c:pt>
                <c:pt idx="91">
                  <c:v>455</c:v>
                </c:pt>
                <c:pt idx="92">
                  <c:v>460</c:v>
                </c:pt>
                <c:pt idx="93">
                  <c:v>465</c:v>
                </c:pt>
                <c:pt idx="94">
                  <c:v>470</c:v>
                </c:pt>
                <c:pt idx="95">
                  <c:v>475</c:v>
                </c:pt>
                <c:pt idx="96">
                  <c:v>480</c:v>
                </c:pt>
                <c:pt idx="97">
                  <c:v>485</c:v>
                </c:pt>
                <c:pt idx="98">
                  <c:v>490</c:v>
                </c:pt>
                <c:pt idx="99">
                  <c:v>495</c:v>
                </c:pt>
                <c:pt idx="100">
                  <c:v>500</c:v>
                </c:pt>
                <c:pt idx="101">
                  <c:v>505</c:v>
                </c:pt>
                <c:pt idx="102">
                  <c:v>510</c:v>
                </c:pt>
                <c:pt idx="103">
                  <c:v>515</c:v>
                </c:pt>
                <c:pt idx="104">
                  <c:v>520</c:v>
                </c:pt>
                <c:pt idx="105">
                  <c:v>525</c:v>
                </c:pt>
                <c:pt idx="106">
                  <c:v>530</c:v>
                </c:pt>
                <c:pt idx="107">
                  <c:v>535</c:v>
                </c:pt>
                <c:pt idx="108">
                  <c:v>540</c:v>
                </c:pt>
                <c:pt idx="109">
                  <c:v>545</c:v>
                </c:pt>
                <c:pt idx="110">
                  <c:v>550</c:v>
                </c:pt>
                <c:pt idx="111">
                  <c:v>555</c:v>
                </c:pt>
                <c:pt idx="112">
                  <c:v>560</c:v>
                </c:pt>
                <c:pt idx="113">
                  <c:v>565</c:v>
                </c:pt>
                <c:pt idx="114">
                  <c:v>570</c:v>
                </c:pt>
                <c:pt idx="115">
                  <c:v>575</c:v>
                </c:pt>
                <c:pt idx="116">
                  <c:v>580</c:v>
                </c:pt>
                <c:pt idx="117">
                  <c:v>585</c:v>
                </c:pt>
                <c:pt idx="118">
                  <c:v>590</c:v>
                </c:pt>
                <c:pt idx="119">
                  <c:v>595</c:v>
                </c:pt>
                <c:pt idx="120">
                  <c:v>600</c:v>
                </c:pt>
                <c:pt idx="121">
                  <c:v>605</c:v>
                </c:pt>
                <c:pt idx="122">
                  <c:v>610</c:v>
                </c:pt>
                <c:pt idx="123">
                  <c:v>615</c:v>
                </c:pt>
                <c:pt idx="124">
                  <c:v>620</c:v>
                </c:pt>
                <c:pt idx="125">
                  <c:v>625</c:v>
                </c:pt>
                <c:pt idx="126">
                  <c:v>630</c:v>
                </c:pt>
                <c:pt idx="127">
                  <c:v>635</c:v>
                </c:pt>
                <c:pt idx="128">
                  <c:v>640</c:v>
                </c:pt>
                <c:pt idx="129">
                  <c:v>645</c:v>
                </c:pt>
                <c:pt idx="130">
                  <c:v>650</c:v>
                </c:pt>
                <c:pt idx="131">
                  <c:v>655</c:v>
                </c:pt>
                <c:pt idx="132">
                  <c:v>660</c:v>
                </c:pt>
                <c:pt idx="133">
                  <c:v>665</c:v>
                </c:pt>
                <c:pt idx="134">
                  <c:v>670</c:v>
                </c:pt>
                <c:pt idx="135">
                  <c:v>675</c:v>
                </c:pt>
                <c:pt idx="136">
                  <c:v>680</c:v>
                </c:pt>
                <c:pt idx="137">
                  <c:v>685</c:v>
                </c:pt>
                <c:pt idx="138">
                  <c:v>690</c:v>
                </c:pt>
                <c:pt idx="139">
                  <c:v>695</c:v>
                </c:pt>
                <c:pt idx="140">
                  <c:v>700</c:v>
                </c:pt>
                <c:pt idx="141">
                  <c:v>705</c:v>
                </c:pt>
                <c:pt idx="142">
                  <c:v>710</c:v>
                </c:pt>
                <c:pt idx="143">
                  <c:v>715</c:v>
                </c:pt>
                <c:pt idx="144">
                  <c:v>720</c:v>
                </c:pt>
                <c:pt idx="145">
                  <c:v>725</c:v>
                </c:pt>
                <c:pt idx="146">
                  <c:v>730</c:v>
                </c:pt>
                <c:pt idx="147">
                  <c:v>735</c:v>
                </c:pt>
                <c:pt idx="148">
                  <c:v>740</c:v>
                </c:pt>
                <c:pt idx="149">
                  <c:v>745</c:v>
                </c:pt>
                <c:pt idx="150">
                  <c:v>750</c:v>
                </c:pt>
                <c:pt idx="151">
                  <c:v>755</c:v>
                </c:pt>
                <c:pt idx="152">
                  <c:v>760</c:v>
                </c:pt>
                <c:pt idx="153">
                  <c:v>765</c:v>
                </c:pt>
                <c:pt idx="154">
                  <c:v>770</c:v>
                </c:pt>
                <c:pt idx="155">
                  <c:v>775</c:v>
                </c:pt>
                <c:pt idx="156">
                  <c:v>780</c:v>
                </c:pt>
                <c:pt idx="157">
                  <c:v>785</c:v>
                </c:pt>
                <c:pt idx="158">
                  <c:v>790</c:v>
                </c:pt>
                <c:pt idx="159">
                  <c:v>795</c:v>
                </c:pt>
                <c:pt idx="160">
                  <c:v>800</c:v>
                </c:pt>
                <c:pt idx="161">
                  <c:v>805</c:v>
                </c:pt>
                <c:pt idx="162">
                  <c:v>810</c:v>
                </c:pt>
                <c:pt idx="163">
                  <c:v>815</c:v>
                </c:pt>
                <c:pt idx="164">
                  <c:v>820</c:v>
                </c:pt>
                <c:pt idx="165">
                  <c:v>825</c:v>
                </c:pt>
                <c:pt idx="166">
                  <c:v>830</c:v>
                </c:pt>
                <c:pt idx="167">
                  <c:v>835</c:v>
                </c:pt>
                <c:pt idx="168">
                  <c:v>840</c:v>
                </c:pt>
                <c:pt idx="169">
                  <c:v>845</c:v>
                </c:pt>
                <c:pt idx="170">
                  <c:v>850</c:v>
                </c:pt>
                <c:pt idx="171">
                  <c:v>855</c:v>
                </c:pt>
                <c:pt idx="172">
                  <c:v>860</c:v>
                </c:pt>
                <c:pt idx="173">
                  <c:v>865</c:v>
                </c:pt>
                <c:pt idx="174">
                  <c:v>870</c:v>
                </c:pt>
                <c:pt idx="175">
                  <c:v>875</c:v>
                </c:pt>
                <c:pt idx="176">
                  <c:v>880</c:v>
                </c:pt>
                <c:pt idx="177">
                  <c:v>885</c:v>
                </c:pt>
                <c:pt idx="178">
                  <c:v>890</c:v>
                </c:pt>
                <c:pt idx="179">
                  <c:v>895</c:v>
                </c:pt>
                <c:pt idx="180">
                  <c:v>900</c:v>
                </c:pt>
                <c:pt idx="181">
                  <c:v>905</c:v>
                </c:pt>
                <c:pt idx="182">
                  <c:v>910</c:v>
                </c:pt>
                <c:pt idx="183">
                  <c:v>915</c:v>
                </c:pt>
                <c:pt idx="184">
                  <c:v>920</c:v>
                </c:pt>
                <c:pt idx="185">
                  <c:v>925</c:v>
                </c:pt>
                <c:pt idx="186">
                  <c:v>930</c:v>
                </c:pt>
                <c:pt idx="187">
                  <c:v>935</c:v>
                </c:pt>
                <c:pt idx="188">
                  <c:v>940</c:v>
                </c:pt>
                <c:pt idx="189">
                  <c:v>945</c:v>
                </c:pt>
                <c:pt idx="190">
                  <c:v>950</c:v>
                </c:pt>
                <c:pt idx="191">
                  <c:v>955</c:v>
                </c:pt>
                <c:pt idx="192">
                  <c:v>960</c:v>
                </c:pt>
                <c:pt idx="193">
                  <c:v>965</c:v>
                </c:pt>
                <c:pt idx="194">
                  <c:v>970</c:v>
                </c:pt>
                <c:pt idx="195">
                  <c:v>975</c:v>
                </c:pt>
                <c:pt idx="196">
                  <c:v>980</c:v>
                </c:pt>
                <c:pt idx="197">
                  <c:v>985</c:v>
                </c:pt>
                <c:pt idx="198">
                  <c:v>990</c:v>
                </c:pt>
                <c:pt idx="199">
                  <c:v>995</c:v>
                </c:pt>
                <c:pt idx="200">
                  <c:v>1000</c:v>
                </c:pt>
                <c:pt idx="201">
                  <c:v>1005</c:v>
                </c:pt>
                <c:pt idx="202">
                  <c:v>1010</c:v>
                </c:pt>
                <c:pt idx="203">
                  <c:v>1015</c:v>
                </c:pt>
                <c:pt idx="204">
                  <c:v>1020</c:v>
                </c:pt>
                <c:pt idx="205">
                  <c:v>1025</c:v>
                </c:pt>
                <c:pt idx="206">
                  <c:v>1030</c:v>
                </c:pt>
                <c:pt idx="207">
                  <c:v>1035</c:v>
                </c:pt>
                <c:pt idx="208">
                  <c:v>1040</c:v>
                </c:pt>
                <c:pt idx="209">
                  <c:v>1045</c:v>
                </c:pt>
                <c:pt idx="210">
                  <c:v>1050</c:v>
                </c:pt>
                <c:pt idx="211">
                  <c:v>1055</c:v>
                </c:pt>
                <c:pt idx="212">
                  <c:v>1060</c:v>
                </c:pt>
                <c:pt idx="213">
                  <c:v>1065</c:v>
                </c:pt>
                <c:pt idx="214">
                  <c:v>1070</c:v>
                </c:pt>
                <c:pt idx="215">
                  <c:v>1075</c:v>
                </c:pt>
                <c:pt idx="216">
                  <c:v>1080</c:v>
                </c:pt>
                <c:pt idx="217">
                  <c:v>1085</c:v>
                </c:pt>
                <c:pt idx="218">
                  <c:v>1090</c:v>
                </c:pt>
                <c:pt idx="219">
                  <c:v>1095</c:v>
                </c:pt>
                <c:pt idx="220">
                  <c:v>1100</c:v>
                </c:pt>
                <c:pt idx="221">
                  <c:v>1105</c:v>
                </c:pt>
                <c:pt idx="222">
                  <c:v>1110</c:v>
                </c:pt>
                <c:pt idx="223">
                  <c:v>1115</c:v>
                </c:pt>
                <c:pt idx="224">
                  <c:v>1120</c:v>
                </c:pt>
                <c:pt idx="225">
                  <c:v>1125</c:v>
                </c:pt>
                <c:pt idx="226">
                  <c:v>1130</c:v>
                </c:pt>
                <c:pt idx="227">
                  <c:v>1135</c:v>
                </c:pt>
                <c:pt idx="228">
                  <c:v>1140</c:v>
                </c:pt>
                <c:pt idx="229">
                  <c:v>1145</c:v>
                </c:pt>
                <c:pt idx="230">
                  <c:v>1150</c:v>
                </c:pt>
                <c:pt idx="231">
                  <c:v>1155</c:v>
                </c:pt>
                <c:pt idx="232">
                  <c:v>1160</c:v>
                </c:pt>
                <c:pt idx="233">
                  <c:v>1165</c:v>
                </c:pt>
                <c:pt idx="234">
                  <c:v>1170</c:v>
                </c:pt>
                <c:pt idx="235">
                  <c:v>1175</c:v>
                </c:pt>
                <c:pt idx="236">
                  <c:v>1180</c:v>
                </c:pt>
                <c:pt idx="237">
                  <c:v>1185</c:v>
                </c:pt>
                <c:pt idx="238">
                  <c:v>1190</c:v>
                </c:pt>
                <c:pt idx="239">
                  <c:v>1195</c:v>
                </c:pt>
                <c:pt idx="240">
                  <c:v>1200</c:v>
                </c:pt>
                <c:pt idx="241">
                  <c:v>1205</c:v>
                </c:pt>
                <c:pt idx="242">
                  <c:v>1210</c:v>
                </c:pt>
                <c:pt idx="243">
                  <c:v>1215</c:v>
                </c:pt>
                <c:pt idx="244">
                  <c:v>1220</c:v>
                </c:pt>
                <c:pt idx="245">
                  <c:v>1225</c:v>
                </c:pt>
                <c:pt idx="246">
                  <c:v>1230</c:v>
                </c:pt>
                <c:pt idx="247">
                  <c:v>1235</c:v>
                </c:pt>
                <c:pt idx="248">
                  <c:v>1240</c:v>
                </c:pt>
                <c:pt idx="249">
                  <c:v>1245</c:v>
                </c:pt>
                <c:pt idx="250">
                  <c:v>1250</c:v>
                </c:pt>
                <c:pt idx="251">
                  <c:v>1255</c:v>
                </c:pt>
                <c:pt idx="252">
                  <c:v>1260</c:v>
                </c:pt>
                <c:pt idx="253">
                  <c:v>1265</c:v>
                </c:pt>
                <c:pt idx="254">
                  <c:v>1270</c:v>
                </c:pt>
                <c:pt idx="255">
                  <c:v>1275</c:v>
                </c:pt>
                <c:pt idx="256">
                  <c:v>1280</c:v>
                </c:pt>
                <c:pt idx="257">
                  <c:v>1285</c:v>
                </c:pt>
                <c:pt idx="258">
                  <c:v>1290</c:v>
                </c:pt>
                <c:pt idx="259">
                  <c:v>1295</c:v>
                </c:pt>
                <c:pt idx="260">
                  <c:v>1300</c:v>
                </c:pt>
                <c:pt idx="261">
                  <c:v>1305</c:v>
                </c:pt>
                <c:pt idx="262">
                  <c:v>1310</c:v>
                </c:pt>
                <c:pt idx="263">
                  <c:v>1315</c:v>
                </c:pt>
                <c:pt idx="264">
                  <c:v>1320</c:v>
                </c:pt>
                <c:pt idx="265">
                  <c:v>1325</c:v>
                </c:pt>
                <c:pt idx="266">
                  <c:v>1330</c:v>
                </c:pt>
                <c:pt idx="267">
                  <c:v>1335</c:v>
                </c:pt>
                <c:pt idx="268">
                  <c:v>1340</c:v>
                </c:pt>
                <c:pt idx="269">
                  <c:v>1345</c:v>
                </c:pt>
                <c:pt idx="270">
                  <c:v>1350</c:v>
                </c:pt>
                <c:pt idx="271">
                  <c:v>1355</c:v>
                </c:pt>
                <c:pt idx="272">
                  <c:v>1360</c:v>
                </c:pt>
                <c:pt idx="273">
                  <c:v>1365</c:v>
                </c:pt>
                <c:pt idx="274">
                  <c:v>1370</c:v>
                </c:pt>
                <c:pt idx="275">
                  <c:v>1375</c:v>
                </c:pt>
                <c:pt idx="276">
                  <c:v>1380</c:v>
                </c:pt>
                <c:pt idx="277">
                  <c:v>1385</c:v>
                </c:pt>
                <c:pt idx="278">
                  <c:v>1390</c:v>
                </c:pt>
                <c:pt idx="279">
                  <c:v>1395</c:v>
                </c:pt>
                <c:pt idx="280">
                  <c:v>1400</c:v>
                </c:pt>
                <c:pt idx="281">
                  <c:v>1405</c:v>
                </c:pt>
                <c:pt idx="282">
                  <c:v>1410</c:v>
                </c:pt>
                <c:pt idx="283">
                  <c:v>1415</c:v>
                </c:pt>
                <c:pt idx="284">
                  <c:v>1420</c:v>
                </c:pt>
                <c:pt idx="285">
                  <c:v>1425</c:v>
                </c:pt>
                <c:pt idx="286">
                  <c:v>1430</c:v>
                </c:pt>
                <c:pt idx="287">
                  <c:v>1435</c:v>
                </c:pt>
                <c:pt idx="288">
                  <c:v>1440</c:v>
                </c:pt>
                <c:pt idx="289">
                  <c:v>1445</c:v>
                </c:pt>
                <c:pt idx="290">
                  <c:v>1450</c:v>
                </c:pt>
                <c:pt idx="291">
                  <c:v>1455</c:v>
                </c:pt>
                <c:pt idx="292">
                  <c:v>1460</c:v>
                </c:pt>
                <c:pt idx="293">
                  <c:v>1465</c:v>
                </c:pt>
                <c:pt idx="294">
                  <c:v>1470</c:v>
                </c:pt>
                <c:pt idx="295">
                  <c:v>1475</c:v>
                </c:pt>
                <c:pt idx="296">
                  <c:v>1480</c:v>
                </c:pt>
                <c:pt idx="297">
                  <c:v>1485</c:v>
                </c:pt>
                <c:pt idx="298">
                  <c:v>1490</c:v>
                </c:pt>
                <c:pt idx="299">
                  <c:v>1495</c:v>
                </c:pt>
                <c:pt idx="300">
                  <c:v>1500</c:v>
                </c:pt>
                <c:pt idx="301">
                  <c:v>1505</c:v>
                </c:pt>
                <c:pt idx="302">
                  <c:v>1510</c:v>
                </c:pt>
                <c:pt idx="303">
                  <c:v>1515</c:v>
                </c:pt>
                <c:pt idx="304">
                  <c:v>1520</c:v>
                </c:pt>
                <c:pt idx="305">
                  <c:v>1525</c:v>
                </c:pt>
                <c:pt idx="306">
                  <c:v>1530</c:v>
                </c:pt>
                <c:pt idx="307">
                  <c:v>1535</c:v>
                </c:pt>
                <c:pt idx="308">
                  <c:v>1540</c:v>
                </c:pt>
                <c:pt idx="309">
                  <c:v>1545</c:v>
                </c:pt>
                <c:pt idx="310">
                  <c:v>1550</c:v>
                </c:pt>
                <c:pt idx="311">
                  <c:v>1555</c:v>
                </c:pt>
                <c:pt idx="312">
                  <c:v>1560</c:v>
                </c:pt>
                <c:pt idx="313">
                  <c:v>1565</c:v>
                </c:pt>
                <c:pt idx="314">
                  <c:v>1570</c:v>
                </c:pt>
                <c:pt idx="315">
                  <c:v>1575</c:v>
                </c:pt>
                <c:pt idx="316">
                  <c:v>1580</c:v>
                </c:pt>
                <c:pt idx="317">
                  <c:v>1585</c:v>
                </c:pt>
                <c:pt idx="318">
                  <c:v>1590</c:v>
                </c:pt>
                <c:pt idx="319">
                  <c:v>1595</c:v>
                </c:pt>
                <c:pt idx="320">
                  <c:v>1600</c:v>
                </c:pt>
                <c:pt idx="321">
                  <c:v>1605</c:v>
                </c:pt>
                <c:pt idx="322">
                  <c:v>1610</c:v>
                </c:pt>
                <c:pt idx="323">
                  <c:v>1615</c:v>
                </c:pt>
                <c:pt idx="324">
                  <c:v>1620</c:v>
                </c:pt>
                <c:pt idx="325">
                  <c:v>1625</c:v>
                </c:pt>
                <c:pt idx="326">
                  <c:v>1630</c:v>
                </c:pt>
                <c:pt idx="327">
                  <c:v>1635</c:v>
                </c:pt>
                <c:pt idx="328">
                  <c:v>1640</c:v>
                </c:pt>
                <c:pt idx="329">
                  <c:v>1645</c:v>
                </c:pt>
                <c:pt idx="330">
                  <c:v>1650</c:v>
                </c:pt>
                <c:pt idx="331">
                  <c:v>1655</c:v>
                </c:pt>
                <c:pt idx="332">
                  <c:v>1660</c:v>
                </c:pt>
                <c:pt idx="333">
                  <c:v>1665</c:v>
                </c:pt>
                <c:pt idx="334">
                  <c:v>1670</c:v>
                </c:pt>
                <c:pt idx="335">
                  <c:v>1675</c:v>
                </c:pt>
                <c:pt idx="336">
                  <c:v>1680</c:v>
                </c:pt>
                <c:pt idx="337">
                  <c:v>1685</c:v>
                </c:pt>
                <c:pt idx="338">
                  <c:v>1690</c:v>
                </c:pt>
                <c:pt idx="339">
                  <c:v>1695</c:v>
                </c:pt>
                <c:pt idx="340">
                  <c:v>1700</c:v>
                </c:pt>
                <c:pt idx="341">
                  <c:v>1705</c:v>
                </c:pt>
                <c:pt idx="342">
                  <c:v>1710</c:v>
                </c:pt>
                <c:pt idx="343">
                  <c:v>1715</c:v>
                </c:pt>
                <c:pt idx="344">
                  <c:v>1720</c:v>
                </c:pt>
                <c:pt idx="345">
                  <c:v>1725</c:v>
                </c:pt>
                <c:pt idx="346">
                  <c:v>1730</c:v>
                </c:pt>
                <c:pt idx="347">
                  <c:v>1735</c:v>
                </c:pt>
                <c:pt idx="348">
                  <c:v>1740</c:v>
                </c:pt>
                <c:pt idx="349">
                  <c:v>1745</c:v>
                </c:pt>
                <c:pt idx="350">
                  <c:v>1750</c:v>
                </c:pt>
                <c:pt idx="351">
                  <c:v>1755</c:v>
                </c:pt>
                <c:pt idx="352">
                  <c:v>1760</c:v>
                </c:pt>
                <c:pt idx="353">
                  <c:v>1765</c:v>
                </c:pt>
                <c:pt idx="354">
                  <c:v>1770</c:v>
                </c:pt>
                <c:pt idx="355">
                  <c:v>1775</c:v>
                </c:pt>
                <c:pt idx="356">
                  <c:v>1780</c:v>
                </c:pt>
                <c:pt idx="357">
                  <c:v>1785</c:v>
                </c:pt>
                <c:pt idx="358">
                  <c:v>1790</c:v>
                </c:pt>
                <c:pt idx="359">
                  <c:v>1795</c:v>
                </c:pt>
                <c:pt idx="360">
                  <c:v>1800</c:v>
                </c:pt>
                <c:pt idx="361">
                  <c:v>1805</c:v>
                </c:pt>
                <c:pt idx="362">
                  <c:v>1810</c:v>
                </c:pt>
                <c:pt idx="363">
                  <c:v>1815</c:v>
                </c:pt>
                <c:pt idx="364">
                  <c:v>1820</c:v>
                </c:pt>
                <c:pt idx="365">
                  <c:v>1825</c:v>
                </c:pt>
                <c:pt idx="366">
                  <c:v>1830</c:v>
                </c:pt>
                <c:pt idx="367">
                  <c:v>1835</c:v>
                </c:pt>
                <c:pt idx="368">
                  <c:v>1840</c:v>
                </c:pt>
                <c:pt idx="369">
                  <c:v>1845</c:v>
                </c:pt>
                <c:pt idx="370">
                  <c:v>1850</c:v>
                </c:pt>
                <c:pt idx="371">
                  <c:v>1855</c:v>
                </c:pt>
                <c:pt idx="372">
                  <c:v>1860</c:v>
                </c:pt>
                <c:pt idx="373">
                  <c:v>1865</c:v>
                </c:pt>
                <c:pt idx="374">
                  <c:v>1870</c:v>
                </c:pt>
                <c:pt idx="375">
                  <c:v>1875</c:v>
                </c:pt>
                <c:pt idx="376">
                  <c:v>1880</c:v>
                </c:pt>
                <c:pt idx="377">
                  <c:v>1885</c:v>
                </c:pt>
                <c:pt idx="378">
                  <c:v>1890</c:v>
                </c:pt>
                <c:pt idx="379">
                  <c:v>1895</c:v>
                </c:pt>
                <c:pt idx="380">
                  <c:v>1900</c:v>
                </c:pt>
                <c:pt idx="381">
                  <c:v>1905</c:v>
                </c:pt>
                <c:pt idx="382">
                  <c:v>1910</c:v>
                </c:pt>
                <c:pt idx="383">
                  <c:v>1915</c:v>
                </c:pt>
                <c:pt idx="384">
                  <c:v>1920</c:v>
                </c:pt>
                <c:pt idx="385">
                  <c:v>1925</c:v>
                </c:pt>
                <c:pt idx="386">
                  <c:v>1930</c:v>
                </c:pt>
                <c:pt idx="387">
                  <c:v>1935</c:v>
                </c:pt>
                <c:pt idx="388">
                  <c:v>1940</c:v>
                </c:pt>
                <c:pt idx="389">
                  <c:v>1945</c:v>
                </c:pt>
                <c:pt idx="390">
                  <c:v>1950</c:v>
                </c:pt>
                <c:pt idx="391">
                  <c:v>1955</c:v>
                </c:pt>
                <c:pt idx="392">
                  <c:v>1960</c:v>
                </c:pt>
                <c:pt idx="393">
                  <c:v>1965</c:v>
                </c:pt>
                <c:pt idx="394">
                  <c:v>1970</c:v>
                </c:pt>
                <c:pt idx="395">
                  <c:v>1975</c:v>
                </c:pt>
                <c:pt idx="396">
                  <c:v>1980</c:v>
                </c:pt>
                <c:pt idx="397">
                  <c:v>1985</c:v>
                </c:pt>
                <c:pt idx="398">
                  <c:v>1990</c:v>
                </c:pt>
                <c:pt idx="399">
                  <c:v>1995</c:v>
                </c:pt>
                <c:pt idx="400">
                  <c:v>2000</c:v>
                </c:pt>
                <c:pt idx="401">
                  <c:v>2005</c:v>
                </c:pt>
                <c:pt idx="402">
                  <c:v>2010</c:v>
                </c:pt>
                <c:pt idx="403">
                  <c:v>2015</c:v>
                </c:pt>
                <c:pt idx="404">
                  <c:v>2020</c:v>
                </c:pt>
                <c:pt idx="405">
                  <c:v>2025</c:v>
                </c:pt>
                <c:pt idx="406">
                  <c:v>2030</c:v>
                </c:pt>
                <c:pt idx="407">
                  <c:v>2035</c:v>
                </c:pt>
                <c:pt idx="408">
                  <c:v>2040</c:v>
                </c:pt>
                <c:pt idx="409">
                  <c:v>2045</c:v>
                </c:pt>
                <c:pt idx="410">
                  <c:v>2050</c:v>
                </c:pt>
                <c:pt idx="411">
                  <c:v>2055</c:v>
                </c:pt>
                <c:pt idx="412">
                  <c:v>2060</c:v>
                </c:pt>
                <c:pt idx="413">
                  <c:v>2065</c:v>
                </c:pt>
                <c:pt idx="414">
                  <c:v>2070</c:v>
                </c:pt>
                <c:pt idx="415">
                  <c:v>2075</c:v>
                </c:pt>
                <c:pt idx="416">
                  <c:v>2080</c:v>
                </c:pt>
                <c:pt idx="417">
                  <c:v>2085</c:v>
                </c:pt>
                <c:pt idx="418">
                  <c:v>2090</c:v>
                </c:pt>
                <c:pt idx="419">
                  <c:v>2095</c:v>
                </c:pt>
                <c:pt idx="420">
                  <c:v>2100</c:v>
                </c:pt>
                <c:pt idx="421">
                  <c:v>2105</c:v>
                </c:pt>
                <c:pt idx="422">
                  <c:v>2110</c:v>
                </c:pt>
                <c:pt idx="423">
                  <c:v>2115</c:v>
                </c:pt>
                <c:pt idx="424">
                  <c:v>2120</c:v>
                </c:pt>
                <c:pt idx="425">
                  <c:v>2125</c:v>
                </c:pt>
                <c:pt idx="426">
                  <c:v>2130</c:v>
                </c:pt>
                <c:pt idx="427">
                  <c:v>2135</c:v>
                </c:pt>
                <c:pt idx="428">
                  <c:v>2140</c:v>
                </c:pt>
                <c:pt idx="429">
                  <c:v>2145</c:v>
                </c:pt>
                <c:pt idx="430">
                  <c:v>2150</c:v>
                </c:pt>
                <c:pt idx="431">
                  <c:v>2155</c:v>
                </c:pt>
                <c:pt idx="432">
                  <c:v>2160</c:v>
                </c:pt>
                <c:pt idx="433">
                  <c:v>2165</c:v>
                </c:pt>
                <c:pt idx="434">
                  <c:v>2170</c:v>
                </c:pt>
                <c:pt idx="435">
                  <c:v>2175</c:v>
                </c:pt>
                <c:pt idx="436">
                  <c:v>2180</c:v>
                </c:pt>
                <c:pt idx="437">
                  <c:v>2185</c:v>
                </c:pt>
                <c:pt idx="438">
                  <c:v>2190</c:v>
                </c:pt>
                <c:pt idx="439">
                  <c:v>2195</c:v>
                </c:pt>
                <c:pt idx="440">
                  <c:v>2200</c:v>
                </c:pt>
                <c:pt idx="441">
                  <c:v>2205</c:v>
                </c:pt>
                <c:pt idx="442">
                  <c:v>2210</c:v>
                </c:pt>
                <c:pt idx="443">
                  <c:v>2215</c:v>
                </c:pt>
                <c:pt idx="444">
                  <c:v>2220</c:v>
                </c:pt>
                <c:pt idx="445">
                  <c:v>2225</c:v>
                </c:pt>
                <c:pt idx="446">
                  <c:v>2230</c:v>
                </c:pt>
                <c:pt idx="447">
                  <c:v>2235</c:v>
                </c:pt>
                <c:pt idx="448">
                  <c:v>2240</c:v>
                </c:pt>
                <c:pt idx="449">
                  <c:v>2245</c:v>
                </c:pt>
                <c:pt idx="450">
                  <c:v>2250</c:v>
                </c:pt>
                <c:pt idx="451">
                  <c:v>2255</c:v>
                </c:pt>
                <c:pt idx="452">
                  <c:v>2260</c:v>
                </c:pt>
                <c:pt idx="453">
                  <c:v>2265</c:v>
                </c:pt>
                <c:pt idx="454">
                  <c:v>2270</c:v>
                </c:pt>
                <c:pt idx="455">
                  <c:v>2275</c:v>
                </c:pt>
                <c:pt idx="456">
                  <c:v>2280</c:v>
                </c:pt>
                <c:pt idx="457">
                  <c:v>2285</c:v>
                </c:pt>
                <c:pt idx="458">
                  <c:v>2290</c:v>
                </c:pt>
                <c:pt idx="459">
                  <c:v>2295</c:v>
                </c:pt>
                <c:pt idx="460">
                  <c:v>2300</c:v>
                </c:pt>
                <c:pt idx="461">
                  <c:v>2305</c:v>
                </c:pt>
                <c:pt idx="462">
                  <c:v>2310</c:v>
                </c:pt>
                <c:pt idx="463">
                  <c:v>2315</c:v>
                </c:pt>
                <c:pt idx="464">
                  <c:v>2320</c:v>
                </c:pt>
                <c:pt idx="465">
                  <c:v>2325</c:v>
                </c:pt>
                <c:pt idx="466">
                  <c:v>2330</c:v>
                </c:pt>
                <c:pt idx="467">
                  <c:v>2335</c:v>
                </c:pt>
                <c:pt idx="468">
                  <c:v>2340</c:v>
                </c:pt>
                <c:pt idx="469">
                  <c:v>2345</c:v>
                </c:pt>
                <c:pt idx="470">
                  <c:v>2350</c:v>
                </c:pt>
                <c:pt idx="471">
                  <c:v>2355</c:v>
                </c:pt>
                <c:pt idx="472">
                  <c:v>2360</c:v>
                </c:pt>
                <c:pt idx="473">
                  <c:v>2365</c:v>
                </c:pt>
                <c:pt idx="474">
                  <c:v>2370</c:v>
                </c:pt>
                <c:pt idx="475">
                  <c:v>2375</c:v>
                </c:pt>
                <c:pt idx="476">
                  <c:v>2380</c:v>
                </c:pt>
                <c:pt idx="477">
                  <c:v>2385</c:v>
                </c:pt>
                <c:pt idx="478">
                  <c:v>2390</c:v>
                </c:pt>
                <c:pt idx="479">
                  <c:v>2395</c:v>
                </c:pt>
                <c:pt idx="480">
                  <c:v>2400</c:v>
                </c:pt>
                <c:pt idx="481">
                  <c:v>2405</c:v>
                </c:pt>
                <c:pt idx="482">
                  <c:v>2410</c:v>
                </c:pt>
                <c:pt idx="483">
                  <c:v>2415</c:v>
                </c:pt>
                <c:pt idx="484">
                  <c:v>2420</c:v>
                </c:pt>
                <c:pt idx="485">
                  <c:v>2425</c:v>
                </c:pt>
                <c:pt idx="486">
                  <c:v>2430</c:v>
                </c:pt>
                <c:pt idx="487">
                  <c:v>2435</c:v>
                </c:pt>
                <c:pt idx="488">
                  <c:v>2440</c:v>
                </c:pt>
                <c:pt idx="489">
                  <c:v>2445</c:v>
                </c:pt>
                <c:pt idx="490">
                  <c:v>2450</c:v>
                </c:pt>
                <c:pt idx="491">
                  <c:v>2455</c:v>
                </c:pt>
                <c:pt idx="492">
                  <c:v>2460</c:v>
                </c:pt>
                <c:pt idx="493">
                  <c:v>2465</c:v>
                </c:pt>
                <c:pt idx="494">
                  <c:v>2470</c:v>
                </c:pt>
                <c:pt idx="495">
                  <c:v>2475</c:v>
                </c:pt>
                <c:pt idx="496">
                  <c:v>2480</c:v>
                </c:pt>
                <c:pt idx="497">
                  <c:v>2485</c:v>
                </c:pt>
                <c:pt idx="498">
                  <c:v>2490</c:v>
                </c:pt>
                <c:pt idx="499">
                  <c:v>2495</c:v>
                </c:pt>
                <c:pt idx="500">
                  <c:v>2500</c:v>
                </c:pt>
                <c:pt idx="501">
                  <c:v>2505</c:v>
                </c:pt>
                <c:pt idx="502">
                  <c:v>2510</c:v>
                </c:pt>
                <c:pt idx="503">
                  <c:v>2515</c:v>
                </c:pt>
                <c:pt idx="504">
                  <c:v>2520</c:v>
                </c:pt>
                <c:pt idx="505">
                  <c:v>2525</c:v>
                </c:pt>
                <c:pt idx="506">
                  <c:v>2530</c:v>
                </c:pt>
                <c:pt idx="507">
                  <c:v>2535</c:v>
                </c:pt>
                <c:pt idx="508">
                  <c:v>2540</c:v>
                </c:pt>
                <c:pt idx="509">
                  <c:v>2545</c:v>
                </c:pt>
                <c:pt idx="510">
                  <c:v>2550</c:v>
                </c:pt>
                <c:pt idx="511">
                  <c:v>2555</c:v>
                </c:pt>
                <c:pt idx="512">
                  <c:v>2560</c:v>
                </c:pt>
                <c:pt idx="513">
                  <c:v>2565</c:v>
                </c:pt>
                <c:pt idx="514">
                  <c:v>2570</c:v>
                </c:pt>
                <c:pt idx="515">
                  <c:v>2575</c:v>
                </c:pt>
                <c:pt idx="516">
                  <c:v>2580</c:v>
                </c:pt>
                <c:pt idx="517">
                  <c:v>2585</c:v>
                </c:pt>
                <c:pt idx="518">
                  <c:v>2590</c:v>
                </c:pt>
                <c:pt idx="519">
                  <c:v>2595</c:v>
                </c:pt>
                <c:pt idx="520">
                  <c:v>2600</c:v>
                </c:pt>
                <c:pt idx="521">
                  <c:v>2605</c:v>
                </c:pt>
                <c:pt idx="522">
                  <c:v>2610</c:v>
                </c:pt>
                <c:pt idx="523">
                  <c:v>2615</c:v>
                </c:pt>
                <c:pt idx="524">
                  <c:v>2620</c:v>
                </c:pt>
                <c:pt idx="525">
                  <c:v>2625</c:v>
                </c:pt>
                <c:pt idx="526">
                  <c:v>2630</c:v>
                </c:pt>
                <c:pt idx="527">
                  <c:v>2635</c:v>
                </c:pt>
                <c:pt idx="528">
                  <c:v>2640</c:v>
                </c:pt>
                <c:pt idx="529">
                  <c:v>2645</c:v>
                </c:pt>
                <c:pt idx="530">
                  <c:v>2650</c:v>
                </c:pt>
                <c:pt idx="531">
                  <c:v>2655</c:v>
                </c:pt>
                <c:pt idx="532">
                  <c:v>2660</c:v>
                </c:pt>
                <c:pt idx="533">
                  <c:v>2665</c:v>
                </c:pt>
                <c:pt idx="534">
                  <c:v>2670</c:v>
                </c:pt>
                <c:pt idx="535">
                  <c:v>2675</c:v>
                </c:pt>
                <c:pt idx="536">
                  <c:v>2680</c:v>
                </c:pt>
                <c:pt idx="537">
                  <c:v>2685</c:v>
                </c:pt>
                <c:pt idx="538">
                  <c:v>2690</c:v>
                </c:pt>
                <c:pt idx="539">
                  <c:v>2695</c:v>
                </c:pt>
                <c:pt idx="540">
                  <c:v>2700</c:v>
                </c:pt>
                <c:pt idx="541">
                  <c:v>2705</c:v>
                </c:pt>
                <c:pt idx="542">
                  <c:v>2710</c:v>
                </c:pt>
                <c:pt idx="543">
                  <c:v>2715</c:v>
                </c:pt>
                <c:pt idx="544">
                  <c:v>2720</c:v>
                </c:pt>
                <c:pt idx="545">
                  <c:v>2725</c:v>
                </c:pt>
                <c:pt idx="546">
                  <c:v>2730</c:v>
                </c:pt>
                <c:pt idx="547">
                  <c:v>2735</c:v>
                </c:pt>
                <c:pt idx="548">
                  <c:v>2740</c:v>
                </c:pt>
                <c:pt idx="549">
                  <c:v>2745</c:v>
                </c:pt>
                <c:pt idx="550">
                  <c:v>2750</c:v>
                </c:pt>
                <c:pt idx="551">
                  <c:v>2755</c:v>
                </c:pt>
                <c:pt idx="552">
                  <c:v>2760</c:v>
                </c:pt>
                <c:pt idx="553">
                  <c:v>2765</c:v>
                </c:pt>
                <c:pt idx="554">
                  <c:v>2770</c:v>
                </c:pt>
                <c:pt idx="555">
                  <c:v>2775</c:v>
                </c:pt>
                <c:pt idx="556">
                  <c:v>2780</c:v>
                </c:pt>
                <c:pt idx="557">
                  <c:v>2785</c:v>
                </c:pt>
                <c:pt idx="558">
                  <c:v>2790</c:v>
                </c:pt>
                <c:pt idx="559">
                  <c:v>2795</c:v>
                </c:pt>
                <c:pt idx="560">
                  <c:v>2800</c:v>
                </c:pt>
                <c:pt idx="561">
                  <c:v>2805</c:v>
                </c:pt>
                <c:pt idx="562">
                  <c:v>2810</c:v>
                </c:pt>
                <c:pt idx="563">
                  <c:v>2815</c:v>
                </c:pt>
                <c:pt idx="564">
                  <c:v>2820</c:v>
                </c:pt>
                <c:pt idx="565">
                  <c:v>2825</c:v>
                </c:pt>
                <c:pt idx="566">
                  <c:v>2830</c:v>
                </c:pt>
                <c:pt idx="567">
                  <c:v>2835</c:v>
                </c:pt>
                <c:pt idx="568">
                  <c:v>2840</c:v>
                </c:pt>
                <c:pt idx="569">
                  <c:v>2845</c:v>
                </c:pt>
                <c:pt idx="570">
                  <c:v>2850</c:v>
                </c:pt>
                <c:pt idx="571">
                  <c:v>2855</c:v>
                </c:pt>
                <c:pt idx="572">
                  <c:v>2860</c:v>
                </c:pt>
                <c:pt idx="573">
                  <c:v>2865</c:v>
                </c:pt>
                <c:pt idx="574">
                  <c:v>2870</c:v>
                </c:pt>
                <c:pt idx="575">
                  <c:v>2875</c:v>
                </c:pt>
                <c:pt idx="576">
                  <c:v>2880</c:v>
                </c:pt>
                <c:pt idx="577">
                  <c:v>2885</c:v>
                </c:pt>
                <c:pt idx="578">
                  <c:v>2890</c:v>
                </c:pt>
                <c:pt idx="579">
                  <c:v>2895</c:v>
                </c:pt>
                <c:pt idx="580">
                  <c:v>2900</c:v>
                </c:pt>
                <c:pt idx="581">
                  <c:v>2905</c:v>
                </c:pt>
                <c:pt idx="582">
                  <c:v>2910</c:v>
                </c:pt>
                <c:pt idx="583">
                  <c:v>2915</c:v>
                </c:pt>
                <c:pt idx="584">
                  <c:v>2920</c:v>
                </c:pt>
                <c:pt idx="585">
                  <c:v>2925</c:v>
                </c:pt>
                <c:pt idx="586">
                  <c:v>2930</c:v>
                </c:pt>
                <c:pt idx="587">
                  <c:v>2935</c:v>
                </c:pt>
                <c:pt idx="588">
                  <c:v>2940</c:v>
                </c:pt>
                <c:pt idx="589">
                  <c:v>2945</c:v>
                </c:pt>
                <c:pt idx="590">
                  <c:v>2950</c:v>
                </c:pt>
                <c:pt idx="591">
                  <c:v>2955</c:v>
                </c:pt>
                <c:pt idx="592">
                  <c:v>2960</c:v>
                </c:pt>
                <c:pt idx="593">
                  <c:v>2965</c:v>
                </c:pt>
                <c:pt idx="594">
                  <c:v>2970</c:v>
                </c:pt>
                <c:pt idx="595">
                  <c:v>2975</c:v>
                </c:pt>
                <c:pt idx="596">
                  <c:v>2980</c:v>
                </c:pt>
                <c:pt idx="597">
                  <c:v>2985</c:v>
                </c:pt>
                <c:pt idx="598">
                  <c:v>2990</c:v>
                </c:pt>
                <c:pt idx="599">
                  <c:v>2995</c:v>
                </c:pt>
                <c:pt idx="600">
                  <c:v>3000</c:v>
                </c:pt>
                <c:pt idx="601">
                  <c:v>3005</c:v>
                </c:pt>
                <c:pt idx="602">
                  <c:v>3010</c:v>
                </c:pt>
                <c:pt idx="603">
                  <c:v>3015</c:v>
                </c:pt>
                <c:pt idx="604">
                  <c:v>3020</c:v>
                </c:pt>
                <c:pt idx="605">
                  <c:v>3025</c:v>
                </c:pt>
                <c:pt idx="606">
                  <c:v>3030</c:v>
                </c:pt>
                <c:pt idx="607">
                  <c:v>3035</c:v>
                </c:pt>
                <c:pt idx="608">
                  <c:v>3040</c:v>
                </c:pt>
                <c:pt idx="609">
                  <c:v>3045</c:v>
                </c:pt>
                <c:pt idx="610">
                  <c:v>3050</c:v>
                </c:pt>
                <c:pt idx="611">
                  <c:v>3055</c:v>
                </c:pt>
                <c:pt idx="612">
                  <c:v>3060</c:v>
                </c:pt>
                <c:pt idx="613">
                  <c:v>3065</c:v>
                </c:pt>
                <c:pt idx="614">
                  <c:v>3070</c:v>
                </c:pt>
                <c:pt idx="615">
                  <c:v>3075</c:v>
                </c:pt>
                <c:pt idx="616">
                  <c:v>3080</c:v>
                </c:pt>
                <c:pt idx="617">
                  <c:v>3085</c:v>
                </c:pt>
                <c:pt idx="618">
                  <c:v>3090</c:v>
                </c:pt>
                <c:pt idx="619">
                  <c:v>3095</c:v>
                </c:pt>
                <c:pt idx="620">
                  <c:v>3100</c:v>
                </c:pt>
                <c:pt idx="621">
                  <c:v>3105</c:v>
                </c:pt>
                <c:pt idx="622">
                  <c:v>3110</c:v>
                </c:pt>
                <c:pt idx="623">
                  <c:v>3115</c:v>
                </c:pt>
                <c:pt idx="624">
                  <c:v>3120</c:v>
                </c:pt>
                <c:pt idx="625">
                  <c:v>3125</c:v>
                </c:pt>
                <c:pt idx="626">
                  <c:v>3130</c:v>
                </c:pt>
                <c:pt idx="627">
                  <c:v>3135</c:v>
                </c:pt>
                <c:pt idx="628">
                  <c:v>3140</c:v>
                </c:pt>
                <c:pt idx="629">
                  <c:v>3145</c:v>
                </c:pt>
                <c:pt idx="630">
                  <c:v>3150</c:v>
                </c:pt>
                <c:pt idx="631">
                  <c:v>3155</c:v>
                </c:pt>
                <c:pt idx="632">
                  <c:v>3160</c:v>
                </c:pt>
                <c:pt idx="633">
                  <c:v>3165</c:v>
                </c:pt>
                <c:pt idx="634">
                  <c:v>3170</c:v>
                </c:pt>
                <c:pt idx="635">
                  <c:v>3175</c:v>
                </c:pt>
                <c:pt idx="636">
                  <c:v>3180</c:v>
                </c:pt>
                <c:pt idx="637">
                  <c:v>3185</c:v>
                </c:pt>
                <c:pt idx="638">
                  <c:v>3190</c:v>
                </c:pt>
                <c:pt idx="639">
                  <c:v>3195</c:v>
                </c:pt>
                <c:pt idx="640">
                  <c:v>3200</c:v>
                </c:pt>
                <c:pt idx="641">
                  <c:v>3205</c:v>
                </c:pt>
                <c:pt idx="642">
                  <c:v>3210</c:v>
                </c:pt>
                <c:pt idx="643">
                  <c:v>3215</c:v>
                </c:pt>
                <c:pt idx="644">
                  <c:v>3220</c:v>
                </c:pt>
                <c:pt idx="645">
                  <c:v>3225</c:v>
                </c:pt>
                <c:pt idx="646">
                  <c:v>3230</c:v>
                </c:pt>
                <c:pt idx="647">
                  <c:v>3235</c:v>
                </c:pt>
                <c:pt idx="648">
                  <c:v>3240</c:v>
                </c:pt>
                <c:pt idx="649">
                  <c:v>3245</c:v>
                </c:pt>
                <c:pt idx="650">
                  <c:v>3250</c:v>
                </c:pt>
                <c:pt idx="651">
                  <c:v>3255</c:v>
                </c:pt>
                <c:pt idx="652">
                  <c:v>3260</c:v>
                </c:pt>
                <c:pt idx="653">
                  <c:v>3265</c:v>
                </c:pt>
                <c:pt idx="654">
                  <c:v>3270</c:v>
                </c:pt>
                <c:pt idx="655">
                  <c:v>3275</c:v>
                </c:pt>
                <c:pt idx="656">
                  <c:v>3280</c:v>
                </c:pt>
                <c:pt idx="657">
                  <c:v>3285</c:v>
                </c:pt>
                <c:pt idx="658">
                  <c:v>3290</c:v>
                </c:pt>
                <c:pt idx="659">
                  <c:v>3295</c:v>
                </c:pt>
                <c:pt idx="660">
                  <c:v>3300</c:v>
                </c:pt>
                <c:pt idx="661">
                  <c:v>3305</c:v>
                </c:pt>
                <c:pt idx="662">
                  <c:v>3310</c:v>
                </c:pt>
                <c:pt idx="663">
                  <c:v>3315</c:v>
                </c:pt>
                <c:pt idx="664">
                  <c:v>3320</c:v>
                </c:pt>
                <c:pt idx="665">
                  <c:v>3325</c:v>
                </c:pt>
                <c:pt idx="666">
                  <c:v>3330</c:v>
                </c:pt>
                <c:pt idx="667">
                  <c:v>3335</c:v>
                </c:pt>
                <c:pt idx="668">
                  <c:v>3340</c:v>
                </c:pt>
                <c:pt idx="669">
                  <c:v>3345</c:v>
                </c:pt>
                <c:pt idx="670">
                  <c:v>3350</c:v>
                </c:pt>
                <c:pt idx="671">
                  <c:v>3355</c:v>
                </c:pt>
                <c:pt idx="672">
                  <c:v>3360</c:v>
                </c:pt>
                <c:pt idx="673">
                  <c:v>3365</c:v>
                </c:pt>
                <c:pt idx="674">
                  <c:v>3370</c:v>
                </c:pt>
                <c:pt idx="675">
                  <c:v>3375</c:v>
                </c:pt>
                <c:pt idx="676">
                  <c:v>3380</c:v>
                </c:pt>
                <c:pt idx="677">
                  <c:v>3385</c:v>
                </c:pt>
                <c:pt idx="678">
                  <c:v>3390</c:v>
                </c:pt>
                <c:pt idx="679">
                  <c:v>3395</c:v>
                </c:pt>
                <c:pt idx="680">
                  <c:v>3400</c:v>
                </c:pt>
                <c:pt idx="681">
                  <c:v>3405</c:v>
                </c:pt>
                <c:pt idx="682">
                  <c:v>3410</c:v>
                </c:pt>
                <c:pt idx="683">
                  <c:v>3415</c:v>
                </c:pt>
                <c:pt idx="684">
                  <c:v>3420</c:v>
                </c:pt>
                <c:pt idx="685">
                  <c:v>3425</c:v>
                </c:pt>
                <c:pt idx="686">
                  <c:v>3430</c:v>
                </c:pt>
                <c:pt idx="687">
                  <c:v>3435</c:v>
                </c:pt>
                <c:pt idx="688">
                  <c:v>3440</c:v>
                </c:pt>
                <c:pt idx="689">
                  <c:v>3445</c:v>
                </c:pt>
                <c:pt idx="690">
                  <c:v>3450</c:v>
                </c:pt>
                <c:pt idx="691">
                  <c:v>3455</c:v>
                </c:pt>
                <c:pt idx="692">
                  <c:v>3460</c:v>
                </c:pt>
                <c:pt idx="693">
                  <c:v>3465</c:v>
                </c:pt>
                <c:pt idx="694">
                  <c:v>3470</c:v>
                </c:pt>
                <c:pt idx="695">
                  <c:v>3475</c:v>
                </c:pt>
                <c:pt idx="696">
                  <c:v>3480</c:v>
                </c:pt>
                <c:pt idx="697">
                  <c:v>3485</c:v>
                </c:pt>
                <c:pt idx="698">
                  <c:v>3490</c:v>
                </c:pt>
                <c:pt idx="699">
                  <c:v>3495</c:v>
                </c:pt>
                <c:pt idx="700">
                  <c:v>3500</c:v>
                </c:pt>
                <c:pt idx="701">
                  <c:v>3505</c:v>
                </c:pt>
                <c:pt idx="702">
                  <c:v>3510</c:v>
                </c:pt>
                <c:pt idx="703">
                  <c:v>3515</c:v>
                </c:pt>
                <c:pt idx="704">
                  <c:v>3520</c:v>
                </c:pt>
                <c:pt idx="705">
                  <c:v>3525</c:v>
                </c:pt>
                <c:pt idx="706">
                  <c:v>3530</c:v>
                </c:pt>
                <c:pt idx="707">
                  <c:v>3535</c:v>
                </c:pt>
                <c:pt idx="708">
                  <c:v>3540</c:v>
                </c:pt>
                <c:pt idx="709">
                  <c:v>3545</c:v>
                </c:pt>
                <c:pt idx="710">
                  <c:v>3550</c:v>
                </c:pt>
                <c:pt idx="711">
                  <c:v>3555</c:v>
                </c:pt>
                <c:pt idx="712">
                  <c:v>3560</c:v>
                </c:pt>
                <c:pt idx="713">
                  <c:v>3565</c:v>
                </c:pt>
                <c:pt idx="714">
                  <c:v>3570</c:v>
                </c:pt>
                <c:pt idx="715">
                  <c:v>3575</c:v>
                </c:pt>
                <c:pt idx="716">
                  <c:v>3580</c:v>
                </c:pt>
                <c:pt idx="717">
                  <c:v>3585</c:v>
                </c:pt>
                <c:pt idx="718">
                  <c:v>3590</c:v>
                </c:pt>
                <c:pt idx="719">
                  <c:v>3595</c:v>
                </c:pt>
                <c:pt idx="720">
                  <c:v>3600</c:v>
                </c:pt>
                <c:pt idx="721">
                  <c:v>3605</c:v>
                </c:pt>
                <c:pt idx="722">
                  <c:v>3610</c:v>
                </c:pt>
                <c:pt idx="723">
                  <c:v>3615</c:v>
                </c:pt>
                <c:pt idx="724">
                  <c:v>3620</c:v>
                </c:pt>
                <c:pt idx="725">
                  <c:v>3625</c:v>
                </c:pt>
                <c:pt idx="726">
                  <c:v>3630</c:v>
                </c:pt>
                <c:pt idx="727">
                  <c:v>3635</c:v>
                </c:pt>
                <c:pt idx="728">
                  <c:v>3640</c:v>
                </c:pt>
                <c:pt idx="729">
                  <c:v>3645</c:v>
                </c:pt>
                <c:pt idx="730">
                  <c:v>3650</c:v>
                </c:pt>
                <c:pt idx="731">
                  <c:v>3655</c:v>
                </c:pt>
                <c:pt idx="732">
                  <c:v>3660</c:v>
                </c:pt>
                <c:pt idx="733">
                  <c:v>3665</c:v>
                </c:pt>
                <c:pt idx="734">
                  <c:v>3670</c:v>
                </c:pt>
                <c:pt idx="735">
                  <c:v>3675</c:v>
                </c:pt>
                <c:pt idx="736">
                  <c:v>3680</c:v>
                </c:pt>
                <c:pt idx="737">
                  <c:v>3685</c:v>
                </c:pt>
                <c:pt idx="738">
                  <c:v>3690</c:v>
                </c:pt>
                <c:pt idx="739">
                  <c:v>3695</c:v>
                </c:pt>
                <c:pt idx="740">
                  <c:v>3700</c:v>
                </c:pt>
                <c:pt idx="741">
                  <c:v>3705</c:v>
                </c:pt>
                <c:pt idx="742">
                  <c:v>3710</c:v>
                </c:pt>
                <c:pt idx="743">
                  <c:v>3715</c:v>
                </c:pt>
                <c:pt idx="744">
                  <c:v>3720</c:v>
                </c:pt>
                <c:pt idx="745">
                  <c:v>3725</c:v>
                </c:pt>
                <c:pt idx="746">
                  <c:v>3730</c:v>
                </c:pt>
                <c:pt idx="747">
                  <c:v>3735</c:v>
                </c:pt>
                <c:pt idx="748">
                  <c:v>3740</c:v>
                </c:pt>
                <c:pt idx="749">
                  <c:v>3745</c:v>
                </c:pt>
                <c:pt idx="750">
                  <c:v>3750</c:v>
                </c:pt>
                <c:pt idx="751">
                  <c:v>3755</c:v>
                </c:pt>
                <c:pt idx="752">
                  <c:v>3760</c:v>
                </c:pt>
                <c:pt idx="753">
                  <c:v>3765</c:v>
                </c:pt>
                <c:pt idx="754">
                  <c:v>3770</c:v>
                </c:pt>
                <c:pt idx="755">
                  <c:v>3775</c:v>
                </c:pt>
                <c:pt idx="756">
                  <c:v>3780</c:v>
                </c:pt>
                <c:pt idx="757">
                  <c:v>3785</c:v>
                </c:pt>
                <c:pt idx="758">
                  <c:v>3790</c:v>
                </c:pt>
                <c:pt idx="759">
                  <c:v>3795</c:v>
                </c:pt>
                <c:pt idx="760">
                  <c:v>3800</c:v>
                </c:pt>
                <c:pt idx="761">
                  <c:v>3805</c:v>
                </c:pt>
                <c:pt idx="762">
                  <c:v>3810</c:v>
                </c:pt>
                <c:pt idx="763">
                  <c:v>3815</c:v>
                </c:pt>
                <c:pt idx="764">
                  <c:v>3820</c:v>
                </c:pt>
                <c:pt idx="765">
                  <c:v>3825</c:v>
                </c:pt>
                <c:pt idx="766">
                  <c:v>3830</c:v>
                </c:pt>
                <c:pt idx="767">
                  <c:v>3835</c:v>
                </c:pt>
                <c:pt idx="768">
                  <c:v>3840</c:v>
                </c:pt>
                <c:pt idx="769">
                  <c:v>3845</c:v>
                </c:pt>
                <c:pt idx="770">
                  <c:v>3850</c:v>
                </c:pt>
                <c:pt idx="771">
                  <c:v>3855</c:v>
                </c:pt>
                <c:pt idx="772">
                  <c:v>3860</c:v>
                </c:pt>
                <c:pt idx="773">
                  <c:v>3865</c:v>
                </c:pt>
                <c:pt idx="774">
                  <c:v>3870</c:v>
                </c:pt>
                <c:pt idx="775">
                  <c:v>3875</c:v>
                </c:pt>
                <c:pt idx="776">
                  <c:v>3880</c:v>
                </c:pt>
                <c:pt idx="777">
                  <c:v>3885</c:v>
                </c:pt>
                <c:pt idx="778">
                  <c:v>3890</c:v>
                </c:pt>
                <c:pt idx="779">
                  <c:v>3895</c:v>
                </c:pt>
                <c:pt idx="780">
                  <c:v>3900</c:v>
                </c:pt>
                <c:pt idx="781">
                  <c:v>3905</c:v>
                </c:pt>
                <c:pt idx="782">
                  <c:v>3910</c:v>
                </c:pt>
                <c:pt idx="783">
                  <c:v>3915</c:v>
                </c:pt>
                <c:pt idx="784">
                  <c:v>3920</c:v>
                </c:pt>
                <c:pt idx="785">
                  <c:v>3925</c:v>
                </c:pt>
                <c:pt idx="786">
                  <c:v>3930</c:v>
                </c:pt>
                <c:pt idx="787">
                  <c:v>3935</c:v>
                </c:pt>
                <c:pt idx="788">
                  <c:v>3940</c:v>
                </c:pt>
                <c:pt idx="789">
                  <c:v>3945</c:v>
                </c:pt>
                <c:pt idx="790">
                  <c:v>3950</c:v>
                </c:pt>
                <c:pt idx="791">
                  <c:v>3955</c:v>
                </c:pt>
                <c:pt idx="792">
                  <c:v>3960</c:v>
                </c:pt>
                <c:pt idx="793">
                  <c:v>3965</c:v>
                </c:pt>
                <c:pt idx="794">
                  <c:v>3970</c:v>
                </c:pt>
                <c:pt idx="795">
                  <c:v>3975</c:v>
                </c:pt>
                <c:pt idx="796">
                  <c:v>3980</c:v>
                </c:pt>
                <c:pt idx="797">
                  <c:v>3985</c:v>
                </c:pt>
                <c:pt idx="798">
                  <c:v>3990</c:v>
                </c:pt>
                <c:pt idx="799">
                  <c:v>3995</c:v>
                </c:pt>
                <c:pt idx="800">
                  <c:v>4000</c:v>
                </c:pt>
                <c:pt idx="801">
                  <c:v>4005</c:v>
                </c:pt>
                <c:pt idx="802">
                  <c:v>4010</c:v>
                </c:pt>
                <c:pt idx="803">
                  <c:v>4015</c:v>
                </c:pt>
                <c:pt idx="804">
                  <c:v>4020</c:v>
                </c:pt>
                <c:pt idx="805">
                  <c:v>4025</c:v>
                </c:pt>
                <c:pt idx="806">
                  <c:v>4030</c:v>
                </c:pt>
                <c:pt idx="807">
                  <c:v>4035</c:v>
                </c:pt>
                <c:pt idx="808">
                  <c:v>4040</c:v>
                </c:pt>
                <c:pt idx="809">
                  <c:v>4045</c:v>
                </c:pt>
                <c:pt idx="810">
                  <c:v>4050</c:v>
                </c:pt>
                <c:pt idx="811">
                  <c:v>4055</c:v>
                </c:pt>
                <c:pt idx="812">
                  <c:v>4060</c:v>
                </c:pt>
                <c:pt idx="813">
                  <c:v>4065</c:v>
                </c:pt>
                <c:pt idx="814">
                  <c:v>4070</c:v>
                </c:pt>
                <c:pt idx="815">
                  <c:v>4075</c:v>
                </c:pt>
                <c:pt idx="816">
                  <c:v>4080</c:v>
                </c:pt>
                <c:pt idx="817">
                  <c:v>4085</c:v>
                </c:pt>
                <c:pt idx="818">
                  <c:v>4090</c:v>
                </c:pt>
                <c:pt idx="819">
                  <c:v>4095</c:v>
                </c:pt>
                <c:pt idx="820">
                  <c:v>4100</c:v>
                </c:pt>
                <c:pt idx="821">
                  <c:v>4105</c:v>
                </c:pt>
                <c:pt idx="822">
                  <c:v>4110</c:v>
                </c:pt>
              </c:numCache>
            </c:numRef>
          </c:cat>
          <c:val>
            <c:numRef>
              <c:f>'VPN-kg'!$J$2:$J$824</c:f>
              <c:numCache>
                <c:formatCode>_(* #,##0_);_(* \(#,##0\);_(* "-"??_);_(@_)</c:formatCode>
                <c:ptCount val="823"/>
                <c:pt idx="0">
                  <c:v>-720.61575101598839</c:v>
                </c:pt>
                <c:pt idx="1">
                  <c:v>-720.61575101598839</c:v>
                </c:pt>
                <c:pt idx="2">
                  <c:v>-720.61575101598839</c:v>
                </c:pt>
                <c:pt idx="3">
                  <c:v>-720.61575101598839</c:v>
                </c:pt>
                <c:pt idx="4">
                  <c:v>-720.61575101598839</c:v>
                </c:pt>
                <c:pt idx="5">
                  <c:v>-720.61575101598839</c:v>
                </c:pt>
                <c:pt idx="6">
                  <c:v>-720.61575101598839</c:v>
                </c:pt>
                <c:pt idx="7">
                  <c:v>-720.61575101598839</c:v>
                </c:pt>
                <c:pt idx="8">
                  <c:v>-720.61575101598839</c:v>
                </c:pt>
                <c:pt idx="9">
                  <c:v>-720.61575101598839</c:v>
                </c:pt>
                <c:pt idx="10">
                  <c:v>-720.61575101598839</c:v>
                </c:pt>
                <c:pt idx="11">
                  <c:v>-720.61575101598839</c:v>
                </c:pt>
                <c:pt idx="12">
                  <c:v>-720.61575101598839</c:v>
                </c:pt>
                <c:pt idx="13">
                  <c:v>-720.61575101598839</c:v>
                </c:pt>
                <c:pt idx="14">
                  <c:v>-720.61575101598839</c:v>
                </c:pt>
                <c:pt idx="15">
                  <c:v>-720.61575101598839</c:v>
                </c:pt>
                <c:pt idx="16">
                  <c:v>-720.61575101598839</c:v>
                </c:pt>
                <c:pt idx="17">
                  <c:v>-720.61575101598839</c:v>
                </c:pt>
                <c:pt idx="18">
                  <c:v>-720.61575101598839</c:v>
                </c:pt>
                <c:pt idx="19">
                  <c:v>-720.61575101598839</c:v>
                </c:pt>
                <c:pt idx="20">
                  <c:v>-720.61575101598839</c:v>
                </c:pt>
                <c:pt idx="21">
                  <c:v>-720.61575101598839</c:v>
                </c:pt>
                <c:pt idx="22">
                  <c:v>-720.61575101598839</c:v>
                </c:pt>
                <c:pt idx="23">
                  <c:v>-720.61575101598839</c:v>
                </c:pt>
                <c:pt idx="24">
                  <c:v>-720.61575101598839</c:v>
                </c:pt>
                <c:pt idx="25">
                  <c:v>-720.61575101598839</c:v>
                </c:pt>
                <c:pt idx="26">
                  <c:v>-720.61575101598839</c:v>
                </c:pt>
                <c:pt idx="27">
                  <c:v>-720.61575101598839</c:v>
                </c:pt>
                <c:pt idx="28">
                  <c:v>-720.61575101598839</c:v>
                </c:pt>
                <c:pt idx="29">
                  <c:v>-720.61575101598839</c:v>
                </c:pt>
                <c:pt idx="30">
                  <c:v>-720.61575101598839</c:v>
                </c:pt>
                <c:pt idx="31">
                  <c:v>-720.61575101598839</c:v>
                </c:pt>
                <c:pt idx="32">
                  <c:v>-720.61575101598839</c:v>
                </c:pt>
                <c:pt idx="33">
                  <c:v>-720.61575101598839</c:v>
                </c:pt>
                <c:pt idx="34">
                  <c:v>-720.61575101598839</c:v>
                </c:pt>
                <c:pt idx="35">
                  <c:v>-720.61575101598839</c:v>
                </c:pt>
                <c:pt idx="36">
                  <c:v>-720.61575101598839</c:v>
                </c:pt>
                <c:pt idx="37">
                  <c:v>-720.61575101598839</c:v>
                </c:pt>
                <c:pt idx="38">
                  <c:v>-720.61575101598839</c:v>
                </c:pt>
                <c:pt idx="39">
                  <c:v>-720.61575101598839</c:v>
                </c:pt>
                <c:pt idx="40">
                  <c:v>-720.61575101598839</c:v>
                </c:pt>
                <c:pt idx="41">
                  <c:v>-720.61575101598839</c:v>
                </c:pt>
                <c:pt idx="42">
                  <c:v>-720.61575101598839</c:v>
                </c:pt>
                <c:pt idx="43">
                  <c:v>-720.61575101598839</c:v>
                </c:pt>
                <c:pt idx="44">
                  <c:v>-720.61575101598839</c:v>
                </c:pt>
                <c:pt idx="45">
                  <c:v>-720.61575101598839</c:v>
                </c:pt>
                <c:pt idx="46">
                  <c:v>-720.61575101598839</c:v>
                </c:pt>
                <c:pt idx="47">
                  <c:v>-720.61575101598839</c:v>
                </c:pt>
                <c:pt idx="48">
                  <c:v>-720.61575101598839</c:v>
                </c:pt>
                <c:pt idx="49">
                  <c:v>-720.61575101598839</c:v>
                </c:pt>
                <c:pt idx="50">
                  <c:v>-720.61575101598839</c:v>
                </c:pt>
                <c:pt idx="51">
                  <c:v>-720.61575101598839</c:v>
                </c:pt>
                <c:pt idx="52">
                  <c:v>-720.61575101598839</c:v>
                </c:pt>
                <c:pt idx="53">
                  <c:v>-720.61575101598839</c:v>
                </c:pt>
                <c:pt idx="54">
                  <c:v>-720.61575101598839</c:v>
                </c:pt>
                <c:pt idx="55">
                  <c:v>-720.61575101598839</c:v>
                </c:pt>
                <c:pt idx="56">
                  <c:v>-720.61575101598839</c:v>
                </c:pt>
                <c:pt idx="57">
                  <c:v>-720.61575101598839</c:v>
                </c:pt>
                <c:pt idx="58">
                  <c:v>-720.61575101598839</c:v>
                </c:pt>
                <c:pt idx="59">
                  <c:v>-720.61575101598839</c:v>
                </c:pt>
                <c:pt idx="60">
                  <c:v>-720.61575101598839</c:v>
                </c:pt>
                <c:pt idx="61">
                  <c:v>-720.61575101598839</c:v>
                </c:pt>
                <c:pt idx="62">
                  <c:v>-720.61575101598839</c:v>
                </c:pt>
                <c:pt idx="63">
                  <c:v>-720.61575101598839</c:v>
                </c:pt>
                <c:pt idx="64">
                  <c:v>-720.61575101598839</c:v>
                </c:pt>
                <c:pt idx="65">
                  <c:v>-720.61575101598839</c:v>
                </c:pt>
                <c:pt idx="66">
                  <c:v>-720.61575101598839</c:v>
                </c:pt>
                <c:pt idx="67">
                  <c:v>-720.61575101598839</c:v>
                </c:pt>
                <c:pt idx="68">
                  <c:v>-720.61575101598839</c:v>
                </c:pt>
                <c:pt idx="69">
                  <c:v>-720.61575101598839</c:v>
                </c:pt>
                <c:pt idx="70">
                  <c:v>-720.61575101598839</c:v>
                </c:pt>
                <c:pt idx="71">
                  <c:v>-720.61575101598839</c:v>
                </c:pt>
                <c:pt idx="72">
                  <c:v>-720.61575101598839</c:v>
                </c:pt>
                <c:pt idx="73">
                  <c:v>-720.61575101598839</c:v>
                </c:pt>
                <c:pt idx="74">
                  <c:v>-720.61575101598839</c:v>
                </c:pt>
                <c:pt idx="75">
                  <c:v>-720.61575101598839</c:v>
                </c:pt>
                <c:pt idx="76">
                  <c:v>-720.61575101598839</c:v>
                </c:pt>
                <c:pt idx="77">
                  <c:v>-720.61575101598839</c:v>
                </c:pt>
                <c:pt idx="78">
                  <c:v>-720.61575101598839</c:v>
                </c:pt>
                <c:pt idx="79">
                  <c:v>-720.61575101598839</c:v>
                </c:pt>
                <c:pt idx="80">
                  <c:v>-720.61575101598839</c:v>
                </c:pt>
                <c:pt idx="81">
                  <c:v>-720.61575101598839</c:v>
                </c:pt>
                <c:pt idx="82">
                  <c:v>-720.61575101598839</c:v>
                </c:pt>
                <c:pt idx="83">
                  <c:v>-720.61575101598839</c:v>
                </c:pt>
                <c:pt idx="84">
                  <c:v>-720.61575101598839</c:v>
                </c:pt>
                <c:pt idx="85">
                  <c:v>-720.61575101598839</c:v>
                </c:pt>
                <c:pt idx="86">
                  <c:v>-720.61575101598839</c:v>
                </c:pt>
                <c:pt idx="87">
                  <c:v>-720.61575101598839</c:v>
                </c:pt>
                <c:pt idx="88">
                  <c:v>-720.61575101598839</c:v>
                </c:pt>
                <c:pt idx="89">
                  <c:v>-720.61575101598839</c:v>
                </c:pt>
                <c:pt idx="90">
                  <c:v>-720.61575101598839</c:v>
                </c:pt>
                <c:pt idx="91">
                  <c:v>-720.61575101598839</c:v>
                </c:pt>
                <c:pt idx="92">
                  <c:v>-720.61575101598839</c:v>
                </c:pt>
                <c:pt idx="93">
                  <c:v>-720.61575101598839</c:v>
                </c:pt>
                <c:pt idx="94">
                  <c:v>-720.61575101598839</c:v>
                </c:pt>
                <c:pt idx="95">
                  <c:v>-720.61575101598839</c:v>
                </c:pt>
                <c:pt idx="96">
                  <c:v>-720.61575101598839</c:v>
                </c:pt>
                <c:pt idx="97">
                  <c:v>-720.61575101598839</c:v>
                </c:pt>
                <c:pt idx="98">
                  <c:v>-720.61575101598839</c:v>
                </c:pt>
                <c:pt idx="99">
                  <c:v>-720.61575101598839</c:v>
                </c:pt>
                <c:pt idx="100">
                  <c:v>-720.61575101598839</c:v>
                </c:pt>
                <c:pt idx="101">
                  <c:v>-720.61575101598839</c:v>
                </c:pt>
                <c:pt idx="102">
                  <c:v>-720.61575101598839</c:v>
                </c:pt>
                <c:pt idx="103">
                  <c:v>-720.61575101598839</c:v>
                </c:pt>
                <c:pt idx="104">
                  <c:v>-720.61575101598839</c:v>
                </c:pt>
                <c:pt idx="105">
                  <c:v>-720.61575101598839</c:v>
                </c:pt>
                <c:pt idx="106">
                  <c:v>-720.61575101598839</c:v>
                </c:pt>
                <c:pt idx="107">
                  <c:v>-720.61575101598839</c:v>
                </c:pt>
                <c:pt idx="108">
                  <c:v>-720.61575101598839</c:v>
                </c:pt>
                <c:pt idx="109">
                  <c:v>-720.61575101598839</c:v>
                </c:pt>
                <c:pt idx="110">
                  <c:v>-720.61575101598839</c:v>
                </c:pt>
                <c:pt idx="111">
                  <c:v>-720.61575101598839</c:v>
                </c:pt>
                <c:pt idx="112">
                  <c:v>-720.61575101598839</c:v>
                </c:pt>
                <c:pt idx="113">
                  <c:v>-720.61575101598839</c:v>
                </c:pt>
                <c:pt idx="114">
                  <c:v>-720.61575101598839</c:v>
                </c:pt>
                <c:pt idx="115">
                  <c:v>-720.61575101598839</c:v>
                </c:pt>
                <c:pt idx="116">
                  <c:v>-720.61575101598839</c:v>
                </c:pt>
                <c:pt idx="117">
                  <c:v>-720.61575101598839</c:v>
                </c:pt>
                <c:pt idx="118">
                  <c:v>-720.61575101598839</c:v>
                </c:pt>
                <c:pt idx="119">
                  <c:v>-720.61575101598839</c:v>
                </c:pt>
                <c:pt idx="120">
                  <c:v>-720.61575101598839</c:v>
                </c:pt>
                <c:pt idx="121">
                  <c:v>-720.61575101598839</c:v>
                </c:pt>
                <c:pt idx="122">
                  <c:v>-720.61575101598839</c:v>
                </c:pt>
                <c:pt idx="123">
                  <c:v>-720.61575101598839</c:v>
                </c:pt>
                <c:pt idx="124">
                  <c:v>-720.61575101598839</c:v>
                </c:pt>
                <c:pt idx="125">
                  <c:v>-720.61575101598839</c:v>
                </c:pt>
                <c:pt idx="126">
                  <c:v>-720.61575101598839</c:v>
                </c:pt>
                <c:pt idx="127">
                  <c:v>-720.61575101598839</c:v>
                </c:pt>
                <c:pt idx="128">
                  <c:v>-720.61575101598839</c:v>
                </c:pt>
                <c:pt idx="129">
                  <c:v>-720.61575101598839</c:v>
                </c:pt>
                <c:pt idx="130">
                  <c:v>-720.61575101598839</c:v>
                </c:pt>
                <c:pt idx="131">
                  <c:v>-720.61575101598839</c:v>
                </c:pt>
                <c:pt idx="132">
                  <c:v>-720.61575101598839</c:v>
                </c:pt>
                <c:pt idx="133">
                  <c:v>-720.61575101598839</c:v>
                </c:pt>
                <c:pt idx="134">
                  <c:v>-720.61575101598839</c:v>
                </c:pt>
                <c:pt idx="135">
                  <c:v>-720.61575101598839</c:v>
                </c:pt>
                <c:pt idx="136">
                  <c:v>-720.61575101598839</c:v>
                </c:pt>
                <c:pt idx="137">
                  <c:v>-720.61575101598839</c:v>
                </c:pt>
                <c:pt idx="138">
                  <c:v>-720.61575101598839</c:v>
                </c:pt>
                <c:pt idx="139">
                  <c:v>-720.61575101598839</c:v>
                </c:pt>
                <c:pt idx="140">
                  <c:v>-720.61575101598839</c:v>
                </c:pt>
                <c:pt idx="141">
                  <c:v>-720.61575101598839</c:v>
                </c:pt>
                <c:pt idx="142">
                  <c:v>-720.61575101598839</c:v>
                </c:pt>
                <c:pt idx="143">
                  <c:v>-720.61575101598839</c:v>
                </c:pt>
                <c:pt idx="144">
                  <c:v>-720.61575101598839</c:v>
                </c:pt>
                <c:pt idx="145">
                  <c:v>-720.61575101598839</c:v>
                </c:pt>
                <c:pt idx="146">
                  <c:v>-720.61575101598839</c:v>
                </c:pt>
                <c:pt idx="147">
                  <c:v>-720.61575101598839</c:v>
                </c:pt>
                <c:pt idx="148">
                  <c:v>-720.61575101598839</c:v>
                </c:pt>
                <c:pt idx="149">
                  <c:v>-720.61575101598839</c:v>
                </c:pt>
                <c:pt idx="150">
                  <c:v>-720.61575101598839</c:v>
                </c:pt>
                <c:pt idx="151">
                  <c:v>-720.61575101598839</c:v>
                </c:pt>
                <c:pt idx="152">
                  <c:v>-720.61575101598839</c:v>
                </c:pt>
                <c:pt idx="153">
                  <c:v>-720.61575101598839</c:v>
                </c:pt>
                <c:pt idx="154">
                  <c:v>-720.61575101598839</c:v>
                </c:pt>
                <c:pt idx="155">
                  <c:v>-720.61575101598839</c:v>
                </c:pt>
                <c:pt idx="156">
                  <c:v>-720.61575101598839</c:v>
                </c:pt>
                <c:pt idx="157">
                  <c:v>-720.61575101598839</c:v>
                </c:pt>
                <c:pt idx="158">
                  <c:v>-720.61575101598839</c:v>
                </c:pt>
                <c:pt idx="159">
                  <c:v>-720.61575101598839</c:v>
                </c:pt>
                <c:pt idx="160">
                  <c:v>-720.61575101598839</c:v>
                </c:pt>
                <c:pt idx="161">
                  <c:v>-720.61575101598839</c:v>
                </c:pt>
                <c:pt idx="162">
                  <c:v>-720.61575101598839</c:v>
                </c:pt>
                <c:pt idx="163">
                  <c:v>-720.61575101598839</c:v>
                </c:pt>
                <c:pt idx="164">
                  <c:v>-720.61575101598839</c:v>
                </c:pt>
                <c:pt idx="165">
                  <c:v>-720.61575101598839</c:v>
                </c:pt>
                <c:pt idx="166">
                  <c:v>-720.61575101598839</c:v>
                </c:pt>
                <c:pt idx="167">
                  <c:v>-720.61575101598839</c:v>
                </c:pt>
                <c:pt idx="168">
                  <c:v>-720.61575101598839</c:v>
                </c:pt>
                <c:pt idx="169">
                  <c:v>-720.61575101598839</c:v>
                </c:pt>
                <c:pt idx="170">
                  <c:v>-720.61575101598839</c:v>
                </c:pt>
                <c:pt idx="171">
                  <c:v>-720.61575101598839</c:v>
                </c:pt>
                <c:pt idx="172">
                  <c:v>-720.61575101598839</c:v>
                </c:pt>
                <c:pt idx="173">
                  <c:v>-720.61575101598839</c:v>
                </c:pt>
                <c:pt idx="174">
                  <c:v>-720.61575101598839</c:v>
                </c:pt>
                <c:pt idx="175">
                  <c:v>-720.61575101598839</c:v>
                </c:pt>
                <c:pt idx="176">
                  <c:v>-720.61575101598839</c:v>
                </c:pt>
                <c:pt idx="177">
                  <c:v>-720.61575101598839</c:v>
                </c:pt>
                <c:pt idx="178">
                  <c:v>-720.61575101598839</c:v>
                </c:pt>
                <c:pt idx="179">
                  <c:v>-720.61575101598839</c:v>
                </c:pt>
                <c:pt idx="180">
                  <c:v>-720.61575101598839</c:v>
                </c:pt>
                <c:pt idx="181">
                  <c:v>-720.61575101598839</c:v>
                </c:pt>
                <c:pt idx="182">
                  <c:v>-720.61575101598839</c:v>
                </c:pt>
                <c:pt idx="183">
                  <c:v>-720.61575101598839</c:v>
                </c:pt>
                <c:pt idx="184">
                  <c:v>-720.61575101598839</c:v>
                </c:pt>
                <c:pt idx="185">
                  <c:v>-720.61575101598839</c:v>
                </c:pt>
                <c:pt idx="186">
                  <c:v>-720.61575101598839</c:v>
                </c:pt>
                <c:pt idx="187">
                  <c:v>-720.61575101598839</c:v>
                </c:pt>
                <c:pt idx="188">
                  <c:v>-720.61575101598839</c:v>
                </c:pt>
                <c:pt idx="189">
                  <c:v>-720.61575101598839</c:v>
                </c:pt>
                <c:pt idx="190">
                  <c:v>-720.61575101598839</c:v>
                </c:pt>
                <c:pt idx="191">
                  <c:v>-720.61575101598839</c:v>
                </c:pt>
                <c:pt idx="192">
                  <c:v>-720.61575101598839</c:v>
                </c:pt>
                <c:pt idx="193">
                  <c:v>-720.61575101598839</c:v>
                </c:pt>
                <c:pt idx="194">
                  <c:v>-720.61575101598839</c:v>
                </c:pt>
                <c:pt idx="195">
                  <c:v>-720.61575101598839</c:v>
                </c:pt>
                <c:pt idx="196">
                  <c:v>-720.61575101598839</c:v>
                </c:pt>
                <c:pt idx="197">
                  <c:v>-720.61575101598839</c:v>
                </c:pt>
                <c:pt idx="198">
                  <c:v>-720.61575101598839</c:v>
                </c:pt>
                <c:pt idx="199">
                  <c:v>-720.61575101598839</c:v>
                </c:pt>
                <c:pt idx="200">
                  <c:v>-720.61575101598839</c:v>
                </c:pt>
                <c:pt idx="201">
                  <c:v>-720.61575101598839</c:v>
                </c:pt>
                <c:pt idx="202">
                  <c:v>-720.61575101598839</c:v>
                </c:pt>
                <c:pt idx="203">
                  <c:v>-720.61575101598839</c:v>
                </c:pt>
                <c:pt idx="204">
                  <c:v>-720.61575101598839</c:v>
                </c:pt>
                <c:pt idx="205">
                  <c:v>-720.61575101598839</c:v>
                </c:pt>
                <c:pt idx="206">
                  <c:v>-720.61575101598839</c:v>
                </c:pt>
                <c:pt idx="207">
                  <c:v>-720.61575101598839</c:v>
                </c:pt>
                <c:pt idx="208">
                  <c:v>-720.61575101598839</c:v>
                </c:pt>
                <c:pt idx="209">
                  <c:v>-720.61575101598839</c:v>
                </c:pt>
                <c:pt idx="210">
                  <c:v>-720.61575101598839</c:v>
                </c:pt>
                <c:pt idx="211">
                  <c:v>-720.61575101598839</c:v>
                </c:pt>
                <c:pt idx="212">
                  <c:v>-720.61575101598839</c:v>
                </c:pt>
                <c:pt idx="213">
                  <c:v>-720.61575101598839</c:v>
                </c:pt>
                <c:pt idx="214">
                  <c:v>-720.61575101598839</c:v>
                </c:pt>
                <c:pt idx="215">
                  <c:v>-720.61575101598839</c:v>
                </c:pt>
                <c:pt idx="216">
                  <c:v>-720.61575101598839</c:v>
                </c:pt>
                <c:pt idx="217">
                  <c:v>-720.61575101598839</c:v>
                </c:pt>
                <c:pt idx="218">
                  <c:v>-720.61575101598839</c:v>
                </c:pt>
                <c:pt idx="219">
                  <c:v>-720.61575101598839</c:v>
                </c:pt>
                <c:pt idx="220">
                  <c:v>-720.61575101598839</c:v>
                </c:pt>
                <c:pt idx="221">
                  <c:v>-720.61575101598839</c:v>
                </c:pt>
                <c:pt idx="222">
                  <c:v>-720.61575101598839</c:v>
                </c:pt>
                <c:pt idx="223">
                  <c:v>-720.61575101598839</c:v>
                </c:pt>
                <c:pt idx="224">
                  <c:v>-720.61575101598839</c:v>
                </c:pt>
                <c:pt idx="225">
                  <c:v>-720.61575101598839</c:v>
                </c:pt>
                <c:pt idx="226">
                  <c:v>-720.61575101598839</c:v>
                </c:pt>
                <c:pt idx="227">
                  <c:v>-720.61575101598839</c:v>
                </c:pt>
                <c:pt idx="228">
                  <c:v>-720.61575101598839</c:v>
                </c:pt>
                <c:pt idx="229">
                  <c:v>-720.61575101598839</c:v>
                </c:pt>
                <c:pt idx="230">
                  <c:v>-720.61575101598839</c:v>
                </c:pt>
                <c:pt idx="231">
                  <c:v>-720.61575101598839</c:v>
                </c:pt>
                <c:pt idx="232">
                  <c:v>-720.61575101598839</c:v>
                </c:pt>
                <c:pt idx="233">
                  <c:v>-720.61575101598839</c:v>
                </c:pt>
                <c:pt idx="234">
                  <c:v>-720.61575101598839</c:v>
                </c:pt>
                <c:pt idx="235">
                  <c:v>-720.61575101598839</c:v>
                </c:pt>
                <c:pt idx="236">
                  <c:v>-720.61575101598839</c:v>
                </c:pt>
                <c:pt idx="237">
                  <c:v>-720.61575101598839</c:v>
                </c:pt>
                <c:pt idx="238">
                  <c:v>-720.61575101598839</c:v>
                </c:pt>
                <c:pt idx="239">
                  <c:v>-720.61575101598839</c:v>
                </c:pt>
                <c:pt idx="240">
                  <c:v>-720.61575101598839</c:v>
                </c:pt>
                <c:pt idx="241">
                  <c:v>-720.61575101598839</c:v>
                </c:pt>
                <c:pt idx="242">
                  <c:v>-720.61575101598839</c:v>
                </c:pt>
                <c:pt idx="243">
                  <c:v>-720.61575101598839</c:v>
                </c:pt>
                <c:pt idx="244">
                  <c:v>-720.61575101598839</c:v>
                </c:pt>
                <c:pt idx="245">
                  <c:v>-720.61575101598839</c:v>
                </c:pt>
                <c:pt idx="246">
                  <c:v>-720.61575101598839</c:v>
                </c:pt>
                <c:pt idx="247">
                  <c:v>-720.61575101598839</c:v>
                </c:pt>
                <c:pt idx="248">
                  <c:v>-720.61575101598839</c:v>
                </c:pt>
                <c:pt idx="249">
                  <c:v>-720.61575101598839</c:v>
                </c:pt>
                <c:pt idx="250">
                  <c:v>-720.61575101598839</c:v>
                </c:pt>
                <c:pt idx="251">
                  <c:v>-720.61575101598839</c:v>
                </c:pt>
                <c:pt idx="252">
                  <c:v>-720.61575101598839</c:v>
                </c:pt>
                <c:pt idx="253">
                  <c:v>-720.61575101598839</c:v>
                </c:pt>
                <c:pt idx="254">
                  <c:v>-720.61575101598839</c:v>
                </c:pt>
                <c:pt idx="255">
                  <c:v>-720.61575101598839</c:v>
                </c:pt>
                <c:pt idx="256">
                  <c:v>-720.61575101598839</c:v>
                </c:pt>
                <c:pt idx="257">
                  <c:v>-720.61575101598839</c:v>
                </c:pt>
                <c:pt idx="258">
                  <c:v>-720.61575101598839</c:v>
                </c:pt>
                <c:pt idx="259">
                  <c:v>-720.61575101598839</c:v>
                </c:pt>
                <c:pt idx="260">
                  <c:v>-720.61575101598839</c:v>
                </c:pt>
                <c:pt idx="261">
                  <c:v>-720.61575101598839</c:v>
                </c:pt>
                <c:pt idx="262">
                  <c:v>-720.61575101598839</c:v>
                </c:pt>
                <c:pt idx="263">
                  <c:v>-720.61575101598839</c:v>
                </c:pt>
                <c:pt idx="264">
                  <c:v>-720.61575101598839</c:v>
                </c:pt>
                <c:pt idx="265">
                  <c:v>-720.61575101598839</c:v>
                </c:pt>
                <c:pt idx="266">
                  <c:v>-720.61575101598839</c:v>
                </c:pt>
                <c:pt idx="267">
                  <c:v>-720.61575101598839</c:v>
                </c:pt>
                <c:pt idx="268">
                  <c:v>-720.61575101598839</c:v>
                </c:pt>
                <c:pt idx="269">
                  <c:v>-720.61575101598839</c:v>
                </c:pt>
                <c:pt idx="270">
                  <c:v>-720.61575101598839</c:v>
                </c:pt>
                <c:pt idx="271">
                  <c:v>-720.61575101598839</c:v>
                </c:pt>
                <c:pt idx="272">
                  <c:v>-720.61575101598839</c:v>
                </c:pt>
                <c:pt idx="273">
                  <c:v>-720.61575101598839</c:v>
                </c:pt>
                <c:pt idx="274">
                  <c:v>-720.61575101598839</c:v>
                </c:pt>
                <c:pt idx="275">
                  <c:v>-720.61575101598839</c:v>
                </c:pt>
                <c:pt idx="276">
                  <c:v>-720.61575101598839</c:v>
                </c:pt>
                <c:pt idx="277">
                  <c:v>-720.61575101598839</c:v>
                </c:pt>
                <c:pt idx="278">
                  <c:v>-720.61575101598839</c:v>
                </c:pt>
                <c:pt idx="279">
                  <c:v>-720.61575101598839</c:v>
                </c:pt>
                <c:pt idx="280">
                  <c:v>-720.61575101598839</c:v>
                </c:pt>
                <c:pt idx="281">
                  <c:v>-720.61575101598839</c:v>
                </c:pt>
                <c:pt idx="282">
                  <c:v>-720.61575101598839</c:v>
                </c:pt>
                <c:pt idx="283">
                  <c:v>-720.61575101598839</c:v>
                </c:pt>
                <c:pt idx="284">
                  <c:v>-720.61575101598839</c:v>
                </c:pt>
                <c:pt idx="285">
                  <c:v>-720.61575101598839</c:v>
                </c:pt>
                <c:pt idx="286">
                  <c:v>-720.61575101598839</c:v>
                </c:pt>
                <c:pt idx="287">
                  <c:v>-720.61575101598839</c:v>
                </c:pt>
                <c:pt idx="288">
                  <c:v>-720.61575101598839</c:v>
                </c:pt>
                <c:pt idx="289">
                  <c:v>-720.61575101598839</c:v>
                </c:pt>
                <c:pt idx="290">
                  <c:v>-720.61575101598839</c:v>
                </c:pt>
                <c:pt idx="291">
                  <c:v>-720.61575101598839</c:v>
                </c:pt>
                <c:pt idx="292">
                  <c:v>-720.61575101598839</c:v>
                </c:pt>
                <c:pt idx="293">
                  <c:v>-720.61575101598839</c:v>
                </c:pt>
                <c:pt idx="294">
                  <c:v>-720.61575101598839</c:v>
                </c:pt>
                <c:pt idx="295">
                  <c:v>-720.61575101598839</c:v>
                </c:pt>
                <c:pt idx="296">
                  <c:v>-720.61575101598839</c:v>
                </c:pt>
                <c:pt idx="297">
                  <c:v>-720.61575101598839</c:v>
                </c:pt>
                <c:pt idx="298">
                  <c:v>-720.61575101598839</c:v>
                </c:pt>
                <c:pt idx="299">
                  <c:v>-720.61575101598839</c:v>
                </c:pt>
                <c:pt idx="300">
                  <c:v>-720.61575101598839</c:v>
                </c:pt>
                <c:pt idx="301">
                  <c:v>-720.61575101598839</c:v>
                </c:pt>
                <c:pt idx="302">
                  <c:v>-720.61575101598839</c:v>
                </c:pt>
                <c:pt idx="303">
                  <c:v>-720.61575101598839</c:v>
                </c:pt>
                <c:pt idx="304">
                  <c:v>-720.61575101598839</c:v>
                </c:pt>
                <c:pt idx="305">
                  <c:v>-720.61575101598839</c:v>
                </c:pt>
                <c:pt idx="306">
                  <c:v>-720.61575101598839</c:v>
                </c:pt>
                <c:pt idx="307">
                  <c:v>-720.61575101598839</c:v>
                </c:pt>
                <c:pt idx="308">
                  <c:v>-720.61575101598839</c:v>
                </c:pt>
                <c:pt idx="309">
                  <c:v>-720.61575101598839</c:v>
                </c:pt>
                <c:pt idx="310">
                  <c:v>-720.61575101598839</c:v>
                </c:pt>
                <c:pt idx="311">
                  <c:v>-720.61575101598839</c:v>
                </c:pt>
                <c:pt idx="312">
                  <c:v>-720.61575101598839</c:v>
                </c:pt>
                <c:pt idx="313">
                  <c:v>-720.61575101598839</c:v>
                </c:pt>
                <c:pt idx="314">
                  <c:v>-720.61575101598839</c:v>
                </c:pt>
                <c:pt idx="315">
                  <c:v>-720.61575101598839</c:v>
                </c:pt>
                <c:pt idx="316">
                  <c:v>-720.61575101598839</c:v>
                </c:pt>
                <c:pt idx="317">
                  <c:v>-720.61575101598839</c:v>
                </c:pt>
                <c:pt idx="318">
                  <c:v>-720.61575101598839</c:v>
                </c:pt>
                <c:pt idx="319">
                  <c:v>-720.61575101598839</c:v>
                </c:pt>
                <c:pt idx="320">
                  <c:v>-720.61575101598839</c:v>
                </c:pt>
                <c:pt idx="321">
                  <c:v>-720.61575101598839</c:v>
                </c:pt>
                <c:pt idx="322">
                  <c:v>-720.61575101598839</c:v>
                </c:pt>
                <c:pt idx="323">
                  <c:v>-720.61575101598839</c:v>
                </c:pt>
                <c:pt idx="324">
                  <c:v>-720.61575101598839</c:v>
                </c:pt>
                <c:pt idx="325">
                  <c:v>-720.61575101598839</c:v>
                </c:pt>
                <c:pt idx="326">
                  <c:v>-720.61575101598839</c:v>
                </c:pt>
                <c:pt idx="327">
                  <c:v>-720.61575101598839</c:v>
                </c:pt>
                <c:pt idx="328">
                  <c:v>-720.61575101598839</c:v>
                </c:pt>
                <c:pt idx="329">
                  <c:v>-720.61575101598839</c:v>
                </c:pt>
                <c:pt idx="330">
                  <c:v>-720.61575101598839</c:v>
                </c:pt>
                <c:pt idx="331">
                  <c:v>-720.61575101598839</c:v>
                </c:pt>
                <c:pt idx="332">
                  <c:v>-720.61575101598839</c:v>
                </c:pt>
                <c:pt idx="333">
                  <c:v>-720.61575101598839</c:v>
                </c:pt>
                <c:pt idx="334">
                  <c:v>-720.61575101598839</c:v>
                </c:pt>
                <c:pt idx="335">
                  <c:v>-720.61575101598839</c:v>
                </c:pt>
                <c:pt idx="336">
                  <c:v>-720.61575101598839</c:v>
                </c:pt>
                <c:pt idx="337">
                  <c:v>-720.61575101598839</c:v>
                </c:pt>
                <c:pt idx="338">
                  <c:v>-720.61575101598839</c:v>
                </c:pt>
                <c:pt idx="339">
                  <c:v>-720.61575101598839</c:v>
                </c:pt>
                <c:pt idx="340">
                  <c:v>-720.61575101598839</c:v>
                </c:pt>
                <c:pt idx="341">
                  <c:v>-720.61575101598839</c:v>
                </c:pt>
                <c:pt idx="342">
                  <c:v>-720.61575101598839</c:v>
                </c:pt>
                <c:pt idx="343">
                  <c:v>-720.61575101598839</c:v>
                </c:pt>
                <c:pt idx="344">
                  <c:v>-720.61575101598839</c:v>
                </c:pt>
                <c:pt idx="345">
                  <c:v>-720.61575101598839</c:v>
                </c:pt>
                <c:pt idx="346">
                  <c:v>-720.61575101598839</c:v>
                </c:pt>
                <c:pt idx="347">
                  <c:v>-720.61575101598839</c:v>
                </c:pt>
                <c:pt idx="348">
                  <c:v>-720.61575101598839</c:v>
                </c:pt>
                <c:pt idx="349">
                  <c:v>-720.61575101598839</c:v>
                </c:pt>
                <c:pt idx="350">
                  <c:v>-720.61575101598839</c:v>
                </c:pt>
                <c:pt idx="351">
                  <c:v>-720.61575101598839</c:v>
                </c:pt>
                <c:pt idx="352">
                  <c:v>-720.61575101598839</c:v>
                </c:pt>
                <c:pt idx="353">
                  <c:v>-720.61575101598839</c:v>
                </c:pt>
                <c:pt idx="354">
                  <c:v>-720.61575101598839</c:v>
                </c:pt>
                <c:pt idx="355">
                  <c:v>-720.61575101598839</c:v>
                </c:pt>
                <c:pt idx="356">
                  <c:v>-720.61575101598839</c:v>
                </c:pt>
                <c:pt idx="357">
                  <c:v>-720.61575101598839</c:v>
                </c:pt>
                <c:pt idx="358">
                  <c:v>-720.61575101598839</c:v>
                </c:pt>
                <c:pt idx="359">
                  <c:v>-720.61575101598839</c:v>
                </c:pt>
                <c:pt idx="360">
                  <c:v>-720.61575101598839</c:v>
                </c:pt>
                <c:pt idx="361">
                  <c:v>-720.61575101598839</c:v>
                </c:pt>
                <c:pt idx="362">
                  <c:v>-720.61575101598839</c:v>
                </c:pt>
                <c:pt idx="363">
                  <c:v>-720.61575101598839</c:v>
                </c:pt>
                <c:pt idx="364">
                  <c:v>-720.61575101598839</c:v>
                </c:pt>
                <c:pt idx="365">
                  <c:v>-720.61575101598839</c:v>
                </c:pt>
                <c:pt idx="366">
                  <c:v>-720.61575101598839</c:v>
                </c:pt>
                <c:pt idx="367">
                  <c:v>-720.61575101598839</c:v>
                </c:pt>
                <c:pt idx="368">
                  <c:v>-720.61575101598839</c:v>
                </c:pt>
                <c:pt idx="369">
                  <c:v>-720.61575101598839</c:v>
                </c:pt>
                <c:pt idx="370">
                  <c:v>-720.61575101598839</c:v>
                </c:pt>
                <c:pt idx="371">
                  <c:v>-720.61575101598839</c:v>
                </c:pt>
                <c:pt idx="372">
                  <c:v>-720.61575101598839</c:v>
                </c:pt>
                <c:pt idx="373">
                  <c:v>-720.61575101598839</c:v>
                </c:pt>
                <c:pt idx="374">
                  <c:v>-720.61575101598839</c:v>
                </c:pt>
                <c:pt idx="375">
                  <c:v>-720.61575101598839</c:v>
                </c:pt>
                <c:pt idx="376">
                  <c:v>-720.61575101598839</c:v>
                </c:pt>
                <c:pt idx="377">
                  <c:v>-720.61575101598839</c:v>
                </c:pt>
                <c:pt idx="378">
                  <c:v>-720.61575101598839</c:v>
                </c:pt>
                <c:pt idx="379">
                  <c:v>-720.61575101598839</c:v>
                </c:pt>
                <c:pt idx="380">
                  <c:v>-720.61575101598839</c:v>
                </c:pt>
                <c:pt idx="381">
                  <c:v>-720.61575101598839</c:v>
                </c:pt>
                <c:pt idx="382">
                  <c:v>-720.61575101598839</c:v>
                </c:pt>
                <c:pt idx="383">
                  <c:v>-720.61575101598839</c:v>
                </c:pt>
                <c:pt idx="384">
                  <c:v>-720.61575101598839</c:v>
                </c:pt>
                <c:pt idx="385">
                  <c:v>-720.61575101598839</c:v>
                </c:pt>
                <c:pt idx="386">
                  <c:v>-720.61575101598839</c:v>
                </c:pt>
                <c:pt idx="387">
                  <c:v>-720.61575101598839</c:v>
                </c:pt>
                <c:pt idx="388">
                  <c:v>-720.61575101598839</c:v>
                </c:pt>
                <c:pt idx="389">
                  <c:v>-720.61575101598839</c:v>
                </c:pt>
                <c:pt idx="390">
                  <c:v>-720.61575101598839</c:v>
                </c:pt>
                <c:pt idx="391">
                  <c:v>-720.61575101598839</c:v>
                </c:pt>
                <c:pt idx="392">
                  <c:v>-720.61575101598839</c:v>
                </c:pt>
                <c:pt idx="393">
                  <c:v>-720.61575101598839</c:v>
                </c:pt>
                <c:pt idx="394">
                  <c:v>-720.61575101598839</c:v>
                </c:pt>
                <c:pt idx="395">
                  <c:v>-720.61575101598839</c:v>
                </c:pt>
                <c:pt idx="396">
                  <c:v>-720.61575101598839</c:v>
                </c:pt>
                <c:pt idx="397">
                  <c:v>-720.61575101598839</c:v>
                </c:pt>
                <c:pt idx="398">
                  <c:v>-720.61575101598839</c:v>
                </c:pt>
                <c:pt idx="399">
                  <c:v>-720.61575101598839</c:v>
                </c:pt>
                <c:pt idx="400">
                  <c:v>-720.61575101598839</c:v>
                </c:pt>
                <c:pt idx="401">
                  <c:v>-720.61575101598839</c:v>
                </c:pt>
                <c:pt idx="402">
                  <c:v>-720.61575101598839</c:v>
                </c:pt>
                <c:pt idx="403">
                  <c:v>-720.61575101598839</c:v>
                </c:pt>
                <c:pt idx="404">
                  <c:v>-720.61575101598839</c:v>
                </c:pt>
                <c:pt idx="405">
                  <c:v>-720.61575101598839</c:v>
                </c:pt>
                <c:pt idx="406">
                  <c:v>-720.61575101598839</c:v>
                </c:pt>
                <c:pt idx="407">
                  <c:v>-720.61575101598839</c:v>
                </c:pt>
                <c:pt idx="408">
                  <c:v>-720.61575101598839</c:v>
                </c:pt>
                <c:pt idx="409">
                  <c:v>-720.61575101598839</c:v>
                </c:pt>
                <c:pt idx="410">
                  <c:v>-720.61575101598839</c:v>
                </c:pt>
                <c:pt idx="411">
                  <c:v>-720.61575101598839</c:v>
                </c:pt>
                <c:pt idx="412">
                  <c:v>-720.61575101598839</c:v>
                </c:pt>
                <c:pt idx="413">
                  <c:v>-720.61575101598839</c:v>
                </c:pt>
                <c:pt idx="414">
                  <c:v>-720.61575101598839</c:v>
                </c:pt>
                <c:pt idx="415">
                  <c:v>-720.61575101598839</c:v>
                </c:pt>
                <c:pt idx="416">
                  <c:v>-720.61575101598839</c:v>
                </c:pt>
                <c:pt idx="417">
                  <c:v>-720.61575101598839</c:v>
                </c:pt>
                <c:pt idx="418">
                  <c:v>-720.61575101598839</c:v>
                </c:pt>
                <c:pt idx="419">
                  <c:v>-720.61575101598839</c:v>
                </c:pt>
                <c:pt idx="420">
                  <c:v>-720.61575101598839</c:v>
                </c:pt>
                <c:pt idx="421">
                  <c:v>-720.61575101598839</c:v>
                </c:pt>
                <c:pt idx="422">
                  <c:v>-720.61575101598839</c:v>
                </c:pt>
                <c:pt idx="423">
                  <c:v>-720.61575101598839</c:v>
                </c:pt>
                <c:pt idx="424">
                  <c:v>-720.61575101598839</c:v>
                </c:pt>
                <c:pt idx="425">
                  <c:v>-720.61575101598839</c:v>
                </c:pt>
                <c:pt idx="426">
                  <c:v>-720.61575101598839</c:v>
                </c:pt>
                <c:pt idx="427">
                  <c:v>-720.61575101598839</c:v>
                </c:pt>
                <c:pt idx="428">
                  <c:v>-720.61575101598839</c:v>
                </c:pt>
                <c:pt idx="429">
                  <c:v>-720.61575101598839</c:v>
                </c:pt>
                <c:pt idx="430">
                  <c:v>-720.61575101598839</c:v>
                </c:pt>
                <c:pt idx="431">
                  <c:v>-720.61575101598839</c:v>
                </c:pt>
                <c:pt idx="432">
                  <c:v>-720.61575101598839</c:v>
                </c:pt>
                <c:pt idx="433">
                  <c:v>-720.61575101598839</c:v>
                </c:pt>
                <c:pt idx="434">
                  <c:v>-720.61575101598839</c:v>
                </c:pt>
                <c:pt idx="435">
                  <c:v>-720.61575101598839</c:v>
                </c:pt>
                <c:pt idx="436">
                  <c:v>-720.61575101598839</c:v>
                </c:pt>
                <c:pt idx="437">
                  <c:v>-720.61575101598839</c:v>
                </c:pt>
                <c:pt idx="438">
                  <c:v>-720.61575101598839</c:v>
                </c:pt>
                <c:pt idx="439">
                  <c:v>-720.61575101598839</c:v>
                </c:pt>
                <c:pt idx="440">
                  <c:v>-720.61575101598839</c:v>
                </c:pt>
                <c:pt idx="441">
                  <c:v>-720.61575101598839</c:v>
                </c:pt>
                <c:pt idx="442">
                  <c:v>-720.61575101598839</c:v>
                </c:pt>
                <c:pt idx="443">
                  <c:v>-720.61575101598839</c:v>
                </c:pt>
                <c:pt idx="444">
                  <c:v>-720.61575101598839</c:v>
                </c:pt>
                <c:pt idx="445">
                  <c:v>-720.61575101598839</c:v>
                </c:pt>
                <c:pt idx="446">
                  <c:v>-720.61575101598839</c:v>
                </c:pt>
                <c:pt idx="447">
                  <c:v>-720.61575101598839</c:v>
                </c:pt>
                <c:pt idx="448">
                  <c:v>-720.61575101598839</c:v>
                </c:pt>
                <c:pt idx="449">
                  <c:v>-720.61575101598839</c:v>
                </c:pt>
                <c:pt idx="450">
                  <c:v>-720.61575101598839</c:v>
                </c:pt>
                <c:pt idx="451">
                  <c:v>-720.61575101598839</c:v>
                </c:pt>
                <c:pt idx="452">
                  <c:v>-720.61575101598839</c:v>
                </c:pt>
                <c:pt idx="453">
                  <c:v>-720.61575101598839</c:v>
                </c:pt>
                <c:pt idx="454">
                  <c:v>-720.61575101598839</c:v>
                </c:pt>
                <c:pt idx="455">
                  <c:v>-720.61575101598839</c:v>
                </c:pt>
                <c:pt idx="456">
                  <c:v>-720.61575101598839</c:v>
                </c:pt>
                <c:pt idx="457">
                  <c:v>-720.61575101598839</c:v>
                </c:pt>
                <c:pt idx="458">
                  <c:v>-720.61575101598839</c:v>
                </c:pt>
                <c:pt idx="459">
                  <c:v>-720.61575101598839</c:v>
                </c:pt>
                <c:pt idx="460">
                  <c:v>-720.61575101598839</c:v>
                </c:pt>
                <c:pt idx="461">
                  <c:v>-720.61575101598839</c:v>
                </c:pt>
                <c:pt idx="462">
                  <c:v>-720.61575101598839</c:v>
                </c:pt>
                <c:pt idx="463">
                  <c:v>-720.61575101598839</c:v>
                </c:pt>
                <c:pt idx="464">
                  <c:v>-720.61575101598839</c:v>
                </c:pt>
                <c:pt idx="465">
                  <c:v>-720.61575101598839</c:v>
                </c:pt>
                <c:pt idx="466">
                  <c:v>-720.61575101598839</c:v>
                </c:pt>
                <c:pt idx="467">
                  <c:v>-720.61575101598839</c:v>
                </c:pt>
                <c:pt idx="468">
                  <c:v>-720.61575101598839</c:v>
                </c:pt>
                <c:pt idx="469">
                  <c:v>-720.61575101598839</c:v>
                </c:pt>
                <c:pt idx="470">
                  <c:v>-720.61575101598839</c:v>
                </c:pt>
                <c:pt idx="471">
                  <c:v>-720.61575101598839</c:v>
                </c:pt>
                <c:pt idx="472">
                  <c:v>-720.61575101598839</c:v>
                </c:pt>
                <c:pt idx="473">
                  <c:v>-720.61575101598839</c:v>
                </c:pt>
                <c:pt idx="474">
                  <c:v>-720.61575101598839</c:v>
                </c:pt>
                <c:pt idx="475">
                  <c:v>-720.61575101598839</c:v>
                </c:pt>
                <c:pt idx="476">
                  <c:v>-720.61575101598839</c:v>
                </c:pt>
                <c:pt idx="477">
                  <c:v>-720.61575101598839</c:v>
                </c:pt>
                <c:pt idx="478">
                  <c:v>-720.61575101598839</c:v>
                </c:pt>
                <c:pt idx="479">
                  <c:v>-720.61575101598839</c:v>
                </c:pt>
                <c:pt idx="480">
                  <c:v>-720.61575101598839</c:v>
                </c:pt>
                <c:pt idx="481">
                  <c:v>-720.61575101598839</c:v>
                </c:pt>
                <c:pt idx="482">
                  <c:v>-720.61575101598839</c:v>
                </c:pt>
                <c:pt idx="483">
                  <c:v>-720.61575101598839</c:v>
                </c:pt>
                <c:pt idx="484">
                  <c:v>-720.61575101598839</c:v>
                </c:pt>
                <c:pt idx="485">
                  <c:v>-720.61575101598839</c:v>
                </c:pt>
                <c:pt idx="486">
                  <c:v>-720.61575101598839</c:v>
                </c:pt>
                <c:pt idx="487">
                  <c:v>-720.61575101598839</c:v>
                </c:pt>
                <c:pt idx="488">
                  <c:v>-720.61575101598839</c:v>
                </c:pt>
                <c:pt idx="489">
                  <c:v>-720.61575101598839</c:v>
                </c:pt>
                <c:pt idx="490">
                  <c:v>-720.61575101598839</c:v>
                </c:pt>
                <c:pt idx="491">
                  <c:v>-720.61575101598839</c:v>
                </c:pt>
                <c:pt idx="492">
                  <c:v>-720.61575101598839</c:v>
                </c:pt>
                <c:pt idx="493">
                  <c:v>-720.61575101598839</c:v>
                </c:pt>
              </c:numCache>
            </c:numRef>
          </c:val>
        </c:ser>
        <c:ser>
          <c:idx val="10"/>
          <c:order val="9"/>
          <c:tx>
            <c:strRef>
              <c:f>'VPN-kg'!$K$1</c:f>
              <c:strCache>
                <c:ptCount val="1"/>
                <c:pt idx="0">
                  <c:v>AA ZC I</c:v>
                </c:pt>
              </c:strCache>
            </c:strRef>
          </c:tx>
          <c:cat>
            <c:numRef>
              <c:f>'VPN-kg'!$A$2:$A$824</c:f>
              <c:numCache>
                <c:formatCode>_(* #,##0_);_(* \(#,##0\);_(* "-"??_);_(@_)</c:formatCode>
                <c:ptCount val="823"/>
                <c:pt idx="0">
                  <c:v>0</c:v>
                </c:pt>
                <c:pt idx="1">
                  <c:v>5</c:v>
                </c:pt>
                <c:pt idx="2">
                  <c:v>10</c:v>
                </c:pt>
                <c:pt idx="3">
                  <c:v>15</c:v>
                </c:pt>
                <c:pt idx="4">
                  <c:v>20</c:v>
                </c:pt>
                <c:pt idx="5">
                  <c:v>25</c:v>
                </c:pt>
                <c:pt idx="6">
                  <c:v>30</c:v>
                </c:pt>
                <c:pt idx="7">
                  <c:v>35</c:v>
                </c:pt>
                <c:pt idx="8">
                  <c:v>40</c:v>
                </c:pt>
                <c:pt idx="9">
                  <c:v>45</c:v>
                </c:pt>
                <c:pt idx="10">
                  <c:v>50</c:v>
                </c:pt>
                <c:pt idx="11">
                  <c:v>55</c:v>
                </c:pt>
                <c:pt idx="12">
                  <c:v>60</c:v>
                </c:pt>
                <c:pt idx="13">
                  <c:v>65</c:v>
                </c:pt>
                <c:pt idx="14">
                  <c:v>70</c:v>
                </c:pt>
                <c:pt idx="15">
                  <c:v>75</c:v>
                </c:pt>
                <c:pt idx="16">
                  <c:v>80</c:v>
                </c:pt>
                <c:pt idx="17">
                  <c:v>85</c:v>
                </c:pt>
                <c:pt idx="18">
                  <c:v>90</c:v>
                </c:pt>
                <c:pt idx="19">
                  <c:v>95</c:v>
                </c:pt>
                <c:pt idx="20">
                  <c:v>100</c:v>
                </c:pt>
                <c:pt idx="21">
                  <c:v>105</c:v>
                </c:pt>
                <c:pt idx="22">
                  <c:v>110</c:v>
                </c:pt>
                <c:pt idx="23">
                  <c:v>115</c:v>
                </c:pt>
                <c:pt idx="24">
                  <c:v>120</c:v>
                </c:pt>
                <c:pt idx="25">
                  <c:v>125</c:v>
                </c:pt>
                <c:pt idx="26">
                  <c:v>130</c:v>
                </c:pt>
                <c:pt idx="27">
                  <c:v>135</c:v>
                </c:pt>
                <c:pt idx="28">
                  <c:v>140</c:v>
                </c:pt>
                <c:pt idx="29">
                  <c:v>145</c:v>
                </c:pt>
                <c:pt idx="30">
                  <c:v>150</c:v>
                </c:pt>
                <c:pt idx="31">
                  <c:v>155</c:v>
                </c:pt>
                <c:pt idx="32">
                  <c:v>160</c:v>
                </c:pt>
                <c:pt idx="33">
                  <c:v>165</c:v>
                </c:pt>
                <c:pt idx="34">
                  <c:v>170</c:v>
                </c:pt>
                <c:pt idx="35">
                  <c:v>175</c:v>
                </c:pt>
                <c:pt idx="36">
                  <c:v>180</c:v>
                </c:pt>
                <c:pt idx="37">
                  <c:v>185</c:v>
                </c:pt>
                <c:pt idx="38">
                  <c:v>190</c:v>
                </c:pt>
                <c:pt idx="39">
                  <c:v>195</c:v>
                </c:pt>
                <c:pt idx="40">
                  <c:v>200</c:v>
                </c:pt>
                <c:pt idx="41">
                  <c:v>205</c:v>
                </c:pt>
                <c:pt idx="42">
                  <c:v>210</c:v>
                </c:pt>
                <c:pt idx="43">
                  <c:v>215</c:v>
                </c:pt>
                <c:pt idx="44">
                  <c:v>220</c:v>
                </c:pt>
                <c:pt idx="45">
                  <c:v>225</c:v>
                </c:pt>
                <c:pt idx="46">
                  <c:v>230</c:v>
                </c:pt>
                <c:pt idx="47">
                  <c:v>235</c:v>
                </c:pt>
                <c:pt idx="48">
                  <c:v>240</c:v>
                </c:pt>
                <c:pt idx="49">
                  <c:v>245</c:v>
                </c:pt>
                <c:pt idx="50">
                  <c:v>250</c:v>
                </c:pt>
                <c:pt idx="51">
                  <c:v>255</c:v>
                </c:pt>
                <c:pt idx="52">
                  <c:v>260</c:v>
                </c:pt>
                <c:pt idx="53">
                  <c:v>265</c:v>
                </c:pt>
                <c:pt idx="54">
                  <c:v>270</c:v>
                </c:pt>
                <c:pt idx="55">
                  <c:v>275</c:v>
                </c:pt>
                <c:pt idx="56">
                  <c:v>280</c:v>
                </c:pt>
                <c:pt idx="57">
                  <c:v>285</c:v>
                </c:pt>
                <c:pt idx="58">
                  <c:v>290</c:v>
                </c:pt>
                <c:pt idx="59">
                  <c:v>295</c:v>
                </c:pt>
                <c:pt idx="60">
                  <c:v>300</c:v>
                </c:pt>
                <c:pt idx="61">
                  <c:v>305</c:v>
                </c:pt>
                <c:pt idx="62">
                  <c:v>310</c:v>
                </c:pt>
                <c:pt idx="63">
                  <c:v>315</c:v>
                </c:pt>
                <c:pt idx="64">
                  <c:v>320</c:v>
                </c:pt>
                <c:pt idx="65">
                  <c:v>325</c:v>
                </c:pt>
                <c:pt idx="66">
                  <c:v>330</c:v>
                </c:pt>
                <c:pt idx="67">
                  <c:v>335</c:v>
                </c:pt>
                <c:pt idx="68">
                  <c:v>340</c:v>
                </c:pt>
                <c:pt idx="69">
                  <c:v>345</c:v>
                </c:pt>
                <c:pt idx="70">
                  <c:v>350</c:v>
                </c:pt>
                <c:pt idx="71">
                  <c:v>355</c:v>
                </c:pt>
                <c:pt idx="72">
                  <c:v>360</c:v>
                </c:pt>
                <c:pt idx="73">
                  <c:v>365</c:v>
                </c:pt>
                <c:pt idx="74">
                  <c:v>370</c:v>
                </c:pt>
                <c:pt idx="75">
                  <c:v>375</c:v>
                </c:pt>
                <c:pt idx="76">
                  <c:v>380</c:v>
                </c:pt>
                <c:pt idx="77">
                  <c:v>385</c:v>
                </c:pt>
                <c:pt idx="78">
                  <c:v>390</c:v>
                </c:pt>
                <c:pt idx="79">
                  <c:v>395</c:v>
                </c:pt>
                <c:pt idx="80">
                  <c:v>400</c:v>
                </c:pt>
                <c:pt idx="81">
                  <c:v>405</c:v>
                </c:pt>
                <c:pt idx="82">
                  <c:v>410</c:v>
                </c:pt>
                <c:pt idx="83">
                  <c:v>415</c:v>
                </c:pt>
                <c:pt idx="84">
                  <c:v>420</c:v>
                </c:pt>
                <c:pt idx="85">
                  <c:v>425</c:v>
                </c:pt>
                <c:pt idx="86">
                  <c:v>430</c:v>
                </c:pt>
                <c:pt idx="87">
                  <c:v>435</c:v>
                </c:pt>
                <c:pt idx="88">
                  <c:v>440</c:v>
                </c:pt>
                <c:pt idx="89">
                  <c:v>445</c:v>
                </c:pt>
                <c:pt idx="90">
                  <c:v>450</c:v>
                </c:pt>
                <c:pt idx="91">
                  <c:v>455</c:v>
                </c:pt>
                <c:pt idx="92">
                  <c:v>460</c:v>
                </c:pt>
                <c:pt idx="93">
                  <c:v>465</c:v>
                </c:pt>
                <c:pt idx="94">
                  <c:v>470</c:v>
                </c:pt>
                <c:pt idx="95">
                  <c:v>475</c:v>
                </c:pt>
                <c:pt idx="96">
                  <c:v>480</c:v>
                </c:pt>
                <c:pt idx="97">
                  <c:v>485</c:v>
                </c:pt>
                <c:pt idx="98">
                  <c:v>490</c:v>
                </c:pt>
                <c:pt idx="99">
                  <c:v>495</c:v>
                </c:pt>
                <c:pt idx="100">
                  <c:v>500</c:v>
                </c:pt>
                <c:pt idx="101">
                  <c:v>505</c:v>
                </c:pt>
                <c:pt idx="102">
                  <c:v>510</c:v>
                </c:pt>
                <c:pt idx="103">
                  <c:v>515</c:v>
                </c:pt>
                <c:pt idx="104">
                  <c:v>520</c:v>
                </c:pt>
                <c:pt idx="105">
                  <c:v>525</c:v>
                </c:pt>
                <c:pt idx="106">
                  <c:v>530</c:v>
                </c:pt>
                <c:pt idx="107">
                  <c:v>535</c:v>
                </c:pt>
                <c:pt idx="108">
                  <c:v>540</c:v>
                </c:pt>
                <c:pt idx="109">
                  <c:v>545</c:v>
                </c:pt>
                <c:pt idx="110">
                  <c:v>550</c:v>
                </c:pt>
                <c:pt idx="111">
                  <c:v>555</c:v>
                </c:pt>
                <c:pt idx="112">
                  <c:v>560</c:v>
                </c:pt>
                <c:pt idx="113">
                  <c:v>565</c:v>
                </c:pt>
                <c:pt idx="114">
                  <c:v>570</c:v>
                </c:pt>
                <c:pt idx="115">
                  <c:v>575</c:v>
                </c:pt>
                <c:pt idx="116">
                  <c:v>580</c:v>
                </c:pt>
                <c:pt idx="117">
                  <c:v>585</c:v>
                </c:pt>
                <c:pt idx="118">
                  <c:v>590</c:v>
                </c:pt>
                <c:pt idx="119">
                  <c:v>595</c:v>
                </c:pt>
                <c:pt idx="120">
                  <c:v>600</c:v>
                </c:pt>
                <c:pt idx="121">
                  <c:v>605</c:v>
                </c:pt>
                <c:pt idx="122">
                  <c:v>610</c:v>
                </c:pt>
                <c:pt idx="123">
                  <c:v>615</c:v>
                </c:pt>
                <c:pt idx="124">
                  <c:v>620</c:v>
                </c:pt>
                <c:pt idx="125">
                  <c:v>625</c:v>
                </c:pt>
                <c:pt idx="126">
                  <c:v>630</c:v>
                </c:pt>
                <c:pt idx="127">
                  <c:v>635</c:v>
                </c:pt>
                <c:pt idx="128">
                  <c:v>640</c:v>
                </c:pt>
                <c:pt idx="129">
                  <c:v>645</c:v>
                </c:pt>
                <c:pt idx="130">
                  <c:v>650</c:v>
                </c:pt>
                <c:pt idx="131">
                  <c:v>655</c:v>
                </c:pt>
                <c:pt idx="132">
                  <c:v>660</c:v>
                </c:pt>
                <c:pt idx="133">
                  <c:v>665</c:v>
                </c:pt>
                <c:pt idx="134">
                  <c:v>670</c:v>
                </c:pt>
                <c:pt idx="135">
                  <c:v>675</c:v>
                </c:pt>
                <c:pt idx="136">
                  <c:v>680</c:v>
                </c:pt>
                <c:pt idx="137">
                  <c:v>685</c:v>
                </c:pt>
                <c:pt idx="138">
                  <c:v>690</c:v>
                </c:pt>
                <c:pt idx="139">
                  <c:v>695</c:v>
                </c:pt>
                <c:pt idx="140">
                  <c:v>700</c:v>
                </c:pt>
                <c:pt idx="141">
                  <c:v>705</c:v>
                </c:pt>
                <c:pt idx="142">
                  <c:v>710</c:v>
                </c:pt>
                <c:pt idx="143">
                  <c:v>715</c:v>
                </c:pt>
                <c:pt idx="144">
                  <c:v>720</c:v>
                </c:pt>
                <c:pt idx="145">
                  <c:v>725</c:v>
                </c:pt>
                <c:pt idx="146">
                  <c:v>730</c:v>
                </c:pt>
                <c:pt idx="147">
                  <c:v>735</c:v>
                </c:pt>
                <c:pt idx="148">
                  <c:v>740</c:v>
                </c:pt>
                <c:pt idx="149">
                  <c:v>745</c:v>
                </c:pt>
                <c:pt idx="150">
                  <c:v>750</c:v>
                </c:pt>
                <c:pt idx="151">
                  <c:v>755</c:v>
                </c:pt>
                <c:pt idx="152">
                  <c:v>760</c:v>
                </c:pt>
                <c:pt idx="153">
                  <c:v>765</c:v>
                </c:pt>
                <c:pt idx="154">
                  <c:v>770</c:v>
                </c:pt>
                <c:pt idx="155">
                  <c:v>775</c:v>
                </c:pt>
                <c:pt idx="156">
                  <c:v>780</c:v>
                </c:pt>
                <c:pt idx="157">
                  <c:v>785</c:v>
                </c:pt>
                <c:pt idx="158">
                  <c:v>790</c:v>
                </c:pt>
                <c:pt idx="159">
                  <c:v>795</c:v>
                </c:pt>
                <c:pt idx="160">
                  <c:v>800</c:v>
                </c:pt>
                <c:pt idx="161">
                  <c:v>805</c:v>
                </c:pt>
                <c:pt idx="162">
                  <c:v>810</c:v>
                </c:pt>
                <c:pt idx="163">
                  <c:v>815</c:v>
                </c:pt>
                <c:pt idx="164">
                  <c:v>820</c:v>
                </c:pt>
                <c:pt idx="165">
                  <c:v>825</c:v>
                </c:pt>
                <c:pt idx="166">
                  <c:v>830</c:v>
                </c:pt>
                <c:pt idx="167">
                  <c:v>835</c:v>
                </c:pt>
                <c:pt idx="168">
                  <c:v>840</c:v>
                </c:pt>
                <c:pt idx="169">
                  <c:v>845</c:v>
                </c:pt>
                <c:pt idx="170">
                  <c:v>850</c:v>
                </c:pt>
                <c:pt idx="171">
                  <c:v>855</c:v>
                </c:pt>
                <c:pt idx="172">
                  <c:v>860</c:v>
                </c:pt>
                <c:pt idx="173">
                  <c:v>865</c:v>
                </c:pt>
                <c:pt idx="174">
                  <c:v>870</c:v>
                </c:pt>
                <c:pt idx="175">
                  <c:v>875</c:v>
                </c:pt>
                <c:pt idx="176">
                  <c:v>880</c:v>
                </c:pt>
                <c:pt idx="177">
                  <c:v>885</c:v>
                </c:pt>
                <c:pt idx="178">
                  <c:v>890</c:v>
                </c:pt>
                <c:pt idx="179">
                  <c:v>895</c:v>
                </c:pt>
                <c:pt idx="180">
                  <c:v>900</c:v>
                </c:pt>
                <c:pt idx="181">
                  <c:v>905</c:v>
                </c:pt>
                <c:pt idx="182">
                  <c:v>910</c:v>
                </c:pt>
                <c:pt idx="183">
                  <c:v>915</c:v>
                </c:pt>
                <c:pt idx="184">
                  <c:v>920</c:v>
                </c:pt>
                <c:pt idx="185">
                  <c:v>925</c:v>
                </c:pt>
                <c:pt idx="186">
                  <c:v>930</c:v>
                </c:pt>
                <c:pt idx="187">
                  <c:v>935</c:v>
                </c:pt>
                <c:pt idx="188">
                  <c:v>940</c:v>
                </c:pt>
                <c:pt idx="189">
                  <c:v>945</c:v>
                </c:pt>
                <c:pt idx="190">
                  <c:v>950</c:v>
                </c:pt>
                <c:pt idx="191">
                  <c:v>955</c:v>
                </c:pt>
                <c:pt idx="192">
                  <c:v>960</c:v>
                </c:pt>
                <c:pt idx="193">
                  <c:v>965</c:v>
                </c:pt>
                <c:pt idx="194">
                  <c:v>970</c:v>
                </c:pt>
                <c:pt idx="195">
                  <c:v>975</c:v>
                </c:pt>
                <c:pt idx="196">
                  <c:v>980</c:v>
                </c:pt>
                <c:pt idx="197">
                  <c:v>985</c:v>
                </c:pt>
                <c:pt idx="198">
                  <c:v>990</c:v>
                </c:pt>
                <c:pt idx="199">
                  <c:v>995</c:v>
                </c:pt>
                <c:pt idx="200">
                  <c:v>1000</c:v>
                </c:pt>
                <c:pt idx="201">
                  <c:v>1005</c:v>
                </c:pt>
                <c:pt idx="202">
                  <c:v>1010</c:v>
                </c:pt>
                <c:pt idx="203">
                  <c:v>1015</c:v>
                </c:pt>
                <c:pt idx="204">
                  <c:v>1020</c:v>
                </c:pt>
                <c:pt idx="205">
                  <c:v>1025</c:v>
                </c:pt>
                <c:pt idx="206">
                  <c:v>1030</c:v>
                </c:pt>
                <c:pt idx="207">
                  <c:v>1035</c:v>
                </c:pt>
                <c:pt idx="208">
                  <c:v>1040</c:v>
                </c:pt>
                <c:pt idx="209">
                  <c:v>1045</c:v>
                </c:pt>
                <c:pt idx="210">
                  <c:v>1050</c:v>
                </c:pt>
                <c:pt idx="211">
                  <c:v>1055</c:v>
                </c:pt>
                <c:pt idx="212">
                  <c:v>1060</c:v>
                </c:pt>
                <c:pt idx="213">
                  <c:v>1065</c:v>
                </c:pt>
                <c:pt idx="214">
                  <c:v>1070</c:v>
                </c:pt>
                <c:pt idx="215">
                  <c:v>1075</c:v>
                </c:pt>
                <c:pt idx="216">
                  <c:v>1080</c:v>
                </c:pt>
                <c:pt idx="217">
                  <c:v>1085</c:v>
                </c:pt>
                <c:pt idx="218">
                  <c:v>1090</c:v>
                </c:pt>
                <c:pt idx="219">
                  <c:v>1095</c:v>
                </c:pt>
                <c:pt idx="220">
                  <c:v>1100</c:v>
                </c:pt>
                <c:pt idx="221">
                  <c:v>1105</c:v>
                </c:pt>
                <c:pt idx="222">
                  <c:v>1110</c:v>
                </c:pt>
                <c:pt idx="223">
                  <c:v>1115</c:v>
                </c:pt>
                <c:pt idx="224">
                  <c:v>1120</c:v>
                </c:pt>
                <c:pt idx="225">
                  <c:v>1125</c:v>
                </c:pt>
                <c:pt idx="226">
                  <c:v>1130</c:v>
                </c:pt>
                <c:pt idx="227">
                  <c:v>1135</c:v>
                </c:pt>
                <c:pt idx="228">
                  <c:v>1140</c:v>
                </c:pt>
                <c:pt idx="229">
                  <c:v>1145</c:v>
                </c:pt>
                <c:pt idx="230">
                  <c:v>1150</c:v>
                </c:pt>
                <c:pt idx="231">
                  <c:v>1155</c:v>
                </c:pt>
                <c:pt idx="232">
                  <c:v>1160</c:v>
                </c:pt>
                <c:pt idx="233">
                  <c:v>1165</c:v>
                </c:pt>
                <c:pt idx="234">
                  <c:v>1170</c:v>
                </c:pt>
                <c:pt idx="235">
                  <c:v>1175</c:v>
                </c:pt>
                <c:pt idx="236">
                  <c:v>1180</c:v>
                </c:pt>
                <c:pt idx="237">
                  <c:v>1185</c:v>
                </c:pt>
                <c:pt idx="238">
                  <c:v>1190</c:v>
                </c:pt>
                <c:pt idx="239">
                  <c:v>1195</c:v>
                </c:pt>
                <c:pt idx="240">
                  <c:v>1200</c:v>
                </c:pt>
                <c:pt idx="241">
                  <c:v>1205</c:v>
                </c:pt>
                <c:pt idx="242">
                  <c:v>1210</c:v>
                </c:pt>
                <c:pt idx="243">
                  <c:v>1215</c:v>
                </c:pt>
                <c:pt idx="244">
                  <c:v>1220</c:v>
                </c:pt>
                <c:pt idx="245">
                  <c:v>1225</c:v>
                </c:pt>
                <c:pt idx="246">
                  <c:v>1230</c:v>
                </c:pt>
                <c:pt idx="247">
                  <c:v>1235</c:v>
                </c:pt>
                <c:pt idx="248">
                  <c:v>1240</c:v>
                </c:pt>
                <c:pt idx="249">
                  <c:v>1245</c:v>
                </c:pt>
                <c:pt idx="250">
                  <c:v>1250</c:v>
                </c:pt>
                <c:pt idx="251">
                  <c:v>1255</c:v>
                </c:pt>
                <c:pt idx="252">
                  <c:v>1260</c:v>
                </c:pt>
                <c:pt idx="253">
                  <c:v>1265</c:v>
                </c:pt>
                <c:pt idx="254">
                  <c:v>1270</c:v>
                </c:pt>
                <c:pt idx="255">
                  <c:v>1275</c:v>
                </c:pt>
                <c:pt idx="256">
                  <c:v>1280</c:v>
                </c:pt>
                <c:pt idx="257">
                  <c:v>1285</c:v>
                </c:pt>
                <c:pt idx="258">
                  <c:v>1290</c:v>
                </c:pt>
                <c:pt idx="259">
                  <c:v>1295</c:v>
                </c:pt>
                <c:pt idx="260">
                  <c:v>1300</c:v>
                </c:pt>
                <c:pt idx="261">
                  <c:v>1305</c:v>
                </c:pt>
                <c:pt idx="262">
                  <c:v>1310</c:v>
                </c:pt>
                <c:pt idx="263">
                  <c:v>1315</c:v>
                </c:pt>
                <c:pt idx="264">
                  <c:v>1320</c:v>
                </c:pt>
                <c:pt idx="265">
                  <c:v>1325</c:v>
                </c:pt>
                <c:pt idx="266">
                  <c:v>1330</c:v>
                </c:pt>
                <c:pt idx="267">
                  <c:v>1335</c:v>
                </c:pt>
                <c:pt idx="268">
                  <c:v>1340</c:v>
                </c:pt>
                <c:pt idx="269">
                  <c:v>1345</c:v>
                </c:pt>
                <c:pt idx="270">
                  <c:v>1350</c:v>
                </c:pt>
                <c:pt idx="271">
                  <c:v>1355</c:v>
                </c:pt>
                <c:pt idx="272">
                  <c:v>1360</c:v>
                </c:pt>
                <c:pt idx="273">
                  <c:v>1365</c:v>
                </c:pt>
                <c:pt idx="274">
                  <c:v>1370</c:v>
                </c:pt>
                <c:pt idx="275">
                  <c:v>1375</c:v>
                </c:pt>
                <c:pt idx="276">
                  <c:v>1380</c:v>
                </c:pt>
                <c:pt idx="277">
                  <c:v>1385</c:v>
                </c:pt>
                <c:pt idx="278">
                  <c:v>1390</c:v>
                </c:pt>
                <c:pt idx="279">
                  <c:v>1395</c:v>
                </c:pt>
                <c:pt idx="280">
                  <c:v>1400</c:v>
                </c:pt>
                <c:pt idx="281">
                  <c:v>1405</c:v>
                </c:pt>
                <c:pt idx="282">
                  <c:v>1410</c:v>
                </c:pt>
                <c:pt idx="283">
                  <c:v>1415</c:v>
                </c:pt>
                <c:pt idx="284">
                  <c:v>1420</c:v>
                </c:pt>
                <c:pt idx="285">
                  <c:v>1425</c:v>
                </c:pt>
                <c:pt idx="286">
                  <c:v>1430</c:v>
                </c:pt>
                <c:pt idx="287">
                  <c:v>1435</c:v>
                </c:pt>
                <c:pt idx="288">
                  <c:v>1440</c:v>
                </c:pt>
                <c:pt idx="289">
                  <c:v>1445</c:v>
                </c:pt>
                <c:pt idx="290">
                  <c:v>1450</c:v>
                </c:pt>
                <c:pt idx="291">
                  <c:v>1455</c:v>
                </c:pt>
                <c:pt idx="292">
                  <c:v>1460</c:v>
                </c:pt>
                <c:pt idx="293">
                  <c:v>1465</c:v>
                </c:pt>
                <c:pt idx="294">
                  <c:v>1470</c:v>
                </c:pt>
                <c:pt idx="295">
                  <c:v>1475</c:v>
                </c:pt>
                <c:pt idx="296">
                  <c:v>1480</c:v>
                </c:pt>
                <c:pt idx="297">
                  <c:v>1485</c:v>
                </c:pt>
                <c:pt idx="298">
                  <c:v>1490</c:v>
                </c:pt>
                <c:pt idx="299">
                  <c:v>1495</c:v>
                </c:pt>
                <c:pt idx="300">
                  <c:v>1500</c:v>
                </c:pt>
                <c:pt idx="301">
                  <c:v>1505</c:v>
                </c:pt>
                <c:pt idx="302">
                  <c:v>1510</c:v>
                </c:pt>
                <c:pt idx="303">
                  <c:v>1515</c:v>
                </c:pt>
                <c:pt idx="304">
                  <c:v>1520</c:v>
                </c:pt>
                <c:pt idx="305">
                  <c:v>1525</c:v>
                </c:pt>
                <c:pt idx="306">
                  <c:v>1530</c:v>
                </c:pt>
                <c:pt idx="307">
                  <c:v>1535</c:v>
                </c:pt>
                <c:pt idx="308">
                  <c:v>1540</c:v>
                </c:pt>
                <c:pt idx="309">
                  <c:v>1545</c:v>
                </c:pt>
                <c:pt idx="310">
                  <c:v>1550</c:v>
                </c:pt>
                <c:pt idx="311">
                  <c:v>1555</c:v>
                </c:pt>
                <c:pt idx="312">
                  <c:v>1560</c:v>
                </c:pt>
                <c:pt idx="313">
                  <c:v>1565</c:v>
                </c:pt>
                <c:pt idx="314">
                  <c:v>1570</c:v>
                </c:pt>
                <c:pt idx="315">
                  <c:v>1575</c:v>
                </c:pt>
                <c:pt idx="316">
                  <c:v>1580</c:v>
                </c:pt>
                <c:pt idx="317">
                  <c:v>1585</c:v>
                </c:pt>
                <c:pt idx="318">
                  <c:v>1590</c:v>
                </c:pt>
                <c:pt idx="319">
                  <c:v>1595</c:v>
                </c:pt>
                <c:pt idx="320">
                  <c:v>1600</c:v>
                </c:pt>
                <c:pt idx="321">
                  <c:v>1605</c:v>
                </c:pt>
                <c:pt idx="322">
                  <c:v>1610</c:v>
                </c:pt>
                <c:pt idx="323">
                  <c:v>1615</c:v>
                </c:pt>
                <c:pt idx="324">
                  <c:v>1620</c:v>
                </c:pt>
                <c:pt idx="325">
                  <c:v>1625</c:v>
                </c:pt>
                <c:pt idx="326">
                  <c:v>1630</c:v>
                </c:pt>
                <c:pt idx="327">
                  <c:v>1635</c:v>
                </c:pt>
                <c:pt idx="328">
                  <c:v>1640</c:v>
                </c:pt>
                <c:pt idx="329">
                  <c:v>1645</c:v>
                </c:pt>
                <c:pt idx="330">
                  <c:v>1650</c:v>
                </c:pt>
                <c:pt idx="331">
                  <c:v>1655</c:v>
                </c:pt>
                <c:pt idx="332">
                  <c:v>1660</c:v>
                </c:pt>
                <c:pt idx="333">
                  <c:v>1665</c:v>
                </c:pt>
                <c:pt idx="334">
                  <c:v>1670</c:v>
                </c:pt>
                <c:pt idx="335">
                  <c:v>1675</c:v>
                </c:pt>
                <c:pt idx="336">
                  <c:v>1680</c:v>
                </c:pt>
                <c:pt idx="337">
                  <c:v>1685</c:v>
                </c:pt>
                <c:pt idx="338">
                  <c:v>1690</c:v>
                </c:pt>
                <c:pt idx="339">
                  <c:v>1695</c:v>
                </c:pt>
                <c:pt idx="340">
                  <c:v>1700</c:v>
                </c:pt>
                <c:pt idx="341">
                  <c:v>1705</c:v>
                </c:pt>
                <c:pt idx="342">
                  <c:v>1710</c:v>
                </c:pt>
                <c:pt idx="343">
                  <c:v>1715</c:v>
                </c:pt>
                <c:pt idx="344">
                  <c:v>1720</c:v>
                </c:pt>
                <c:pt idx="345">
                  <c:v>1725</c:v>
                </c:pt>
                <c:pt idx="346">
                  <c:v>1730</c:v>
                </c:pt>
                <c:pt idx="347">
                  <c:v>1735</c:v>
                </c:pt>
                <c:pt idx="348">
                  <c:v>1740</c:v>
                </c:pt>
                <c:pt idx="349">
                  <c:v>1745</c:v>
                </c:pt>
                <c:pt idx="350">
                  <c:v>1750</c:v>
                </c:pt>
                <c:pt idx="351">
                  <c:v>1755</c:v>
                </c:pt>
                <c:pt idx="352">
                  <c:v>1760</c:v>
                </c:pt>
                <c:pt idx="353">
                  <c:v>1765</c:v>
                </c:pt>
                <c:pt idx="354">
                  <c:v>1770</c:v>
                </c:pt>
                <c:pt idx="355">
                  <c:v>1775</c:v>
                </c:pt>
                <c:pt idx="356">
                  <c:v>1780</c:v>
                </c:pt>
                <c:pt idx="357">
                  <c:v>1785</c:v>
                </c:pt>
                <c:pt idx="358">
                  <c:v>1790</c:v>
                </c:pt>
                <c:pt idx="359">
                  <c:v>1795</c:v>
                </c:pt>
                <c:pt idx="360">
                  <c:v>1800</c:v>
                </c:pt>
                <c:pt idx="361">
                  <c:v>1805</c:v>
                </c:pt>
                <c:pt idx="362">
                  <c:v>1810</c:v>
                </c:pt>
                <c:pt idx="363">
                  <c:v>1815</c:v>
                </c:pt>
                <c:pt idx="364">
                  <c:v>1820</c:v>
                </c:pt>
                <c:pt idx="365">
                  <c:v>1825</c:v>
                </c:pt>
                <c:pt idx="366">
                  <c:v>1830</c:v>
                </c:pt>
                <c:pt idx="367">
                  <c:v>1835</c:v>
                </c:pt>
                <c:pt idx="368">
                  <c:v>1840</c:v>
                </c:pt>
                <c:pt idx="369">
                  <c:v>1845</c:v>
                </c:pt>
                <c:pt idx="370">
                  <c:v>1850</c:v>
                </c:pt>
                <c:pt idx="371">
                  <c:v>1855</c:v>
                </c:pt>
                <c:pt idx="372">
                  <c:v>1860</c:v>
                </c:pt>
                <c:pt idx="373">
                  <c:v>1865</c:v>
                </c:pt>
                <c:pt idx="374">
                  <c:v>1870</c:v>
                </c:pt>
                <c:pt idx="375">
                  <c:v>1875</c:v>
                </c:pt>
                <c:pt idx="376">
                  <c:v>1880</c:v>
                </c:pt>
                <c:pt idx="377">
                  <c:v>1885</c:v>
                </c:pt>
                <c:pt idx="378">
                  <c:v>1890</c:v>
                </c:pt>
                <c:pt idx="379">
                  <c:v>1895</c:v>
                </c:pt>
                <c:pt idx="380">
                  <c:v>1900</c:v>
                </c:pt>
                <c:pt idx="381">
                  <c:v>1905</c:v>
                </c:pt>
                <c:pt idx="382">
                  <c:v>1910</c:v>
                </c:pt>
                <c:pt idx="383">
                  <c:v>1915</c:v>
                </c:pt>
                <c:pt idx="384">
                  <c:v>1920</c:v>
                </c:pt>
                <c:pt idx="385">
                  <c:v>1925</c:v>
                </c:pt>
                <c:pt idx="386">
                  <c:v>1930</c:v>
                </c:pt>
                <c:pt idx="387">
                  <c:v>1935</c:v>
                </c:pt>
                <c:pt idx="388">
                  <c:v>1940</c:v>
                </c:pt>
                <c:pt idx="389">
                  <c:v>1945</c:v>
                </c:pt>
                <c:pt idx="390">
                  <c:v>1950</c:v>
                </c:pt>
                <c:pt idx="391">
                  <c:v>1955</c:v>
                </c:pt>
                <c:pt idx="392">
                  <c:v>1960</c:v>
                </c:pt>
                <c:pt idx="393">
                  <c:v>1965</c:v>
                </c:pt>
                <c:pt idx="394">
                  <c:v>1970</c:v>
                </c:pt>
                <c:pt idx="395">
                  <c:v>1975</c:v>
                </c:pt>
                <c:pt idx="396">
                  <c:v>1980</c:v>
                </c:pt>
                <c:pt idx="397">
                  <c:v>1985</c:v>
                </c:pt>
                <c:pt idx="398">
                  <c:v>1990</c:v>
                </c:pt>
                <c:pt idx="399">
                  <c:v>1995</c:v>
                </c:pt>
                <c:pt idx="400">
                  <c:v>2000</c:v>
                </c:pt>
                <c:pt idx="401">
                  <c:v>2005</c:v>
                </c:pt>
                <c:pt idx="402">
                  <c:v>2010</c:v>
                </c:pt>
                <c:pt idx="403">
                  <c:v>2015</c:v>
                </c:pt>
                <c:pt idx="404">
                  <c:v>2020</c:v>
                </c:pt>
                <c:pt idx="405">
                  <c:v>2025</c:v>
                </c:pt>
                <c:pt idx="406">
                  <c:v>2030</c:v>
                </c:pt>
                <c:pt idx="407">
                  <c:v>2035</c:v>
                </c:pt>
                <c:pt idx="408">
                  <c:v>2040</c:v>
                </c:pt>
                <c:pt idx="409">
                  <c:v>2045</c:v>
                </c:pt>
                <c:pt idx="410">
                  <c:v>2050</c:v>
                </c:pt>
                <c:pt idx="411">
                  <c:v>2055</c:v>
                </c:pt>
                <c:pt idx="412">
                  <c:v>2060</c:v>
                </c:pt>
                <c:pt idx="413">
                  <c:v>2065</c:v>
                </c:pt>
                <c:pt idx="414">
                  <c:v>2070</c:v>
                </c:pt>
                <c:pt idx="415">
                  <c:v>2075</c:v>
                </c:pt>
                <c:pt idx="416">
                  <c:v>2080</c:v>
                </c:pt>
                <c:pt idx="417">
                  <c:v>2085</c:v>
                </c:pt>
                <c:pt idx="418">
                  <c:v>2090</c:v>
                </c:pt>
                <c:pt idx="419">
                  <c:v>2095</c:v>
                </c:pt>
                <c:pt idx="420">
                  <c:v>2100</c:v>
                </c:pt>
                <c:pt idx="421">
                  <c:v>2105</c:v>
                </c:pt>
                <c:pt idx="422">
                  <c:v>2110</c:v>
                </c:pt>
                <c:pt idx="423">
                  <c:v>2115</c:v>
                </c:pt>
                <c:pt idx="424">
                  <c:v>2120</c:v>
                </c:pt>
                <c:pt idx="425">
                  <c:v>2125</c:v>
                </c:pt>
                <c:pt idx="426">
                  <c:v>2130</c:v>
                </c:pt>
                <c:pt idx="427">
                  <c:v>2135</c:v>
                </c:pt>
                <c:pt idx="428">
                  <c:v>2140</c:v>
                </c:pt>
                <c:pt idx="429">
                  <c:v>2145</c:v>
                </c:pt>
                <c:pt idx="430">
                  <c:v>2150</c:v>
                </c:pt>
                <c:pt idx="431">
                  <c:v>2155</c:v>
                </c:pt>
                <c:pt idx="432">
                  <c:v>2160</c:v>
                </c:pt>
                <c:pt idx="433">
                  <c:v>2165</c:v>
                </c:pt>
                <c:pt idx="434">
                  <c:v>2170</c:v>
                </c:pt>
                <c:pt idx="435">
                  <c:v>2175</c:v>
                </c:pt>
                <c:pt idx="436">
                  <c:v>2180</c:v>
                </c:pt>
                <c:pt idx="437">
                  <c:v>2185</c:v>
                </c:pt>
                <c:pt idx="438">
                  <c:v>2190</c:v>
                </c:pt>
                <c:pt idx="439">
                  <c:v>2195</c:v>
                </c:pt>
                <c:pt idx="440">
                  <c:v>2200</c:v>
                </c:pt>
                <c:pt idx="441">
                  <c:v>2205</c:v>
                </c:pt>
                <c:pt idx="442">
                  <c:v>2210</c:v>
                </c:pt>
                <c:pt idx="443">
                  <c:v>2215</c:v>
                </c:pt>
                <c:pt idx="444">
                  <c:v>2220</c:v>
                </c:pt>
                <c:pt idx="445">
                  <c:v>2225</c:v>
                </c:pt>
                <c:pt idx="446">
                  <c:v>2230</c:v>
                </c:pt>
                <c:pt idx="447">
                  <c:v>2235</c:v>
                </c:pt>
                <c:pt idx="448">
                  <c:v>2240</c:v>
                </c:pt>
                <c:pt idx="449">
                  <c:v>2245</c:v>
                </c:pt>
                <c:pt idx="450">
                  <c:v>2250</c:v>
                </c:pt>
                <c:pt idx="451">
                  <c:v>2255</c:v>
                </c:pt>
                <c:pt idx="452">
                  <c:v>2260</c:v>
                </c:pt>
                <c:pt idx="453">
                  <c:v>2265</c:v>
                </c:pt>
                <c:pt idx="454">
                  <c:v>2270</c:v>
                </c:pt>
                <c:pt idx="455">
                  <c:v>2275</c:v>
                </c:pt>
                <c:pt idx="456">
                  <c:v>2280</c:v>
                </c:pt>
                <c:pt idx="457">
                  <c:v>2285</c:v>
                </c:pt>
                <c:pt idx="458">
                  <c:v>2290</c:v>
                </c:pt>
                <c:pt idx="459">
                  <c:v>2295</c:v>
                </c:pt>
                <c:pt idx="460">
                  <c:v>2300</c:v>
                </c:pt>
                <c:pt idx="461">
                  <c:v>2305</c:v>
                </c:pt>
                <c:pt idx="462">
                  <c:v>2310</c:v>
                </c:pt>
                <c:pt idx="463">
                  <c:v>2315</c:v>
                </c:pt>
                <c:pt idx="464">
                  <c:v>2320</c:v>
                </c:pt>
                <c:pt idx="465">
                  <c:v>2325</c:v>
                </c:pt>
                <c:pt idx="466">
                  <c:v>2330</c:v>
                </c:pt>
                <c:pt idx="467">
                  <c:v>2335</c:v>
                </c:pt>
                <c:pt idx="468">
                  <c:v>2340</c:v>
                </c:pt>
                <c:pt idx="469">
                  <c:v>2345</c:v>
                </c:pt>
                <c:pt idx="470">
                  <c:v>2350</c:v>
                </c:pt>
                <c:pt idx="471">
                  <c:v>2355</c:v>
                </c:pt>
                <c:pt idx="472">
                  <c:v>2360</c:v>
                </c:pt>
                <c:pt idx="473">
                  <c:v>2365</c:v>
                </c:pt>
                <c:pt idx="474">
                  <c:v>2370</c:v>
                </c:pt>
                <c:pt idx="475">
                  <c:v>2375</c:v>
                </c:pt>
                <c:pt idx="476">
                  <c:v>2380</c:v>
                </c:pt>
                <c:pt idx="477">
                  <c:v>2385</c:v>
                </c:pt>
                <c:pt idx="478">
                  <c:v>2390</c:v>
                </c:pt>
                <c:pt idx="479">
                  <c:v>2395</c:v>
                </c:pt>
                <c:pt idx="480">
                  <c:v>2400</c:v>
                </c:pt>
                <c:pt idx="481">
                  <c:v>2405</c:v>
                </c:pt>
                <c:pt idx="482">
                  <c:v>2410</c:v>
                </c:pt>
                <c:pt idx="483">
                  <c:v>2415</c:v>
                </c:pt>
                <c:pt idx="484">
                  <c:v>2420</c:v>
                </c:pt>
                <c:pt idx="485">
                  <c:v>2425</c:v>
                </c:pt>
                <c:pt idx="486">
                  <c:v>2430</c:v>
                </c:pt>
                <c:pt idx="487">
                  <c:v>2435</c:v>
                </c:pt>
                <c:pt idx="488">
                  <c:v>2440</c:v>
                </c:pt>
                <c:pt idx="489">
                  <c:v>2445</c:v>
                </c:pt>
                <c:pt idx="490">
                  <c:v>2450</c:v>
                </c:pt>
                <c:pt idx="491">
                  <c:v>2455</c:v>
                </c:pt>
                <c:pt idx="492">
                  <c:v>2460</c:v>
                </c:pt>
                <c:pt idx="493">
                  <c:v>2465</c:v>
                </c:pt>
                <c:pt idx="494">
                  <c:v>2470</c:v>
                </c:pt>
                <c:pt idx="495">
                  <c:v>2475</c:v>
                </c:pt>
                <c:pt idx="496">
                  <c:v>2480</c:v>
                </c:pt>
                <c:pt idx="497">
                  <c:v>2485</c:v>
                </c:pt>
                <c:pt idx="498">
                  <c:v>2490</c:v>
                </c:pt>
                <c:pt idx="499">
                  <c:v>2495</c:v>
                </c:pt>
                <c:pt idx="500">
                  <c:v>2500</c:v>
                </c:pt>
                <c:pt idx="501">
                  <c:v>2505</c:v>
                </c:pt>
                <c:pt idx="502">
                  <c:v>2510</c:v>
                </c:pt>
                <c:pt idx="503">
                  <c:v>2515</c:v>
                </c:pt>
                <c:pt idx="504">
                  <c:v>2520</c:v>
                </c:pt>
                <c:pt idx="505">
                  <c:v>2525</c:v>
                </c:pt>
                <c:pt idx="506">
                  <c:v>2530</c:v>
                </c:pt>
                <c:pt idx="507">
                  <c:v>2535</c:v>
                </c:pt>
                <c:pt idx="508">
                  <c:v>2540</c:v>
                </c:pt>
                <c:pt idx="509">
                  <c:v>2545</c:v>
                </c:pt>
                <c:pt idx="510">
                  <c:v>2550</c:v>
                </c:pt>
                <c:pt idx="511">
                  <c:v>2555</c:v>
                </c:pt>
                <c:pt idx="512">
                  <c:v>2560</c:v>
                </c:pt>
                <c:pt idx="513">
                  <c:v>2565</c:v>
                </c:pt>
                <c:pt idx="514">
                  <c:v>2570</c:v>
                </c:pt>
                <c:pt idx="515">
                  <c:v>2575</c:v>
                </c:pt>
                <c:pt idx="516">
                  <c:v>2580</c:v>
                </c:pt>
                <c:pt idx="517">
                  <c:v>2585</c:v>
                </c:pt>
                <c:pt idx="518">
                  <c:v>2590</c:v>
                </c:pt>
                <c:pt idx="519">
                  <c:v>2595</c:v>
                </c:pt>
                <c:pt idx="520">
                  <c:v>2600</c:v>
                </c:pt>
                <c:pt idx="521">
                  <c:v>2605</c:v>
                </c:pt>
                <c:pt idx="522">
                  <c:v>2610</c:v>
                </c:pt>
                <c:pt idx="523">
                  <c:v>2615</c:v>
                </c:pt>
                <c:pt idx="524">
                  <c:v>2620</c:v>
                </c:pt>
                <c:pt idx="525">
                  <c:v>2625</c:v>
                </c:pt>
                <c:pt idx="526">
                  <c:v>2630</c:v>
                </c:pt>
                <c:pt idx="527">
                  <c:v>2635</c:v>
                </c:pt>
                <c:pt idx="528">
                  <c:v>2640</c:v>
                </c:pt>
                <c:pt idx="529">
                  <c:v>2645</c:v>
                </c:pt>
                <c:pt idx="530">
                  <c:v>2650</c:v>
                </c:pt>
                <c:pt idx="531">
                  <c:v>2655</c:v>
                </c:pt>
                <c:pt idx="532">
                  <c:v>2660</c:v>
                </c:pt>
                <c:pt idx="533">
                  <c:v>2665</c:v>
                </c:pt>
                <c:pt idx="534">
                  <c:v>2670</c:v>
                </c:pt>
                <c:pt idx="535">
                  <c:v>2675</c:v>
                </c:pt>
                <c:pt idx="536">
                  <c:v>2680</c:v>
                </c:pt>
                <c:pt idx="537">
                  <c:v>2685</c:v>
                </c:pt>
                <c:pt idx="538">
                  <c:v>2690</c:v>
                </c:pt>
                <c:pt idx="539">
                  <c:v>2695</c:v>
                </c:pt>
                <c:pt idx="540">
                  <c:v>2700</c:v>
                </c:pt>
                <c:pt idx="541">
                  <c:v>2705</c:v>
                </c:pt>
                <c:pt idx="542">
                  <c:v>2710</c:v>
                </c:pt>
                <c:pt idx="543">
                  <c:v>2715</c:v>
                </c:pt>
                <c:pt idx="544">
                  <c:v>2720</c:v>
                </c:pt>
                <c:pt idx="545">
                  <c:v>2725</c:v>
                </c:pt>
                <c:pt idx="546">
                  <c:v>2730</c:v>
                </c:pt>
                <c:pt idx="547">
                  <c:v>2735</c:v>
                </c:pt>
                <c:pt idx="548">
                  <c:v>2740</c:v>
                </c:pt>
                <c:pt idx="549">
                  <c:v>2745</c:v>
                </c:pt>
                <c:pt idx="550">
                  <c:v>2750</c:v>
                </c:pt>
                <c:pt idx="551">
                  <c:v>2755</c:v>
                </c:pt>
                <c:pt idx="552">
                  <c:v>2760</c:v>
                </c:pt>
                <c:pt idx="553">
                  <c:v>2765</c:v>
                </c:pt>
                <c:pt idx="554">
                  <c:v>2770</c:v>
                </c:pt>
                <c:pt idx="555">
                  <c:v>2775</c:v>
                </c:pt>
                <c:pt idx="556">
                  <c:v>2780</c:v>
                </c:pt>
                <c:pt idx="557">
                  <c:v>2785</c:v>
                </c:pt>
                <c:pt idx="558">
                  <c:v>2790</c:v>
                </c:pt>
                <c:pt idx="559">
                  <c:v>2795</c:v>
                </c:pt>
                <c:pt idx="560">
                  <c:v>2800</c:v>
                </c:pt>
                <c:pt idx="561">
                  <c:v>2805</c:v>
                </c:pt>
                <c:pt idx="562">
                  <c:v>2810</c:v>
                </c:pt>
                <c:pt idx="563">
                  <c:v>2815</c:v>
                </c:pt>
                <c:pt idx="564">
                  <c:v>2820</c:v>
                </c:pt>
                <c:pt idx="565">
                  <c:v>2825</c:v>
                </c:pt>
                <c:pt idx="566">
                  <c:v>2830</c:v>
                </c:pt>
                <c:pt idx="567">
                  <c:v>2835</c:v>
                </c:pt>
                <c:pt idx="568">
                  <c:v>2840</c:v>
                </c:pt>
                <c:pt idx="569">
                  <c:v>2845</c:v>
                </c:pt>
                <c:pt idx="570">
                  <c:v>2850</c:v>
                </c:pt>
                <c:pt idx="571">
                  <c:v>2855</c:v>
                </c:pt>
                <c:pt idx="572">
                  <c:v>2860</c:v>
                </c:pt>
                <c:pt idx="573">
                  <c:v>2865</c:v>
                </c:pt>
                <c:pt idx="574">
                  <c:v>2870</c:v>
                </c:pt>
                <c:pt idx="575">
                  <c:v>2875</c:v>
                </c:pt>
                <c:pt idx="576">
                  <c:v>2880</c:v>
                </c:pt>
                <c:pt idx="577">
                  <c:v>2885</c:v>
                </c:pt>
                <c:pt idx="578">
                  <c:v>2890</c:v>
                </c:pt>
                <c:pt idx="579">
                  <c:v>2895</c:v>
                </c:pt>
                <c:pt idx="580">
                  <c:v>2900</c:v>
                </c:pt>
                <c:pt idx="581">
                  <c:v>2905</c:v>
                </c:pt>
                <c:pt idx="582">
                  <c:v>2910</c:v>
                </c:pt>
                <c:pt idx="583">
                  <c:v>2915</c:v>
                </c:pt>
                <c:pt idx="584">
                  <c:v>2920</c:v>
                </c:pt>
                <c:pt idx="585">
                  <c:v>2925</c:v>
                </c:pt>
                <c:pt idx="586">
                  <c:v>2930</c:v>
                </c:pt>
                <c:pt idx="587">
                  <c:v>2935</c:v>
                </c:pt>
                <c:pt idx="588">
                  <c:v>2940</c:v>
                </c:pt>
                <c:pt idx="589">
                  <c:v>2945</c:v>
                </c:pt>
                <c:pt idx="590">
                  <c:v>2950</c:v>
                </c:pt>
                <c:pt idx="591">
                  <c:v>2955</c:v>
                </c:pt>
                <c:pt idx="592">
                  <c:v>2960</c:v>
                </c:pt>
                <c:pt idx="593">
                  <c:v>2965</c:v>
                </c:pt>
                <c:pt idx="594">
                  <c:v>2970</c:v>
                </c:pt>
                <c:pt idx="595">
                  <c:v>2975</c:v>
                </c:pt>
                <c:pt idx="596">
                  <c:v>2980</c:v>
                </c:pt>
                <c:pt idx="597">
                  <c:v>2985</c:v>
                </c:pt>
                <c:pt idx="598">
                  <c:v>2990</c:v>
                </c:pt>
                <c:pt idx="599">
                  <c:v>2995</c:v>
                </c:pt>
                <c:pt idx="600">
                  <c:v>3000</c:v>
                </c:pt>
                <c:pt idx="601">
                  <c:v>3005</c:v>
                </c:pt>
                <c:pt idx="602">
                  <c:v>3010</c:v>
                </c:pt>
                <c:pt idx="603">
                  <c:v>3015</c:v>
                </c:pt>
                <c:pt idx="604">
                  <c:v>3020</c:v>
                </c:pt>
                <c:pt idx="605">
                  <c:v>3025</c:v>
                </c:pt>
                <c:pt idx="606">
                  <c:v>3030</c:v>
                </c:pt>
                <c:pt idx="607">
                  <c:v>3035</c:v>
                </c:pt>
                <c:pt idx="608">
                  <c:v>3040</c:v>
                </c:pt>
                <c:pt idx="609">
                  <c:v>3045</c:v>
                </c:pt>
                <c:pt idx="610">
                  <c:v>3050</c:v>
                </c:pt>
                <c:pt idx="611">
                  <c:v>3055</c:v>
                </c:pt>
                <c:pt idx="612">
                  <c:v>3060</c:v>
                </c:pt>
                <c:pt idx="613">
                  <c:v>3065</c:v>
                </c:pt>
                <c:pt idx="614">
                  <c:v>3070</c:v>
                </c:pt>
                <c:pt idx="615">
                  <c:v>3075</c:v>
                </c:pt>
                <c:pt idx="616">
                  <c:v>3080</c:v>
                </c:pt>
                <c:pt idx="617">
                  <c:v>3085</c:v>
                </c:pt>
                <c:pt idx="618">
                  <c:v>3090</c:v>
                </c:pt>
                <c:pt idx="619">
                  <c:v>3095</c:v>
                </c:pt>
                <c:pt idx="620">
                  <c:v>3100</c:v>
                </c:pt>
                <c:pt idx="621">
                  <c:v>3105</c:v>
                </c:pt>
                <c:pt idx="622">
                  <c:v>3110</c:v>
                </c:pt>
                <c:pt idx="623">
                  <c:v>3115</c:v>
                </c:pt>
                <c:pt idx="624">
                  <c:v>3120</c:v>
                </c:pt>
                <c:pt idx="625">
                  <c:v>3125</c:v>
                </c:pt>
                <c:pt idx="626">
                  <c:v>3130</c:v>
                </c:pt>
                <c:pt idx="627">
                  <c:v>3135</c:v>
                </c:pt>
                <c:pt idx="628">
                  <c:v>3140</c:v>
                </c:pt>
                <c:pt idx="629">
                  <c:v>3145</c:v>
                </c:pt>
                <c:pt idx="630">
                  <c:v>3150</c:v>
                </c:pt>
                <c:pt idx="631">
                  <c:v>3155</c:v>
                </c:pt>
                <c:pt idx="632">
                  <c:v>3160</c:v>
                </c:pt>
                <c:pt idx="633">
                  <c:v>3165</c:v>
                </c:pt>
                <c:pt idx="634">
                  <c:v>3170</c:v>
                </c:pt>
                <c:pt idx="635">
                  <c:v>3175</c:v>
                </c:pt>
                <c:pt idx="636">
                  <c:v>3180</c:v>
                </c:pt>
                <c:pt idx="637">
                  <c:v>3185</c:v>
                </c:pt>
                <c:pt idx="638">
                  <c:v>3190</c:v>
                </c:pt>
                <c:pt idx="639">
                  <c:v>3195</c:v>
                </c:pt>
                <c:pt idx="640">
                  <c:v>3200</c:v>
                </c:pt>
                <c:pt idx="641">
                  <c:v>3205</c:v>
                </c:pt>
                <c:pt idx="642">
                  <c:v>3210</c:v>
                </c:pt>
                <c:pt idx="643">
                  <c:v>3215</c:v>
                </c:pt>
                <c:pt idx="644">
                  <c:v>3220</c:v>
                </c:pt>
                <c:pt idx="645">
                  <c:v>3225</c:v>
                </c:pt>
                <c:pt idx="646">
                  <c:v>3230</c:v>
                </c:pt>
                <c:pt idx="647">
                  <c:v>3235</c:v>
                </c:pt>
                <c:pt idx="648">
                  <c:v>3240</c:v>
                </c:pt>
                <c:pt idx="649">
                  <c:v>3245</c:v>
                </c:pt>
                <c:pt idx="650">
                  <c:v>3250</c:v>
                </c:pt>
                <c:pt idx="651">
                  <c:v>3255</c:v>
                </c:pt>
                <c:pt idx="652">
                  <c:v>3260</c:v>
                </c:pt>
                <c:pt idx="653">
                  <c:v>3265</c:v>
                </c:pt>
                <c:pt idx="654">
                  <c:v>3270</c:v>
                </c:pt>
                <c:pt idx="655">
                  <c:v>3275</c:v>
                </c:pt>
                <c:pt idx="656">
                  <c:v>3280</c:v>
                </c:pt>
                <c:pt idx="657">
                  <c:v>3285</c:v>
                </c:pt>
                <c:pt idx="658">
                  <c:v>3290</c:v>
                </c:pt>
                <c:pt idx="659">
                  <c:v>3295</c:v>
                </c:pt>
                <c:pt idx="660">
                  <c:v>3300</c:v>
                </c:pt>
                <c:pt idx="661">
                  <c:v>3305</c:v>
                </c:pt>
                <c:pt idx="662">
                  <c:v>3310</c:v>
                </c:pt>
                <c:pt idx="663">
                  <c:v>3315</c:v>
                </c:pt>
                <c:pt idx="664">
                  <c:v>3320</c:v>
                </c:pt>
                <c:pt idx="665">
                  <c:v>3325</c:v>
                </c:pt>
                <c:pt idx="666">
                  <c:v>3330</c:v>
                </c:pt>
                <c:pt idx="667">
                  <c:v>3335</c:v>
                </c:pt>
                <c:pt idx="668">
                  <c:v>3340</c:v>
                </c:pt>
                <c:pt idx="669">
                  <c:v>3345</c:v>
                </c:pt>
                <c:pt idx="670">
                  <c:v>3350</c:v>
                </c:pt>
                <c:pt idx="671">
                  <c:v>3355</c:v>
                </c:pt>
                <c:pt idx="672">
                  <c:v>3360</c:v>
                </c:pt>
                <c:pt idx="673">
                  <c:v>3365</c:v>
                </c:pt>
                <c:pt idx="674">
                  <c:v>3370</c:v>
                </c:pt>
                <c:pt idx="675">
                  <c:v>3375</c:v>
                </c:pt>
                <c:pt idx="676">
                  <c:v>3380</c:v>
                </c:pt>
                <c:pt idx="677">
                  <c:v>3385</c:v>
                </c:pt>
                <c:pt idx="678">
                  <c:v>3390</c:v>
                </c:pt>
                <c:pt idx="679">
                  <c:v>3395</c:v>
                </c:pt>
                <c:pt idx="680">
                  <c:v>3400</c:v>
                </c:pt>
                <c:pt idx="681">
                  <c:v>3405</c:v>
                </c:pt>
                <c:pt idx="682">
                  <c:v>3410</c:v>
                </c:pt>
                <c:pt idx="683">
                  <c:v>3415</c:v>
                </c:pt>
                <c:pt idx="684">
                  <c:v>3420</c:v>
                </c:pt>
                <c:pt idx="685">
                  <c:v>3425</c:v>
                </c:pt>
                <c:pt idx="686">
                  <c:v>3430</c:v>
                </c:pt>
                <c:pt idx="687">
                  <c:v>3435</c:v>
                </c:pt>
                <c:pt idx="688">
                  <c:v>3440</c:v>
                </c:pt>
                <c:pt idx="689">
                  <c:v>3445</c:v>
                </c:pt>
                <c:pt idx="690">
                  <c:v>3450</c:v>
                </c:pt>
                <c:pt idx="691">
                  <c:v>3455</c:v>
                </c:pt>
                <c:pt idx="692">
                  <c:v>3460</c:v>
                </c:pt>
                <c:pt idx="693">
                  <c:v>3465</c:v>
                </c:pt>
                <c:pt idx="694">
                  <c:v>3470</c:v>
                </c:pt>
                <c:pt idx="695">
                  <c:v>3475</c:v>
                </c:pt>
                <c:pt idx="696">
                  <c:v>3480</c:v>
                </c:pt>
                <c:pt idx="697">
                  <c:v>3485</c:v>
                </c:pt>
                <c:pt idx="698">
                  <c:v>3490</c:v>
                </c:pt>
                <c:pt idx="699">
                  <c:v>3495</c:v>
                </c:pt>
                <c:pt idx="700">
                  <c:v>3500</c:v>
                </c:pt>
                <c:pt idx="701">
                  <c:v>3505</c:v>
                </c:pt>
                <c:pt idx="702">
                  <c:v>3510</c:v>
                </c:pt>
                <c:pt idx="703">
                  <c:v>3515</c:v>
                </c:pt>
                <c:pt idx="704">
                  <c:v>3520</c:v>
                </c:pt>
                <c:pt idx="705">
                  <c:v>3525</c:v>
                </c:pt>
                <c:pt idx="706">
                  <c:v>3530</c:v>
                </c:pt>
                <c:pt idx="707">
                  <c:v>3535</c:v>
                </c:pt>
                <c:pt idx="708">
                  <c:v>3540</c:v>
                </c:pt>
                <c:pt idx="709">
                  <c:v>3545</c:v>
                </c:pt>
                <c:pt idx="710">
                  <c:v>3550</c:v>
                </c:pt>
                <c:pt idx="711">
                  <c:v>3555</c:v>
                </c:pt>
                <c:pt idx="712">
                  <c:v>3560</c:v>
                </c:pt>
                <c:pt idx="713">
                  <c:v>3565</c:v>
                </c:pt>
                <c:pt idx="714">
                  <c:v>3570</c:v>
                </c:pt>
                <c:pt idx="715">
                  <c:v>3575</c:v>
                </c:pt>
                <c:pt idx="716">
                  <c:v>3580</c:v>
                </c:pt>
                <c:pt idx="717">
                  <c:v>3585</c:v>
                </c:pt>
                <c:pt idx="718">
                  <c:v>3590</c:v>
                </c:pt>
                <c:pt idx="719">
                  <c:v>3595</c:v>
                </c:pt>
                <c:pt idx="720">
                  <c:v>3600</c:v>
                </c:pt>
                <c:pt idx="721">
                  <c:v>3605</c:v>
                </c:pt>
                <c:pt idx="722">
                  <c:v>3610</c:v>
                </c:pt>
                <c:pt idx="723">
                  <c:v>3615</c:v>
                </c:pt>
                <c:pt idx="724">
                  <c:v>3620</c:v>
                </c:pt>
                <c:pt idx="725">
                  <c:v>3625</c:v>
                </c:pt>
                <c:pt idx="726">
                  <c:v>3630</c:v>
                </c:pt>
                <c:pt idx="727">
                  <c:v>3635</c:v>
                </c:pt>
                <c:pt idx="728">
                  <c:v>3640</c:v>
                </c:pt>
                <c:pt idx="729">
                  <c:v>3645</c:v>
                </c:pt>
                <c:pt idx="730">
                  <c:v>3650</c:v>
                </c:pt>
                <c:pt idx="731">
                  <c:v>3655</c:v>
                </c:pt>
                <c:pt idx="732">
                  <c:v>3660</c:v>
                </c:pt>
                <c:pt idx="733">
                  <c:v>3665</c:v>
                </c:pt>
                <c:pt idx="734">
                  <c:v>3670</c:v>
                </c:pt>
                <c:pt idx="735">
                  <c:v>3675</c:v>
                </c:pt>
                <c:pt idx="736">
                  <c:v>3680</c:v>
                </c:pt>
                <c:pt idx="737">
                  <c:v>3685</c:v>
                </c:pt>
                <c:pt idx="738">
                  <c:v>3690</c:v>
                </c:pt>
                <c:pt idx="739">
                  <c:v>3695</c:v>
                </c:pt>
                <c:pt idx="740">
                  <c:v>3700</c:v>
                </c:pt>
                <c:pt idx="741">
                  <c:v>3705</c:v>
                </c:pt>
                <c:pt idx="742">
                  <c:v>3710</c:v>
                </c:pt>
                <c:pt idx="743">
                  <c:v>3715</c:v>
                </c:pt>
                <c:pt idx="744">
                  <c:v>3720</c:v>
                </c:pt>
                <c:pt idx="745">
                  <c:v>3725</c:v>
                </c:pt>
                <c:pt idx="746">
                  <c:v>3730</c:v>
                </c:pt>
                <c:pt idx="747">
                  <c:v>3735</c:v>
                </c:pt>
                <c:pt idx="748">
                  <c:v>3740</c:v>
                </c:pt>
                <c:pt idx="749">
                  <c:v>3745</c:v>
                </c:pt>
                <c:pt idx="750">
                  <c:v>3750</c:v>
                </c:pt>
                <c:pt idx="751">
                  <c:v>3755</c:v>
                </c:pt>
                <c:pt idx="752">
                  <c:v>3760</c:v>
                </c:pt>
                <c:pt idx="753">
                  <c:v>3765</c:v>
                </c:pt>
                <c:pt idx="754">
                  <c:v>3770</c:v>
                </c:pt>
                <c:pt idx="755">
                  <c:v>3775</c:v>
                </c:pt>
                <c:pt idx="756">
                  <c:v>3780</c:v>
                </c:pt>
                <c:pt idx="757">
                  <c:v>3785</c:v>
                </c:pt>
                <c:pt idx="758">
                  <c:v>3790</c:v>
                </c:pt>
                <c:pt idx="759">
                  <c:v>3795</c:v>
                </c:pt>
                <c:pt idx="760">
                  <c:v>3800</c:v>
                </c:pt>
                <c:pt idx="761">
                  <c:v>3805</c:v>
                </c:pt>
                <c:pt idx="762">
                  <c:v>3810</c:v>
                </c:pt>
                <c:pt idx="763">
                  <c:v>3815</c:v>
                </c:pt>
                <c:pt idx="764">
                  <c:v>3820</c:v>
                </c:pt>
                <c:pt idx="765">
                  <c:v>3825</c:v>
                </c:pt>
                <c:pt idx="766">
                  <c:v>3830</c:v>
                </c:pt>
                <c:pt idx="767">
                  <c:v>3835</c:v>
                </c:pt>
                <c:pt idx="768">
                  <c:v>3840</c:v>
                </c:pt>
                <c:pt idx="769">
                  <c:v>3845</c:v>
                </c:pt>
                <c:pt idx="770">
                  <c:v>3850</c:v>
                </c:pt>
                <c:pt idx="771">
                  <c:v>3855</c:v>
                </c:pt>
                <c:pt idx="772">
                  <c:v>3860</c:v>
                </c:pt>
                <c:pt idx="773">
                  <c:v>3865</c:v>
                </c:pt>
                <c:pt idx="774">
                  <c:v>3870</c:v>
                </c:pt>
                <c:pt idx="775">
                  <c:v>3875</c:v>
                </c:pt>
                <c:pt idx="776">
                  <c:v>3880</c:v>
                </c:pt>
                <c:pt idx="777">
                  <c:v>3885</c:v>
                </c:pt>
                <c:pt idx="778">
                  <c:v>3890</c:v>
                </c:pt>
                <c:pt idx="779">
                  <c:v>3895</c:v>
                </c:pt>
                <c:pt idx="780">
                  <c:v>3900</c:v>
                </c:pt>
                <c:pt idx="781">
                  <c:v>3905</c:v>
                </c:pt>
                <c:pt idx="782">
                  <c:v>3910</c:v>
                </c:pt>
                <c:pt idx="783">
                  <c:v>3915</c:v>
                </c:pt>
                <c:pt idx="784">
                  <c:v>3920</c:v>
                </c:pt>
                <c:pt idx="785">
                  <c:v>3925</c:v>
                </c:pt>
                <c:pt idx="786">
                  <c:v>3930</c:v>
                </c:pt>
                <c:pt idx="787">
                  <c:v>3935</c:v>
                </c:pt>
                <c:pt idx="788">
                  <c:v>3940</c:v>
                </c:pt>
                <c:pt idx="789">
                  <c:v>3945</c:v>
                </c:pt>
                <c:pt idx="790">
                  <c:v>3950</c:v>
                </c:pt>
                <c:pt idx="791">
                  <c:v>3955</c:v>
                </c:pt>
                <c:pt idx="792">
                  <c:v>3960</c:v>
                </c:pt>
                <c:pt idx="793">
                  <c:v>3965</c:v>
                </c:pt>
                <c:pt idx="794">
                  <c:v>3970</c:v>
                </c:pt>
                <c:pt idx="795">
                  <c:v>3975</c:v>
                </c:pt>
                <c:pt idx="796">
                  <c:v>3980</c:v>
                </c:pt>
                <c:pt idx="797">
                  <c:v>3985</c:v>
                </c:pt>
                <c:pt idx="798">
                  <c:v>3990</c:v>
                </c:pt>
                <c:pt idx="799">
                  <c:v>3995</c:v>
                </c:pt>
                <c:pt idx="800">
                  <c:v>4000</c:v>
                </c:pt>
                <c:pt idx="801">
                  <c:v>4005</c:v>
                </c:pt>
                <c:pt idx="802">
                  <c:v>4010</c:v>
                </c:pt>
                <c:pt idx="803">
                  <c:v>4015</c:v>
                </c:pt>
                <c:pt idx="804">
                  <c:v>4020</c:v>
                </c:pt>
                <c:pt idx="805">
                  <c:v>4025</c:v>
                </c:pt>
                <c:pt idx="806">
                  <c:v>4030</c:v>
                </c:pt>
                <c:pt idx="807">
                  <c:v>4035</c:v>
                </c:pt>
                <c:pt idx="808">
                  <c:v>4040</c:v>
                </c:pt>
                <c:pt idx="809">
                  <c:v>4045</c:v>
                </c:pt>
                <c:pt idx="810">
                  <c:v>4050</c:v>
                </c:pt>
                <c:pt idx="811">
                  <c:v>4055</c:v>
                </c:pt>
                <c:pt idx="812">
                  <c:v>4060</c:v>
                </c:pt>
                <c:pt idx="813">
                  <c:v>4065</c:v>
                </c:pt>
                <c:pt idx="814">
                  <c:v>4070</c:v>
                </c:pt>
                <c:pt idx="815">
                  <c:v>4075</c:v>
                </c:pt>
                <c:pt idx="816">
                  <c:v>4080</c:v>
                </c:pt>
                <c:pt idx="817">
                  <c:v>4085</c:v>
                </c:pt>
                <c:pt idx="818">
                  <c:v>4090</c:v>
                </c:pt>
                <c:pt idx="819">
                  <c:v>4095</c:v>
                </c:pt>
                <c:pt idx="820">
                  <c:v>4100</c:v>
                </c:pt>
                <c:pt idx="821">
                  <c:v>4105</c:v>
                </c:pt>
                <c:pt idx="822">
                  <c:v>4110</c:v>
                </c:pt>
              </c:numCache>
            </c:numRef>
          </c:cat>
          <c:val>
            <c:numRef>
              <c:f>'VPN-kg'!$K$2:$K$824</c:f>
              <c:numCache>
                <c:formatCode>_(* #,##0_);_(* \(#,##0\);_(* "-"??_);_(@_)</c:formatCode>
                <c:ptCount val="823"/>
                <c:pt idx="0">
                  <c:v>-1095.6405629416151</c:v>
                </c:pt>
                <c:pt idx="1">
                  <c:v>-1095.6405629416151</c:v>
                </c:pt>
                <c:pt idx="2">
                  <c:v>-1095.6405629416151</c:v>
                </c:pt>
                <c:pt idx="3">
                  <c:v>-1095.6405629416151</c:v>
                </c:pt>
                <c:pt idx="4">
                  <c:v>-1095.6405629416151</c:v>
                </c:pt>
                <c:pt idx="5">
                  <c:v>-1095.6405629416151</c:v>
                </c:pt>
                <c:pt idx="6">
                  <c:v>-1095.6405629416151</c:v>
                </c:pt>
                <c:pt idx="7">
                  <c:v>-1095.6405629416151</c:v>
                </c:pt>
                <c:pt idx="8">
                  <c:v>-1095.6405629416151</c:v>
                </c:pt>
                <c:pt idx="9">
                  <c:v>-1095.6405629416151</c:v>
                </c:pt>
                <c:pt idx="10">
                  <c:v>-1095.6405629416151</c:v>
                </c:pt>
                <c:pt idx="11">
                  <c:v>-1095.6405629416151</c:v>
                </c:pt>
                <c:pt idx="12">
                  <c:v>-1095.6405629416151</c:v>
                </c:pt>
                <c:pt idx="13">
                  <c:v>-1095.6405629416151</c:v>
                </c:pt>
                <c:pt idx="14">
                  <c:v>-1095.6405629416151</c:v>
                </c:pt>
                <c:pt idx="15">
                  <c:v>-1095.6405629416151</c:v>
                </c:pt>
                <c:pt idx="16">
                  <c:v>-1095.6405629416151</c:v>
                </c:pt>
                <c:pt idx="17">
                  <c:v>-1095.6405629416151</c:v>
                </c:pt>
                <c:pt idx="18">
                  <c:v>-1095.6405629416151</c:v>
                </c:pt>
                <c:pt idx="19">
                  <c:v>-1095.6405629416151</c:v>
                </c:pt>
                <c:pt idx="20">
                  <c:v>-1095.6405629416151</c:v>
                </c:pt>
                <c:pt idx="21">
                  <c:v>-1095.6405629416151</c:v>
                </c:pt>
                <c:pt idx="22">
                  <c:v>-1095.6405629416151</c:v>
                </c:pt>
                <c:pt idx="23">
                  <c:v>-1095.6405629416151</c:v>
                </c:pt>
                <c:pt idx="24">
                  <c:v>-1095.6405629416151</c:v>
                </c:pt>
                <c:pt idx="25">
                  <c:v>-1095.6405629416151</c:v>
                </c:pt>
                <c:pt idx="26">
                  <c:v>-1095.6405629416151</c:v>
                </c:pt>
                <c:pt idx="27">
                  <c:v>-1095.6405629416151</c:v>
                </c:pt>
                <c:pt idx="28">
                  <c:v>-1095.6405629416151</c:v>
                </c:pt>
                <c:pt idx="29">
                  <c:v>-1095.6405629416151</c:v>
                </c:pt>
                <c:pt idx="30">
                  <c:v>-1095.6405629416151</c:v>
                </c:pt>
                <c:pt idx="31">
                  <c:v>-1095.6405629416151</c:v>
                </c:pt>
                <c:pt idx="32">
                  <c:v>-1095.6405629416151</c:v>
                </c:pt>
                <c:pt idx="33">
                  <c:v>-1095.6405629416151</c:v>
                </c:pt>
                <c:pt idx="34">
                  <c:v>-1095.6405629416151</c:v>
                </c:pt>
                <c:pt idx="35">
                  <c:v>-1095.6405629416151</c:v>
                </c:pt>
                <c:pt idx="36">
                  <c:v>-1095.6405629416151</c:v>
                </c:pt>
                <c:pt idx="37">
                  <c:v>-1095.6405629416151</c:v>
                </c:pt>
                <c:pt idx="38">
                  <c:v>-1095.6405629416151</c:v>
                </c:pt>
                <c:pt idx="39">
                  <c:v>-1095.6405629416151</c:v>
                </c:pt>
                <c:pt idx="40">
                  <c:v>-1095.6405629416151</c:v>
                </c:pt>
                <c:pt idx="41">
                  <c:v>-1095.6405629416151</c:v>
                </c:pt>
                <c:pt idx="42">
                  <c:v>-1095.6405629416151</c:v>
                </c:pt>
                <c:pt idx="43">
                  <c:v>-1095.6405629416151</c:v>
                </c:pt>
                <c:pt idx="44">
                  <c:v>-1095.6405629416151</c:v>
                </c:pt>
                <c:pt idx="45">
                  <c:v>-1095.6405629416151</c:v>
                </c:pt>
                <c:pt idx="46">
                  <c:v>-1095.6405629416151</c:v>
                </c:pt>
                <c:pt idx="47">
                  <c:v>-1095.6405629416151</c:v>
                </c:pt>
                <c:pt idx="48">
                  <c:v>-1095.6405629416151</c:v>
                </c:pt>
                <c:pt idx="49">
                  <c:v>-1095.6405629416151</c:v>
                </c:pt>
                <c:pt idx="50">
                  <c:v>-1095.6405629416151</c:v>
                </c:pt>
                <c:pt idx="51">
                  <c:v>-1095.6405629416151</c:v>
                </c:pt>
                <c:pt idx="52">
                  <c:v>-1095.6405629416151</c:v>
                </c:pt>
                <c:pt idx="53">
                  <c:v>-1095.6405629416151</c:v>
                </c:pt>
                <c:pt idx="54">
                  <c:v>-1095.6405629416151</c:v>
                </c:pt>
                <c:pt idx="55">
                  <c:v>-1095.6405629416151</c:v>
                </c:pt>
                <c:pt idx="56">
                  <c:v>-1095.6405629416151</c:v>
                </c:pt>
                <c:pt idx="57">
                  <c:v>-1095.6405629416151</c:v>
                </c:pt>
                <c:pt idx="58">
                  <c:v>-1095.6405629416151</c:v>
                </c:pt>
                <c:pt idx="59">
                  <c:v>-1095.6405629416151</c:v>
                </c:pt>
                <c:pt idx="60">
                  <c:v>-1095.6405629416151</c:v>
                </c:pt>
                <c:pt idx="61">
                  <c:v>-1095.6405629416151</c:v>
                </c:pt>
                <c:pt idx="62">
                  <c:v>-1095.6405629416151</c:v>
                </c:pt>
                <c:pt idx="63">
                  <c:v>-1095.6405629416151</c:v>
                </c:pt>
                <c:pt idx="64">
                  <c:v>-1095.6405629416151</c:v>
                </c:pt>
                <c:pt idx="65">
                  <c:v>-1095.6405629416151</c:v>
                </c:pt>
                <c:pt idx="66">
                  <c:v>-1095.6405629416151</c:v>
                </c:pt>
                <c:pt idx="67">
                  <c:v>-1095.6405629416151</c:v>
                </c:pt>
                <c:pt idx="68">
                  <c:v>-1095.6405629416151</c:v>
                </c:pt>
                <c:pt idx="69">
                  <c:v>-1095.6405629416151</c:v>
                </c:pt>
                <c:pt idx="70">
                  <c:v>-1095.6405629416151</c:v>
                </c:pt>
                <c:pt idx="71">
                  <c:v>-1095.6405629416151</c:v>
                </c:pt>
                <c:pt idx="72">
                  <c:v>-1095.6405629416151</c:v>
                </c:pt>
                <c:pt idx="73">
                  <c:v>-1095.6405629416151</c:v>
                </c:pt>
                <c:pt idx="74">
                  <c:v>-1095.6405629416151</c:v>
                </c:pt>
                <c:pt idx="75">
                  <c:v>-1095.6405629416151</c:v>
                </c:pt>
                <c:pt idx="76">
                  <c:v>-1095.6405629416151</c:v>
                </c:pt>
                <c:pt idx="77">
                  <c:v>-1095.6405629416151</c:v>
                </c:pt>
                <c:pt idx="78">
                  <c:v>-1095.6405629416151</c:v>
                </c:pt>
                <c:pt idx="79">
                  <c:v>-1095.6405629416151</c:v>
                </c:pt>
                <c:pt idx="80">
                  <c:v>-1095.6405629416151</c:v>
                </c:pt>
                <c:pt idx="81">
                  <c:v>-1095.6405629416151</c:v>
                </c:pt>
                <c:pt idx="82">
                  <c:v>-1095.6405629416151</c:v>
                </c:pt>
                <c:pt idx="83">
                  <c:v>-1095.6405629416151</c:v>
                </c:pt>
                <c:pt idx="84">
                  <c:v>-1095.6405629416151</c:v>
                </c:pt>
                <c:pt idx="85">
                  <c:v>-1095.6405629416151</c:v>
                </c:pt>
                <c:pt idx="86">
                  <c:v>-1095.6405629416151</c:v>
                </c:pt>
                <c:pt idx="87">
                  <c:v>-1095.6405629416151</c:v>
                </c:pt>
                <c:pt idx="88">
                  <c:v>-1095.6405629416151</c:v>
                </c:pt>
                <c:pt idx="89">
                  <c:v>-1095.6405629416151</c:v>
                </c:pt>
                <c:pt idx="90">
                  <c:v>-1095.6405629416151</c:v>
                </c:pt>
                <c:pt idx="91">
                  <c:v>-1095.6405629416151</c:v>
                </c:pt>
                <c:pt idx="92">
                  <c:v>-1095.6405629416151</c:v>
                </c:pt>
                <c:pt idx="93">
                  <c:v>-1095.6405629416151</c:v>
                </c:pt>
                <c:pt idx="94">
                  <c:v>-1095.6405629416151</c:v>
                </c:pt>
                <c:pt idx="95">
                  <c:v>-1095.6405629416151</c:v>
                </c:pt>
                <c:pt idx="96">
                  <c:v>-1095.6405629416151</c:v>
                </c:pt>
                <c:pt idx="97">
                  <c:v>-1095.6405629416151</c:v>
                </c:pt>
                <c:pt idx="98">
                  <c:v>-1095.6405629416151</c:v>
                </c:pt>
                <c:pt idx="99">
                  <c:v>-1095.6405629416151</c:v>
                </c:pt>
                <c:pt idx="100">
                  <c:v>-1095.6405629416151</c:v>
                </c:pt>
                <c:pt idx="101">
                  <c:v>-1095.6405629416151</c:v>
                </c:pt>
                <c:pt idx="102">
                  <c:v>-1095.6405629416151</c:v>
                </c:pt>
                <c:pt idx="103">
                  <c:v>-1095.6405629416151</c:v>
                </c:pt>
                <c:pt idx="104">
                  <c:v>-1095.6405629416151</c:v>
                </c:pt>
                <c:pt idx="105">
                  <c:v>-1095.6405629416151</c:v>
                </c:pt>
                <c:pt idx="106">
                  <c:v>-1095.6405629416151</c:v>
                </c:pt>
                <c:pt idx="107">
                  <c:v>-1095.6405629416151</c:v>
                </c:pt>
                <c:pt idx="108">
                  <c:v>-1095.6405629416151</c:v>
                </c:pt>
                <c:pt idx="109">
                  <c:v>-1095.6405629416151</c:v>
                </c:pt>
                <c:pt idx="110">
                  <c:v>-1095.6405629416151</c:v>
                </c:pt>
                <c:pt idx="111">
                  <c:v>-1095.6405629416151</c:v>
                </c:pt>
                <c:pt idx="112">
                  <c:v>-1095.6405629416151</c:v>
                </c:pt>
                <c:pt idx="113">
                  <c:v>-1095.6405629416151</c:v>
                </c:pt>
                <c:pt idx="114">
                  <c:v>-1095.6405629416151</c:v>
                </c:pt>
                <c:pt idx="115">
                  <c:v>-1095.6405629416151</c:v>
                </c:pt>
                <c:pt idx="116">
                  <c:v>-1095.6405629416151</c:v>
                </c:pt>
                <c:pt idx="117">
                  <c:v>-1095.6405629416151</c:v>
                </c:pt>
                <c:pt idx="118">
                  <c:v>-1095.6405629416151</c:v>
                </c:pt>
                <c:pt idx="119">
                  <c:v>-1095.6405629416151</c:v>
                </c:pt>
                <c:pt idx="120">
                  <c:v>-1095.6405629416151</c:v>
                </c:pt>
                <c:pt idx="121">
                  <c:v>-1095.6405629416151</c:v>
                </c:pt>
                <c:pt idx="122">
                  <c:v>-1095.6405629416151</c:v>
                </c:pt>
                <c:pt idx="123">
                  <c:v>-1095.6405629416151</c:v>
                </c:pt>
                <c:pt idx="124">
                  <c:v>-1095.6405629416151</c:v>
                </c:pt>
                <c:pt idx="125">
                  <c:v>-1095.6405629416151</c:v>
                </c:pt>
                <c:pt idx="126">
                  <c:v>-1095.6405629416151</c:v>
                </c:pt>
                <c:pt idx="127">
                  <c:v>-1095.6405629416151</c:v>
                </c:pt>
                <c:pt idx="128">
                  <c:v>-1095.6405629416151</c:v>
                </c:pt>
                <c:pt idx="129">
                  <c:v>-1095.6405629416151</c:v>
                </c:pt>
                <c:pt idx="130">
                  <c:v>-1095.6405629416151</c:v>
                </c:pt>
                <c:pt idx="131">
                  <c:v>-1095.6405629416151</c:v>
                </c:pt>
                <c:pt idx="132">
                  <c:v>-1095.6405629416151</c:v>
                </c:pt>
                <c:pt idx="133">
                  <c:v>-1095.6405629416151</c:v>
                </c:pt>
                <c:pt idx="134">
                  <c:v>-1095.6405629416151</c:v>
                </c:pt>
                <c:pt idx="135">
                  <c:v>-1095.6405629416151</c:v>
                </c:pt>
                <c:pt idx="136">
                  <c:v>-1095.6405629416151</c:v>
                </c:pt>
                <c:pt idx="137">
                  <c:v>-1095.6405629416151</c:v>
                </c:pt>
                <c:pt idx="138">
                  <c:v>-1095.6405629416151</c:v>
                </c:pt>
                <c:pt idx="139">
                  <c:v>-1095.6405629416151</c:v>
                </c:pt>
                <c:pt idx="140">
                  <c:v>-1095.6405629416151</c:v>
                </c:pt>
                <c:pt idx="141">
                  <c:v>-1095.6405629416151</c:v>
                </c:pt>
                <c:pt idx="142">
                  <c:v>-1095.6405629416151</c:v>
                </c:pt>
                <c:pt idx="143">
                  <c:v>-1095.6405629416151</c:v>
                </c:pt>
                <c:pt idx="144">
                  <c:v>-1095.6405629416151</c:v>
                </c:pt>
                <c:pt idx="145">
                  <c:v>-1095.6405629416151</c:v>
                </c:pt>
                <c:pt idx="146">
                  <c:v>-1095.6405629416151</c:v>
                </c:pt>
                <c:pt idx="147">
                  <c:v>-1095.6405629416151</c:v>
                </c:pt>
                <c:pt idx="148">
                  <c:v>-1095.6405629416151</c:v>
                </c:pt>
                <c:pt idx="149">
                  <c:v>-1095.6405629416151</c:v>
                </c:pt>
                <c:pt idx="150">
                  <c:v>-1095.6405629416151</c:v>
                </c:pt>
                <c:pt idx="151">
                  <c:v>-1095.6405629416151</c:v>
                </c:pt>
                <c:pt idx="152">
                  <c:v>-1095.6405629416151</c:v>
                </c:pt>
                <c:pt idx="153">
                  <c:v>-1095.6405629416151</c:v>
                </c:pt>
                <c:pt idx="154">
                  <c:v>-1095.6405629416151</c:v>
                </c:pt>
                <c:pt idx="155">
                  <c:v>-1095.6405629416151</c:v>
                </c:pt>
                <c:pt idx="156">
                  <c:v>-1095.6405629416151</c:v>
                </c:pt>
                <c:pt idx="157">
                  <c:v>-1095.6405629416151</c:v>
                </c:pt>
                <c:pt idx="158">
                  <c:v>-1095.6405629416151</c:v>
                </c:pt>
                <c:pt idx="159">
                  <c:v>-1095.6405629416151</c:v>
                </c:pt>
                <c:pt idx="160">
                  <c:v>-1095.6405629416151</c:v>
                </c:pt>
                <c:pt idx="161">
                  <c:v>-1095.6405629416151</c:v>
                </c:pt>
                <c:pt idx="162">
                  <c:v>-1095.6405629416151</c:v>
                </c:pt>
                <c:pt idx="163">
                  <c:v>-1095.6405629416151</c:v>
                </c:pt>
                <c:pt idx="164">
                  <c:v>-1095.6405629416151</c:v>
                </c:pt>
                <c:pt idx="165">
                  <c:v>-1095.6405629416151</c:v>
                </c:pt>
                <c:pt idx="166">
                  <c:v>-1095.6405629416151</c:v>
                </c:pt>
                <c:pt idx="167">
                  <c:v>-1095.6405629416151</c:v>
                </c:pt>
                <c:pt idx="168">
                  <c:v>-1095.6405629416151</c:v>
                </c:pt>
                <c:pt idx="169">
                  <c:v>-1095.6405629416151</c:v>
                </c:pt>
                <c:pt idx="170">
                  <c:v>-1095.6405629416151</c:v>
                </c:pt>
                <c:pt idx="171">
                  <c:v>-1095.6405629416151</c:v>
                </c:pt>
                <c:pt idx="172">
                  <c:v>-1095.6405629416151</c:v>
                </c:pt>
                <c:pt idx="173">
                  <c:v>-1095.6405629416151</c:v>
                </c:pt>
                <c:pt idx="174">
                  <c:v>-1095.6405629416151</c:v>
                </c:pt>
                <c:pt idx="175">
                  <c:v>-1095.6405629416151</c:v>
                </c:pt>
                <c:pt idx="176">
                  <c:v>-1095.6405629416151</c:v>
                </c:pt>
                <c:pt idx="177">
                  <c:v>-1095.6405629416151</c:v>
                </c:pt>
                <c:pt idx="178">
                  <c:v>-1095.6405629416151</c:v>
                </c:pt>
                <c:pt idx="179">
                  <c:v>-1095.6405629416151</c:v>
                </c:pt>
                <c:pt idx="180">
                  <c:v>-1095.6405629416151</c:v>
                </c:pt>
                <c:pt idx="181">
                  <c:v>-1095.6405629416151</c:v>
                </c:pt>
                <c:pt idx="182">
                  <c:v>-1095.6405629416151</c:v>
                </c:pt>
                <c:pt idx="183">
                  <c:v>-1095.6405629416151</c:v>
                </c:pt>
                <c:pt idx="184">
                  <c:v>-1095.6405629416151</c:v>
                </c:pt>
                <c:pt idx="185">
                  <c:v>-1095.6405629416151</c:v>
                </c:pt>
                <c:pt idx="186">
                  <c:v>-1095.6405629416151</c:v>
                </c:pt>
                <c:pt idx="187">
                  <c:v>-1095.6405629416151</c:v>
                </c:pt>
                <c:pt idx="188">
                  <c:v>-1095.6405629416151</c:v>
                </c:pt>
                <c:pt idx="189">
                  <c:v>-1095.6405629416151</c:v>
                </c:pt>
                <c:pt idx="190">
                  <c:v>-1095.6405629416151</c:v>
                </c:pt>
                <c:pt idx="191">
                  <c:v>-1095.6405629416151</c:v>
                </c:pt>
                <c:pt idx="192">
                  <c:v>-1095.6405629416151</c:v>
                </c:pt>
                <c:pt idx="193">
                  <c:v>-1095.6405629416151</c:v>
                </c:pt>
                <c:pt idx="194">
                  <c:v>-1095.6405629416151</c:v>
                </c:pt>
                <c:pt idx="195">
                  <c:v>-1095.6405629416151</c:v>
                </c:pt>
                <c:pt idx="196">
                  <c:v>-1095.6405629416151</c:v>
                </c:pt>
                <c:pt idx="197">
                  <c:v>-1095.6405629416151</c:v>
                </c:pt>
                <c:pt idx="198">
                  <c:v>-1095.6405629416151</c:v>
                </c:pt>
                <c:pt idx="199">
                  <c:v>-1095.6405629416151</c:v>
                </c:pt>
                <c:pt idx="200">
                  <c:v>-1095.6405629416151</c:v>
                </c:pt>
                <c:pt idx="201">
                  <c:v>-1095.6405629416151</c:v>
                </c:pt>
                <c:pt idx="202">
                  <c:v>-1095.6405629416151</c:v>
                </c:pt>
                <c:pt idx="203">
                  <c:v>-1095.6405629416151</c:v>
                </c:pt>
                <c:pt idx="204">
                  <c:v>-1095.6405629416151</c:v>
                </c:pt>
                <c:pt idx="205">
                  <c:v>-1095.6405629416151</c:v>
                </c:pt>
                <c:pt idx="206">
                  <c:v>-1095.6405629416151</c:v>
                </c:pt>
                <c:pt idx="207">
                  <c:v>-1095.6405629416151</c:v>
                </c:pt>
                <c:pt idx="208">
                  <c:v>-1095.6405629416151</c:v>
                </c:pt>
                <c:pt idx="209">
                  <c:v>-1095.6405629416151</c:v>
                </c:pt>
                <c:pt idx="210">
                  <c:v>-1095.6405629416151</c:v>
                </c:pt>
                <c:pt idx="211">
                  <c:v>-1095.6405629416151</c:v>
                </c:pt>
                <c:pt idx="212">
                  <c:v>-1095.6405629416151</c:v>
                </c:pt>
                <c:pt idx="213">
                  <c:v>-1095.6405629416151</c:v>
                </c:pt>
                <c:pt idx="214">
                  <c:v>-1095.6405629416151</c:v>
                </c:pt>
                <c:pt idx="215">
                  <c:v>-1095.6405629416151</c:v>
                </c:pt>
                <c:pt idx="216">
                  <c:v>-1095.6405629416151</c:v>
                </c:pt>
                <c:pt idx="217">
                  <c:v>-1095.6405629416151</c:v>
                </c:pt>
                <c:pt idx="218">
                  <c:v>-1095.6405629416151</c:v>
                </c:pt>
                <c:pt idx="219">
                  <c:v>-1095.6405629416151</c:v>
                </c:pt>
                <c:pt idx="220">
                  <c:v>-1095.6405629416151</c:v>
                </c:pt>
                <c:pt idx="221">
                  <c:v>-1095.6405629416151</c:v>
                </c:pt>
                <c:pt idx="222">
                  <c:v>-1095.6405629416151</c:v>
                </c:pt>
                <c:pt idx="223">
                  <c:v>-1095.6405629416151</c:v>
                </c:pt>
                <c:pt idx="224">
                  <c:v>-1095.6405629416151</c:v>
                </c:pt>
                <c:pt idx="225">
                  <c:v>-1095.6405629416151</c:v>
                </c:pt>
                <c:pt idx="226">
                  <c:v>-1095.6405629416151</c:v>
                </c:pt>
                <c:pt idx="227">
                  <c:v>-1095.6405629416151</c:v>
                </c:pt>
                <c:pt idx="228">
                  <c:v>-1095.6405629416151</c:v>
                </c:pt>
                <c:pt idx="229">
                  <c:v>-1095.6405629416151</c:v>
                </c:pt>
                <c:pt idx="230">
                  <c:v>-1095.6405629416151</c:v>
                </c:pt>
                <c:pt idx="231">
                  <c:v>-1095.6405629416151</c:v>
                </c:pt>
                <c:pt idx="232">
                  <c:v>-1095.6405629416151</c:v>
                </c:pt>
                <c:pt idx="233">
                  <c:v>-1095.6405629416151</c:v>
                </c:pt>
                <c:pt idx="234">
                  <c:v>-1095.6405629416151</c:v>
                </c:pt>
                <c:pt idx="235">
                  <c:v>-1095.6405629416151</c:v>
                </c:pt>
                <c:pt idx="236">
                  <c:v>-1095.6405629416151</c:v>
                </c:pt>
                <c:pt idx="237">
                  <c:v>-1095.6405629416151</c:v>
                </c:pt>
                <c:pt idx="238">
                  <c:v>-1095.6405629416151</c:v>
                </c:pt>
                <c:pt idx="239">
                  <c:v>-1095.6405629416151</c:v>
                </c:pt>
                <c:pt idx="240">
                  <c:v>-1095.6405629416151</c:v>
                </c:pt>
                <c:pt idx="241">
                  <c:v>-1095.6405629416151</c:v>
                </c:pt>
                <c:pt idx="242">
                  <c:v>-1095.6405629416151</c:v>
                </c:pt>
                <c:pt idx="243">
                  <c:v>-1095.6405629416151</c:v>
                </c:pt>
                <c:pt idx="244">
                  <c:v>-1095.6405629416151</c:v>
                </c:pt>
                <c:pt idx="245">
                  <c:v>-1095.6405629416151</c:v>
                </c:pt>
                <c:pt idx="246">
                  <c:v>-1095.6405629416151</c:v>
                </c:pt>
                <c:pt idx="247">
                  <c:v>-1095.6405629416151</c:v>
                </c:pt>
                <c:pt idx="248">
                  <c:v>-1095.6405629416151</c:v>
                </c:pt>
                <c:pt idx="249">
                  <c:v>-1095.6405629416151</c:v>
                </c:pt>
                <c:pt idx="250">
                  <c:v>-1095.6405629416151</c:v>
                </c:pt>
                <c:pt idx="251">
                  <c:v>-1095.6405629416151</c:v>
                </c:pt>
                <c:pt idx="252">
                  <c:v>-1095.6405629416151</c:v>
                </c:pt>
                <c:pt idx="253">
                  <c:v>-1095.6405629416151</c:v>
                </c:pt>
                <c:pt idx="254">
                  <c:v>-1095.6405629416151</c:v>
                </c:pt>
                <c:pt idx="255">
                  <c:v>-1095.6405629416151</c:v>
                </c:pt>
                <c:pt idx="256">
                  <c:v>-1095.6405629416151</c:v>
                </c:pt>
                <c:pt idx="257">
                  <c:v>-1095.6405629416151</c:v>
                </c:pt>
                <c:pt idx="258">
                  <c:v>-1095.6405629416151</c:v>
                </c:pt>
                <c:pt idx="259">
                  <c:v>-1095.6405629416151</c:v>
                </c:pt>
                <c:pt idx="260">
                  <c:v>-1095.6405629416151</c:v>
                </c:pt>
                <c:pt idx="261">
                  <c:v>-1095.6405629416151</c:v>
                </c:pt>
                <c:pt idx="262">
                  <c:v>-1095.6405629416151</c:v>
                </c:pt>
                <c:pt idx="263">
                  <c:v>-1095.6405629416151</c:v>
                </c:pt>
                <c:pt idx="264">
                  <c:v>-1095.6405629416151</c:v>
                </c:pt>
                <c:pt idx="265">
                  <c:v>-1095.6405629416151</c:v>
                </c:pt>
                <c:pt idx="266">
                  <c:v>-1095.6405629416151</c:v>
                </c:pt>
                <c:pt idx="267">
                  <c:v>-1095.6405629416151</c:v>
                </c:pt>
                <c:pt idx="268">
                  <c:v>-1095.6405629416151</c:v>
                </c:pt>
                <c:pt idx="269">
                  <c:v>-1095.6405629416151</c:v>
                </c:pt>
                <c:pt idx="270">
                  <c:v>-1095.6405629416151</c:v>
                </c:pt>
                <c:pt idx="271">
                  <c:v>-1095.6405629416151</c:v>
                </c:pt>
                <c:pt idx="272">
                  <c:v>-1095.6405629416151</c:v>
                </c:pt>
                <c:pt idx="273">
                  <c:v>-1095.6405629416151</c:v>
                </c:pt>
                <c:pt idx="274">
                  <c:v>-1095.6405629416151</c:v>
                </c:pt>
                <c:pt idx="275">
                  <c:v>-1095.6405629416151</c:v>
                </c:pt>
                <c:pt idx="276">
                  <c:v>-1095.6405629416151</c:v>
                </c:pt>
                <c:pt idx="277">
                  <c:v>-1095.6405629416151</c:v>
                </c:pt>
                <c:pt idx="278">
                  <c:v>-1095.6405629416151</c:v>
                </c:pt>
                <c:pt idx="279">
                  <c:v>-1095.6405629416151</c:v>
                </c:pt>
                <c:pt idx="280">
                  <c:v>-1095.6405629416151</c:v>
                </c:pt>
                <c:pt idx="281">
                  <c:v>-1095.6405629416151</c:v>
                </c:pt>
                <c:pt idx="282">
                  <c:v>-1095.6405629416151</c:v>
                </c:pt>
                <c:pt idx="283">
                  <c:v>-1095.6405629416151</c:v>
                </c:pt>
                <c:pt idx="284">
                  <c:v>-1095.6405629416151</c:v>
                </c:pt>
                <c:pt idx="285">
                  <c:v>-1095.6405629416151</c:v>
                </c:pt>
                <c:pt idx="286">
                  <c:v>-1095.6405629416151</c:v>
                </c:pt>
                <c:pt idx="287">
                  <c:v>-1095.6405629416151</c:v>
                </c:pt>
                <c:pt idx="288">
                  <c:v>-1095.6405629416151</c:v>
                </c:pt>
                <c:pt idx="289">
                  <c:v>-1095.6405629416151</c:v>
                </c:pt>
                <c:pt idx="290">
                  <c:v>-1095.6405629416151</c:v>
                </c:pt>
                <c:pt idx="291">
                  <c:v>-1095.6405629416151</c:v>
                </c:pt>
                <c:pt idx="292">
                  <c:v>-1095.6405629416151</c:v>
                </c:pt>
                <c:pt idx="293">
                  <c:v>-1095.6405629416151</c:v>
                </c:pt>
                <c:pt idx="294">
                  <c:v>-1095.6405629416151</c:v>
                </c:pt>
                <c:pt idx="295">
                  <c:v>-1095.6405629416151</c:v>
                </c:pt>
                <c:pt idx="296">
                  <c:v>-1095.6405629416151</c:v>
                </c:pt>
                <c:pt idx="297">
                  <c:v>-1095.6405629416151</c:v>
                </c:pt>
                <c:pt idx="298">
                  <c:v>-1095.6405629416151</c:v>
                </c:pt>
                <c:pt idx="299">
                  <c:v>-1095.6405629416151</c:v>
                </c:pt>
                <c:pt idx="300">
                  <c:v>-1095.6405629416151</c:v>
                </c:pt>
                <c:pt idx="301">
                  <c:v>-1095.6405629416151</c:v>
                </c:pt>
                <c:pt idx="302">
                  <c:v>-1095.6405629416151</c:v>
                </c:pt>
                <c:pt idx="303">
                  <c:v>-1095.6405629416151</c:v>
                </c:pt>
                <c:pt idx="304">
                  <c:v>-1095.6405629416151</c:v>
                </c:pt>
                <c:pt idx="305">
                  <c:v>-1095.6405629416151</c:v>
                </c:pt>
                <c:pt idx="306">
                  <c:v>-1095.6405629416151</c:v>
                </c:pt>
                <c:pt idx="307">
                  <c:v>-1095.6405629416151</c:v>
                </c:pt>
                <c:pt idx="308">
                  <c:v>-1095.6405629416151</c:v>
                </c:pt>
                <c:pt idx="309">
                  <c:v>-1095.6405629416151</c:v>
                </c:pt>
                <c:pt idx="310">
                  <c:v>-1095.6405629416151</c:v>
                </c:pt>
                <c:pt idx="311">
                  <c:v>-1095.6405629416151</c:v>
                </c:pt>
                <c:pt idx="312">
                  <c:v>-1095.6405629416151</c:v>
                </c:pt>
                <c:pt idx="313">
                  <c:v>-1095.6405629416151</c:v>
                </c:pt>
                <c:pt idx="314">
                  <c:v>-1095.6405629416151</c:v>
                </c:pt>
                <c:pt idx="315">
                  <c:v>-1095.6405629416151</c:v>
                </c:pt>
                <c:pt idx="316">
                  <c:v>-1095.6405629416151</c:v>
                </c:pt>
                <c:pt idx="317">
                  <c:v>-1095.6405629416151</c:v>
                </c:pt>
                <c:pt idx="318">
                  <c:v>-1095.6405629416151</c:v>
                </c:pt>
                <c:pt idx="319">
                  <c:v>-1095.6405629416151</c:v>
                </c:pt>
                <c:pt idx="320">
                  <c:v>-1095.6405629416151</c:v>
                </c:pt>
                <c:pt idx="321">
                  <c:v>-1095.6405629416151</c:v>
                </c:pt>
                <c:pt idx="322">
                  <c:v>-1095.6405629416151</c:v>
                </c:pt>
                <c:pt idx="323">
                  <c:v>-1095.6405629416151</c:v>
                </c:pt>
                <c:pt idx="324">
                  <c:v>-1095.6405629416151</c:v>
                </c:pt>
                <c:pt idx="325">
                  <c:v>-1095.6405629416151</c:v>
                </c:pt>
                <c:pt idx="326">
                  <c:v>-1095.6405629416151</c:v>
                </c:pt>
                <c:pt idx="327">
                  <c:v>-1095.6405629416151</c:v>
                </c:pt>
                <c:pt idx="328">
                  <c:v>-1095.6405629416151</c:v>
                </c:pt>
                <c:pt idx="329">
                  <c:v>-1095.6405629416151</c:v>
                </c:pt>
                <c:pt idx="330">
                  <c:v>-1095.6405629416151</c:v>
                </c:pt>
                <c:pt idx="331">
                  <c:v>-1095.6405629416151</c:v>
                </c:pt>
                <c:pt idx="332">
                  <c:v>-1095.6405629416151</c:v>
                </c:pt>
                <c:pt idx="333">
                  <c:v>-1095.6405629416151</c:v>
                </c:pt>
                <c:pt idx="334">
                  <c:v>-1095.6405629416151</c:v>
                </c:pt>
                <c:pt idx="335">
                  <c:v>-1095.6405629416151</c:v>
                </c:pt>
                <c:pt idx="336">
                  <c:v>-1095.6405629416151</c:v>
                </c:pt>
                <c:pt idx="337">
                  <c:v>-1095.6405629416151</c:v>
                </c:pt>
                <c:pt idx="338">
                  <c:v>-1095.6405629416151</c:v>
                </c:pt>
                <c:pt idx="339">
                  <c:v>-1095.6405629416151</c:v>
                </c:pt>
                <c:pt idx="340">
                  <c:v>-1095.6405629416151</c:v>
                </c:pt>
                <c:pt idx="341">
                  <c:v>-1095.6405629416151</c:v>
                </c:pt>
                <c:pt idx="342">
                  <c:v>-1095.6405629416151</c:v>
                </c:pt>
                <c:pt idx="343">
                  <c:v>-1095.6405629416151</c:v>
                </c:pt>
                <c:pt idx="344">
                  <c:v>-1095.6405629416151</c:v>
                </c:pt>
                <c:pt idx="345">
                  <c:v>-1095.6405629416151</c:v>
                </c:pt>
                <c:pt idx="346">
                  <c:v>-1095.6405629416151</c:v>
                </c:pt>
                <c:pt idx="347">
                  <c:v>-1095.6405629416151</c:v>
                </c:pt>
                <c:pt idx="348">
                  <c:v>-1095.6405629416151</c:v>
                </c:pt>
                <c:pt idx="349">
                  <c:v>-1095.6405629416151</c:v>
                </c:pt>
                <c:pt idx="350">
                  <c:v>-1095.6405629416151</c:v>
                </c:pt>
                <c:pt idx="351">
                  <c:v>-1095.6405629416151</c:v>
                </c:pt>
                <c:pt idx="352">
                  <c:v>-1095.6405629416151</c:v>
                </c:pt>
                <c:pt idx="353">
                  <c:v>-1095.6405629416151</c:v>
                </c:pt>
                <c:pt idx="354">
                  <c:v>-1095.6405629416151</c:v>
                </c:pt>
                <c:pt idx="355">
                  <c:v>-1095.6405629416151</c:v>
                </c:pt>
                <c:pt idx="356">
                  <c:v>-1095.6405629416151</c:v>
                </c:pt>
                <c:pt idx="357">
                  <c:v>-1095.6405629416151</c:v>
                </c:pt>
                <c:pt idx="358">
                  <c:v>-1095.6405629416151</c:v>
                </c:pt>
                <c:pt idx="359">
                  <c:v>-1095.6405629416151</c:v>
                </c:pt>
                <c:pt idx="360">
                  <c:v>-1095.6405629416151</c:v>
                </c:pt>
                <c:pt idx="361">
                  <c:v>-1095.6405629416151</c:v>
                </c:pt>
                <c:pt idx="362">
                  <c:v>-1095.6405629416151</c:v>
                </c:pt>
                <c:pt idx="363">
                  <c:v>-1095.6405629416151</c:v>
                </c:pt>
                <c:pt idx="364">
                  <c:v>-1095.6405629416151</c:v>
                </c:pt>
                <c:pt idx="365">
                  <c:v>-1095.6405629416151</c:v>
                </c:pt>
                <c:pt idx="366">
                  <c:v>-1095.6405629416151</c:v>
                </c:pt>
                <c:pt idx="367">
                  <c:v>-1095.6405629416151</c:v>
                </c:pt>
                <c:pt idx="368">
                  <c:v>-1095.6405629416151</c:v>
                </c:pt>
                <c:pt idx="369">
                  <c:v>-1095.6405629416151</c:v>
                </c:pt>
                <c:pt idx="370">
                  <c:v>-1095.6405629416151</c:v>
                </c:pt>
                <c:pt idx="371">
                  <c:v>-1095.6405629416151</c:v>
                </c:pt>
                <c:pt idx="372">
                  <c:v>-1095.6405629416151</c:v>
                </c:pt>
                <c:pt idx="373">
                  <c:v>-1095.6405629416151</c:v>
                </c:pt>
                <c:pt idx="374">
                  <c:v>-1095.6405629416151</c:v>
                </c:pt>
                <c:pt idx="375">
                  <c:v>-1095.6405629416151</c:v>
                </c:pt>
                <c:pt idx="376">
                  <c:v>-1095.6405629416151</c:v>
                </c:pt>
                <c:pt idx="377">
                  <c:v>-1095.6405629416151</c:v>
                </c:pt>
                <c:pt idx="378">
                  <c:v>-1095.6405629416151</c:v>
                </c:pt>
                <c:pt idx="379">
                  <c:v>-1095.6405629416151</c:v>
                </c:pt>
                <c:pt idx="380">
                  <c:v>-1095.6405629416151</c:v>
                </c:pt>
                <c:pt idx="381">
                  <c:v>-1095.6405629416151</c:v>
                </c:pt>
                <c:pt idx="382">
                  <c:v>-1095.6405629416151</c:v>
                </c:pt>
                <c:pt idx="383">
                  <c:v>-1095.6405629416151</c:v>
                </c:pt>
                <c:pt idx="384">
                  <c:v>-1095.6405629416151</c:v>
                </c:pt>
                <c:pt idx="385">
                  <c:v>-1095.6405629416151</c:v>
                </c:pt>
                <c:pt idx="386">
                  <c:v>-1095.6405629416151</c:v>
                </c:pt>
                <c:pt idx="387">
                  <c:v>-1095.6405629416151</c:v>
                </c:pt>
                <c:pt idx="388">
                  <c:v>-1095.6405629416151</c:v>
                </c:pt>
                <c:pt idx="389">
                  <c:v>-1095.6405629416151</c:v>
                </c:pt>
                <c:pt idx="390">
                  <c:v>-1095.6405629416151</c:v>
                </c:pt>
                <c:pt idx="391">
                  <c:v>-1095.6405629416151</c:v>
                </c:pt>
                <c:pt idx="392">
                  <c:v>-1095.6405629416151</c:v>
                </c:pt>
                <c:pt idx="393">
                  <c:v>-1095.6405629416151</c:v>
                </c:pt>
                <c:pt idx="394">
                  <c:v>-1095.6405629416151</c:v>
                </c:pt>
                <c:pt idx="395">
                  <c:v>-1095.6405629416151</c:v>
                </c:pt>
                <c:pt idx="396">
                  <c:v>-1095.6405629416151</c:v>
                </c:pt>
                <c:pt idx="397">
                  <c:v>-1095.6405629416151</c:v>
                </c:pt>
                <c:pt idx="398">
                  <c:v>-1095.6405629416151</c:v>
                </c:pt>
                <c:pt idx="399">
                  <c:v>-1095.6405629416151</c:v>
                </c:pt>
                <c:pt idx="400">
                  <c:v>-1095.6405629416151</c:v>
                </c:pt>
                <c:pt idx="401">
                  <c:v>-1095.6405629416151</c:v>
                </c:pt>
                <c:pt idx="402">
                  <c:v>-1095.6405629416151</c:v>
                </c:pt>
                <c:pt idx="403">
                  <c:v>-1095.6405629416151</c:v>
                </c:pt>
                <c:pt idx="404">
                  <c:v>-1095.6405629416151</c:v>
                </c:pt>
                <c:pt idx="405">
                  <c:v>-1095.6405629416151</c:v>
                </c:pt>
                <c:pt idx="406">
                  <c:v>-1095.6405629416151</c:v>
                </c:pt>
                <c:pt idx="407">
                  <c:v>-1095.6405629416151</c:v>
                </c:pt>
                <c:pt idx="408">
                  <c:v>-1095.6405629416151</c:v>
                </c:pt>
                <c:pt idx="409">
                  <c:v>-1095.6405629416151</c:v>
                </c:pt>
                <c:pt idx="410">
                  <c:v>-1095.6405629416151</c:v>
                </c:pt>
                <c:pt idx="411">
                  <c:v>-1095.6405629416151</c:v>
                </c:pt>
                <c:pt idx="412">
                  <c:v>-1095.6405629416151</c:v>
                </c:pt>
                <c:pt idx="413">
                  <c:v>-1095.6405629416151</c:v>
                </c:pt>
                <c:pt idx="414">
                  <c:v>-1095.6405629416151</c:v>
                </c:pt>
                <c:pt idx="415">
                  <c:v>-1095.6405629416151</c:v>
                </c:pt>
                <c:pt idx="416">
                  <c:v>-1095.6405629416151</c:v>
                </c:pt>
                <c:pt idx="417">
                  <c:v>-1095.6405629416151</c:v>
                </c:pt>
                <c:pt idx="418">
                  <c:v>-1095.6405629416151</c:v>
                </c:pt>
                <c:pt idx="419">
                  <c:v>-1095.6405629416151</c:v>
                </c:pt>
                <c:pt idx="420">
                  <c:v>-1095.6405629416151</c:v>
                </c:pt>
                <c:pt idx="421">
                  <c:v>-1095.6405629416151</c:v>
                </c:pt>
                <c:pt idx="422">
                  <c:v>-1095.6405629416151</c:v>
                </c:pt>
                <c:pt idx="423">
                  <c:v>-1095.6405629416151</c:v>
                </c:pt>
                <c:pt idx="424">
                  <c:v>-1095.6405629416151</c:v>
                </c:pt>
                <c:pt idx="425">
                  <c:v>-1095.6405629416151</c:v>
                </c:pt>
                <c:pt idx="426">
                  <c:v>-1095.6405629416151</c:v>
                </c:pt>
                <c:pt idx="427">
                  <c:v>-1095.6405629416151</c:v>
                </c:pt>
                <c:pt idx="428">
                  <c:v>-1095.6405629416151</c:v>
                </c:pt>
                <c:pt idx="429">
                  <c:v>-1095.6405629416151</c:v>
                </c:pt>
                <c:pt idx="430">
                  <c:v>-1095.6405629416151</c:v>
                </c:pt>
                <c:pt idx="431">
                  <c:v>-1095.6405629416151</c:v>
                </c:pt>
                <c:pt idx="432">
                  <c:v>-1095.6405629416151</c:v>
                </c:pt>
                <c:pt idx="433">
                  <c:v>-1095.6405629416151</c:v>
                </c:pt>
                <c:pt idx="434">
                  <c:v>-1095.6405629416151</c:v>
                </c:pt>
                <c:pt idx="435">
                  <c:v>-1095.6405629416151</c:v>
                </c:pt>
                <c:pt idx="436">
                  <c:v>-1095.6405629416151</c:v>
                </c:pt>
                <c:pt idx="437">
                  <c:v>-1095.6405629416151</c:v>
                </c:pt>
                <c:pt idx="438">
                  <c:v>-1095.6405629416151</c:v>
                </c:pt>
              </c:numCache>
            </c:numRef>
          </c:val>
        </c:ser>
        <c:ser>
          <c:idx val="11"/>
          <c:order val="10"/>
          <c:tx>
            <c:strRef>
              <c:f>'VPN-kg'!$L$1</c:f>
              <c:strCache>
                <c:ptCount val="1"/>
                <c:pt idx="0">
                  <c:v>A.A. ZC II&amp;III</c:v>
                </c:pt>
              </c:strCache>
            </c:strRef>
          </c:tx>
          <c:cat>
            <c:numRef>
              <c:f>'VPN-kg'!$A$2:$A$824</c:f>
              <c:numCache>
                <c:formatCode>_(* #,##0_);_(* \(#,##0\);_(* "-"??_);_(@_)</c:formatCode>
                <c:ptCount val="823"/>
                <c:pt idx="0">
                  <c:v>0</c:v>
                </c:pt>
                <c:pt idx="1">
                  <c:v>5</c:v>
                </c:pt>
                <c:pt idx="2">
                  <c:v>10</c:v>
                </c:pt>
                <c:pt idx="3">
                  <c:v>15</c:v>
                </c:pt>
                <c:pt idx="4">
                  <c:v>20</c:v>
                </c:pt>
                <c:pt idx="5">
                  <c:v>25</c:v>
                </c:pt>
                <c:pt idx="6">
                  <c:v>30</c:v>
                </c:pt>
                <c:pt idx="7">
                  <c:v>35</c:v>
                </c:pt>
                <c:pt idx="8">
                  <c:v>40</c:v>
                </c:pt>
                <c:pt idx="9">
                  <c:v>45</c:v>
                </c:pt>
                <c:pt idx="10">
                  <c:v>50</c:v>
                </c:pt>
                <c:pt idx="11">
                  <c:v>55</c:v>
                </c:pt>
                <c:pt idx="12">
                  <c:v>60</c:v>
                </c:pt>
                <c:pt idx="13">
                  <c:v>65</c:v>
                </c:pt>
                <c:pt idx="14">
                  <c:v>70</c:v>
                </c:pt>
                <c:pt idx="15">
                  <c:v>75</c:v>
                </c:pt>
                <c:pt idx="16">
                  <c:v>80</c:v>
                </c:pt>
                <c:pt idx="17">
                  <c:v>85</c:v>
                </c:pt>
                <c:pt idx="18">
                  <c:v>90</c:v>
                </c:pt>
                <c:pt idx="19">
                  <c:v>95</c:v>
                </c:pt>
                <c:pt idx="20">
                  <c:v>100</c:v>
                </c:pt>
                <c:pt idx="21">
                  <c:v>105</c:v>
                </c:pt>
                <c:pt idx="22">
                  <c:v>110</c:v>
                </c:pt>
                <c:pt idx="23">
                  <c:v>115</c:v>
                </c:pt>
                <c:pt idx="24">
                  <c:v>120</c:v>
                </c:pt>
                <c:pt idx="25">
                  <c:v>125</c:v>
                </c:pt>
                <c:pt idx="26">
                  <c:v>130</c:v>
                </c:pt>
                <c:pt idx="27">
                  <c:v>135</c:v>
                </c:pt>
                <c:pt idx="28">
                  <c:v>140</c:v>
                </c:pt>
                <c:pt idx="29">
                  <c:v>145</c:v>
                </c:pt>
                <c:pt idx="30">
                  <c:v>150</c:v>
                </c:pt>
                <c:pt idx="31">
                  <c:v>155</c:v>
                </c:pt>
                <c:pt idx="32">
                  <c:v>160</c:v>
                </c:pt>
                <c:pt idx="33">
                  <c:v>165</c:v>
                </c:pt>
                <c:pt idx="34">
                  <c:v>170</c:v>
                </c:pt>
                <c:pt idx="35">
                  <c:v>175</c:v>
                </c:pt>
                <c:pt idx="36">
                  <c:v>180</c:v>
                </c:pt>
                <c:pt idx="37">
                  <c:v>185</c:v>
                </c:pt>
                <c:pt idx="38">
                  <c:v>190</c:v>
                </c:pt>
                <c:pt idx="39">
                  <c:v>195</c:v>
                </c:pt>
                <c:pt idx="40">
                  <c:v>200</c:v>
                </c:pt>
                <c:pt idx="41">
                  <c:v>205</c:v>
                </c:pt>
                <c:pt idx="42">
                  <c:v>210</c:v>
                </c:pt>
                <c:pt idx="43">
                  <c:v>215</c:v>
                </c:pt>
                <c:pt idx="44">
                  <c:v>220</c:v>
                </c:pt>
                <c:pt idx="45">
                  <c:v>225</c:v>
                </c:pt>
                <c:pt idx="46">
                  <c:v>230</c:v>
                </c:pt>
                <c:pt idx="47">
                  <c:v>235</c:v>
                </c:pt>
                <c:pt idx="48">
                  <c:v>240</c:v>
                </c:pt>
                <c:pt idx="49">
                  <c:v>245</c:v>
                </c:pt>
                <c:pt idx="50">
                  <c:v>250</c:v>
                </c:pt>
                <c:pt idx="51">
                  <c:v>255</c:v>
                </c:pt>
                <c:pt idx="52">
                  <c:v>260</c:v>
                </c:pt>
                <c:pt idx="53">
                  <c:v>265</c:v>
                </c:pt>
                <c:pt idx="54">
                  <c:v>270</c:v>
                </c:pt>
                <c:pt idx="55">
                  <c:v>275</c:v>
                </c:pt>
                <c:pt idx="56">
                  <c:v>280</c:v>
                </c:pt>
                <c:pt idx="57">
                  <c:v>285</c:v>
                </c:pt>
                <c:pt idx="58">
                  <c:v>290</c:v>
                </c:pt>
                <c:pt idx="59">
                  <c:v>295</c:v>
                </c:pt>
                <c:pt idx="60">
                  <c:v>300</c:v>
                </c:pt>
                <c:pt idx="61">
                  <c:v>305</c:v>
                </c:pt>
                <c:pt idx="62">
                  <c:v>310</c:v>
                </c:pt>
                <c:pt idx="63">
                  <c:v>315</c:v>
                </c:pt>
                <c:pt idx="64">
                  <c:v>320</c:v>
                </c:pt>
                <c:pt idx="65">
                  <c:v>325</c:v>
                </c:pt>
                <c:pt idx="66">
                  <c:v>330</c:v>
                </c:pt>
                <c:pt idx="67">
                  <c:v>335</c:v>
                </c:pt>
                <c:pt idx="68">
                  <c:v>340</c:v>
                </c:pt>
                <c:pt idx="69">
                  <c:v>345</c:v>
                </c:pt>
                <c:pt idx="70">
                  <c:v>350</c:v>
                </c:pt>
                <c:pt idx="71">
                  <c:v>355</c:v>
                </c:pt>
                <c:pt idx="72">
                  <c:v>360</c:v>
                </c:pt>
                <c:pt idx="73">
                  <c:v>365</c:v>
                </c:pt>
                <c:pt idx="74">
                  <c:v>370</c:v>
                </c:pt>
                <c:pt idx="75">
                  <c:v>375</c:v>
                </c:pt>
                <c:pt idx="76">
                  <c:v>380</c:v>
                </c:pt>
                <c:pt idx="77">
                  <c:v>385</c:v>
                </c:pt>
                <c:pt idx="78">
                  <c:v>390</c:v>
                </c:pt>
                <c:pt idx="79">
                  <c:v>395</c:v>
                </c:pt>
                <c:pt idx="80">
                  <c:v>400</c:v>
                </c:pt>
                <c:pt idx="81">
                  <c:v>405</c:v>
                </c:pt>
                <c:pt idx="82">
                  <c:v>410</c:v>
                </c:pt>
                <c:pt idx="83">
                  <c:v>415</c:v>
                </c:pt>
                <c:pt idx="84">
                  <c:v>420</c:v>
                </c:pt>
                <c:pt idx="85">
                  <c:v>425</c:v>
                </c:pt>
                <c:pt idx="86">
                  <c:v>430</c:v>
                </c:pt>
                <c:pt idx="87">
                  <c:v>435</c:v>
                </c:pt>
                <c:pt idx="88">
                  <c:v>440</c:v>
                </c:pt>
                <c:pt idx="89">
                  <c:v>445</c:v>
                </c:pt>
                <c:pt idx="90">
                  <c:v>450</c:v>
                </c:pt>
                <c:pt idx="91">
                  <c:v>455</c:v>
                </c:pt>
                <c:pt idx="92">
                  <c:v>460</c:v>
                </c:pt>
                <c:pt idx="93">
                  <c:v>465</c:v>
                </c:pt>
                <c:pt idx="94">
                  <c:v>470</c:v>
                </c:pt>
                <c:pt idx="95">
                  <c:v>475</c:v>
                </c:pt>
                <c:pt idx="96">
                  <c:v>480</c:v>
                </c:pt>
                <c:pt idx="97">
                  <c:v>485</c:v>
                </c:pt>
                <c:pt idx="98">
                  <c:v>490</c:v>
                </c:pt>
                <c:pt idx="99">
                  <c:v>495</c:v>
                </c:pt>
                <c:pt idx="100">
                  <c:v>500</c:v>
                </c:pt>
                <c:pt idx="101">
                  <c:v>505</c:v>
                </c:pt>
                <c:pt idx="102">
                  <c:v>510</c:v>
                </c:pt>
                <c:pt idx="103">
                  <c:v>515</c:v>
                </c:pt>
                <c:pt idx="104">
                  <c:v>520</c:v>
                </c:pt>
                <c:pt idx="105">
                  <c:v>525</c:v>
                </c:pt>
                <c:pt idx="106">
                  <c:v>530</c:v>
                </c:pt>
                <c:pt idx="107">
                  <c:v>535</c:v>
                </c:pt>
                <c:pt idx="108">
                  <c:v>540</c:v>
                </c:pt>
                <c:pt idx="109">
                  <c:v>545</c:v>
                </c:pt>
                <c:pt idx="110">
                  <c:v>550</c:v>
                </c:pt>
                <c:pt idx="111">
                  <c:v>555</c:v>
                </c:pt>
                <c:pt idx="112">
                  <c:v>560</c:v>
                </c:pt>
                <c:pt idx="113">
                  <c:v>565</c:v>
                </c:pt>
                <c:pt idx="114">
                  <c:v>570</c:v>
                </c:pt>
                <c:pt idx="115">
                  <c:v>575</c:v>
                </c:pt>
                <c:pt idx="116">
                  <c:v>580</c:v>
                </c:pt>
                <c:pt idx="117">
                  <c:v>585</c:v>
                </c:pt>
                <c:pt idx="118">
                  <c:v>590</c:v>
                </c:pt>
                <c:pt idx="119">
                  <c:v>595</c:v>
                </c:pt>
                <c:pt idx="120">
                  <c:v>600</c:v>
                </c:pt>
                <c:pt idx="121">
                  <c:v>605</c:v>
                </c:pt>
                <c:pt idx="122">
                  <c:v>610</c:v>
                </c:pt>
                <c:pt idx="123">
                  <c:v>615</c:v>
                </c:pt>
                <c:pt idx="124">
                  <c:v>620</c:v>
                </c:pt>
                <c:pt idx="125">
                  <c:v>625</c:v>
                </c:pt>
                <c:pt idx="126">
                  <c:v>630</c:v>
                </c:pt>
                <c:pt idx="127">
                  <c:v>635</c:v>
                </c:pt>
                <c:pt idx="128">
                  <c:v>640</c:v>
                </c:pt>
                <c:pt idx="129">
                  <c:v>645</c:v>
                </c:pt>
                <c:pt idx="130">
                  <c:v>650</c:v>
                </c:pt>
                <c:pt idx="131">
                  <c:v>655</c:v>
                </c:pt>
                <c:pt idx="132">
                  <c:v>660</c:v>
                </c:pt>
                <c:pt idx="133">
                  <c:v>665</c:v>
                </c:pt>
                <c:pt idx="134">
                  <c:v>670</c:v>
                </c:pt>
                <c:pt idx="135">
                  <c:v>675</c:v>
                </c:pt>
                <c:pt idx="136">
                  <c:v>680</c:v>
                </c:pt>
                <c:pt idx="137">
                  <c:v>685</c:v>
                </c:pt>
                <c:pt idx="138">
                  <c:v>690</c:v>
                </c:pt>
                <c:pt idx="139">
                  <c:v>695</c:v>
                </c:pt>
                <c:pt idx="140">
                  <c:v>700</c:v>
                </c:pt>
                <c:pt idx="141">
                  <c:v>705</c:v>
                </c:pt>
                <c:pt idx="142">
                  <c:v>710</c:v>
                </c:pt>
                <c:pt idx="143">
                  <c:v>715</c:v>
                </c:pt>
                <c:pt idx="144">
                  <c:v>720</c:v>
                </c:pt>
                <c:pt idx="145">
                  <c:v>725</c:v>
                </c:pt>
                <c:pt idx="146">
                  <c:v>730</c:v>
                </c:pt>
                <c:pt idx="147">
                  <c:v>735</c:v>
                </c:pt>
                <c:pt idx="148">
                  <c:v>740</c:v>
                </c:pt>
                <c:pt idx="149">
                  <c:v>745</c:v>
                </c:pt>
                <c:pt idx="150">
                  <c:v>750</c:v>
                </c:pt>
                <c:pt idx="151">
                  <c:v>755</c:v>
                </c:pt>
                <c:pt idx="152">
                  <c:v>760</c:v>
                </c:pt>
                <c:pt idx="153">
                  <c:v>765</c:v>
                </c:pt>
                <c:pt idx="154">
                  <c:v>770</c:v>
                </c:pt>
                <c:pt idx="155">
                  <c:v>775</c:v>
                </c:pt>
                <c:pt idx="156">
                  <c:v>780</c:v>
                </c:pt>
                <c:pt idx="157">
                  <c:v>785</c:v>
                </c:pt>
                <c:pt idx="158">
                  <c:v>790</c:v>
                </c:pt>
                <c:pt idx="159">
                  <c:v>795</c:v>
                </c:pt>
                <c:pt idx="160">
                  <c:v>800</c:v>
                </c:pt>
                <c:pt idx="161">
                  <c:v>805</c:v>
                </c:pt>
                <c:pt idx="162">
                  <c:v>810</c:v>
                </c:pt>
                <c:pt idx="163">
                  <c:v>815</c:v>
                </c:pt>
                <c:pt idx="164">
                  <c:v>820</c:v>
                </c:pt>
                <c:pt idx="165">
                  <c:v>825</c:v>
                </c:pt>
                <c:pt idx="166">
                  <c:v>830</c:v>
                </c:pt>
                <c:pt idx="167">
                  <c:v>835</c:v>
                </c:pt>
                <c:pt idx="168">
                  <c:v>840</c:v>
                </c:pt>
                <c:pt idx="169">
                  <c:v>845</c:v>
                </c:pt>
                <c:pt idx="170">
                  <c:v>850</c:v>
                </c:pt>
                <c:pt idx="171">
                  <c:v>855</c:v>
                </c:pt>
                <c:pt idx="172">
                  <c:v>860</c:v>
                </c:pt>
                <c:pt idx="173">
                  <c:v>865</c:v>
                </c:pt>
                <c:pt idx="174">
                  <c:v>870</c:v>
                </c:pt>
                <c:pt idx="175">
                  <c:v>875</c:v>
                </c:pt>
                <c:pt idx="176">
                  <c:v>880</c:v>
                </c:pt>
                <c:pt idx="177">
                  <c:v>885</c:v>
                </c:pt>
                <c:pt idx="178">
                  <c:v>890</c:v>
                </c:pt>
                <c:pt idx="179">
                  <c:v>895</c:v>
                </c:pt>
                <c:pt idx="180">
                  <c:v>900</c:v>
                </c:pt>
                <c:pt idx="181">
                  <c:v>905</c:v>
                </c:pt>
                <c:pt idx="182">
                  <c:v>910</c:v>
                </c:pt>
                <c:pt idx="183">
                  <c:v>915</c:v>
                </c:pt>
                <c:pt idx="184">
                  <c:v>920</c:v>
                </c:pt>
                <c:pt idx="185">
                  <c:v>925</c:v>
                </c:pt>
                <c:pt idx="186">
                  <c:v>930</c:v>
                </c:pt>
                <c:pt idx="187">
                  <c:v>935</c:v>
                </c:pt>
                <c:pt idx="188">
                  <c:v>940</c:v>
                </c:pt>
                <c:pt idx="189">
                  <c:v>945</c:v>
                </c:pt>
                <c:pt idx="190">
                  <c:v>950</c:v>
                </c:pt>
                <c:pt idx="191">
                  <c:v>955</c:v>
                </c:pt>
                <c:pt idx="192">
                  <c:v>960</c:v>
                </c:pt>
                <c:pt idx="193">
                  <c:v>965</c:v>
                </c:pt>
                <c:pt idx="194">
                  <c:v>970</c:v>
                </c:pt>
                <c:pt idx="195">
                  <c:v>975</c:v>
                </c:pt>
                <c:pt idx="196">
                  <c:v>980</c:v>
                </c:pt>
                <c:pt idx="197">
                  <c:v>985</c:v>
                </c:pt>
                <c:pt idx="198">
                  <c:v>990</c:v>
                </c:pt>
                <c:pt idx="199">
                  <c:v>995</c:v>
                </c:pt>
                <c:pt idx="200">
                  <c:v>1000</c:v>
                </c:pt>
                <c:pt idx="201">
                  <c:v>1005</c:v>
                </c:pt>
                <c:pt idx="202">
                  <c:v>1010</c:v>
                </c:pt>
                <c:pt idx="203">
                  <c:v>1015</c:v>
                </c:pt>
                <c:pt idx="204">
                  <c:v>1020</c:v>
                </c:pt>
                <c:pt idx="205">
                  <c:v>1025</c:v>
                </c:pt>
                <c:pt idx="206">
                  <c:v>1030</c:v>
                </c:pt>
                <c:pt idx="207">
                  <c:v>1035</c:v>
                </c:pt>
                <c:pt idx="208">
                  <c:v>1040</c:v>
                </c:pt>
                <c:pt idx="209">
                  <c:v>1045</c:v>
                </c:pt>
                <c:pt idx="210">
                  <c:v>1050</c:v>
                </c:pt>
                <c:pt idx="211">
                  <c:v>1055</c:v>
                </c:pt>
                <c:pt idx="212">
                  <c:v>1060</c:v>
                </c:pt>
                <c:pt idx="213">
                  <c:v>1065</c:v>
                </c:pt>
                <c:pt idx="214">
                  <c:v>1070</c:v>
                </c:pt>
                <c:pt idx="215">
                  <c:v>1075</c:v>
                </c:pt>
                <c:pt idx="216">
                  <c:v>1080</c:v>
                </c:pt>
                <c:pt idx="217">
                  <c:v>1085</c:v>
                </c:pt>
                <c:pt idx="218">
                  <c:v>1090</c:v>
                </c:pt>
                <c:pt idx="219">
                  <c:v>1095</c:v>
                </c:pt>
                <c:pt idx="220">
                  <c:v>1100</c:v>
                </c:pt>
                <c:pt idx="221">
                  <c:v>1105</c:v>
                </c:pt>
                <c:pt idx="222">
                  <c:v>1110</c:v>
                </c:pt>
                <c:pt idx="223">
                  <c:v>1115</c:v>
                </c:pt>
                <c:pt idx="224">
                  <c:v>1120</c:v>
                </c:pt>
                <c:pt idx="225">
                  <c:v>1125</c:v>
                </c:pt>
                <c:pt idx="226">
                  <c:v>1130</c:v>
                </c:pt>
                <c:pt idx="227">
                  <c:v>1135</c:v>
                </c:pt>
                <c:pt idx="228">
                  <c:v>1140</c:v>
                </c:pt>
                <c:pt idx="229">
                  <c:v>1145</c:v>
                </c:pt>
                <c:pt idx="230">
                  <c:v>1150</c:v>
                </c:pt>
                <c:pt idx="231">
                  <c:v>1155</c:v>
                </c:pt>
                <c:pt idx="232">
                  <c:v>1160</c:v>
                </c:pt>
                <c:pt idx="233">
                  <c:v>1165</c:v>
                </c:pt>
                <c:pt idx="234">
                  <c:v>1170</c:v>
                </c:pt>
                <c:pt idx="235">
                  <c:v>1175</c:v>
                </c:pt>
                <c:pt idx="236">
                  <c:v>1180</c:v>
                </c:pt>
                <c:pt idx="237">
                  <c:v>1185</c:v>
                </c:pt>
                <c:pt idx="238">
                  <c:v>1190</c:v>
                </c:pt>
                <c:pt idx="239">
                  <c:v>1195</c:v>
                </c:pt>
                <c:pt idx="240">
                  <c:v>1200</c:v>
                </c:pt>
                <c:pt idx="241">
                  <c:v>1205</c:v>
                </c:pt>
                <c:pt idx="242">
                  <c:v>1210</c:v>
                </c:pt>
                <c:pt idx="243">
                  <c:v>1215</c:v>
                </c:pt>
                <c:pt idx="244">
                  <c:v>1220</c:v>
                </c:pt>
                <c:pt idx="245">
                  <c:v>1225</c:v>
                </c:pt>
                <c:pt idx="246">
                  <c:v>1230</c:v>
                </c:pt>
                <c:pt idx="247">
                  <c:v>1235</c:v>
                </c:pt>
                <c:pt idx="248">
                  <c:v>1240</c:v>
                </c:pt>
                <c:pt idx="249">
                  <c:v>1245</c:v>
                </c:pt>
                <c:pt idx="250">
                  <c:v>1250</c:v>
                </c:pt>
                <c:pt idx="251">
                  <c:v>1255</c:v>
                </c:pt>
                <c:pt idx="252">
                  <c:v>1260</c:v>
                </c:pt>
                <c:pt idx="253">
                  <c:v>1265</c:v>
                </c:pt>
                <c:pt idx="254">
                  <c:v>1270</c:v>
                </c:pt>
                <c:pt idx="255">
                  <c:v>1275</c:v>
                </c:pt>
                <c:pt idx="256">
                  <c:v>1280</c:v>
                </c:pt>
                <c:pt idx="257">
                  <c:v>1285</c:v>
                </c:pt>
                <c:pt idx="258">
                  <c:v>1290</c:v>
                </c:pt>
                <c:pt idx="259">
                  <c:v>1295</c:v>
                </c:pt>
                <c:pt idx="260">
                  <c:v>1300</c:v>
                </c:pt>
                <c:pt idx="261">
                  <c:v>1305</c:v>
                </c:pt>
                <c:pt idx="262">
                  <c:v>1310</c:v>
                </c:pt>
                <c:pt idx="263">
                  <c:v>1315</c:v>
                </c:pt>
                <c:pt idx="264">
                  <c:v>1320</c:v>
                </c:pt>
                <c:pt idx="265">
                  <c:v>1325</c:v>
                </c:pt>
                <c:pt idx="266">
                  <c:v>1330</c:v>
                </c:pt>
                <c:pt idx="267">
                  <c:v>1335</c:v>
                </c:pt>
                <c:pt idx="268">
                  <c:v>1340</c:v>
                </c:pt>
                <c:pt idx="269">
                  <c:v>1345</c:v>
                </c:pt>
                <c:pt idx="270">
                  <c:v>1350</c:v>
                </c:pt>
                <c:pt idx="271">
                  <c:v>1355</c:v>
                </c:pt>
                <c:pt idx="272">
                  <c:v>1360</c:v>
                </c:pt>
                <c:pt idx="273">
                  <c:v>1365</c:v>
                </c:pt>
                <c:pt idx="274">
                  <c:v>1370</c:v>
                </c:pt>
                <c:pt idx="275">
                  <c:v>1375</c:v>
                </c:pt>
                <c:pt idx="276">
                  <c:v>1380</c:v>
                </c:pt>
                <c:pt idx="277">
                  <c:v>1385</c:v>
                </c:pt>
                <c:pt idx="278">
                  <c:v>1390</c:v>
                </c:pt>
                <c:pt idx="279">
                  <c:v>1395</c:v>
                </c:pt>
                <c:pt idx="280">
                  <c:v>1400</c:v>
                </c:pt>
                <c:pt idx="281">
                  <c:v>1405</c:v>
                </c:pt>
                <c:pt idx="282">
                  <c:v>1410</c:v>
                </c:pt>
                <c:pt idx="283">
                  <c:v>1415</c:v>
                </c:pt>
                <c:pt idx="284">
                  <c:v>1420</c:v>
                </c:pt>
                <c:pt idx="285">
                  <c:v>1425</c:v>
                </c:pt>
                <c:pt idx="286">
                  <c:v>1430</c:v>
                </c:pt>
                <c:pt idx="287">
                  <c:v>1435</c:v>
                </c:pt>
                <c:pt idx="288">
                  <c:v>1440</c:v>
                </c:pt>
                <c:pt idx="289">
                  <c:v>1445</c:v>
                </c:pt>
                <c:pt idx="290">
                  <c:v>1450</c:v>
                </c:pt>
                <c:pt idx="291">
                  <c:v>1455</c:v>
                </c:pt>
                <c:pt idx="292">
                  <c:v>1460</c:v>
                </c:pt>
                <c:pt idx="293">
                  <c:v>1465</c:v>
                </c:pt>
                <c:pt idx="294">
                  <c:v>1470</c:v>
                </c:pt>
                <c:pt idx="295">
                  <c:v>1475</c:v>
                </c:pt>
                <c:pt idx="296">
                  <c:v>1480</c:v>
                </c:pt>
                <c:pt idx="297">
                  <c:v>1485</c:v>
                </c:pt>
                <c:pt idx="298">
                  <c:v>1490</c:v>
                </c:pt>
                <c:pt idx="299">
                  <c:v>1495</c:v>
                </c:pt>
                <c:pt idx="300">
                  <c:v>1500</c:v>
                </c:pt>
                <c:pt idx="301">
                  <c:v>1505</c:v>
                </c:pt>
                <c:pt idx="302">
                  <c:v>1510</c:v>
                </c:pt>
                <c:pt idx="303">
                  <c:v>1515</c:v>
                </c:pt>
                <c:pt idx="304">
                  <c:v>1520</c:v>
                </c:pt>
                <c:pt idx="305">
                  <c:v>1525</c:v>
                </c:pt>
                <c:pt idx="306">
                  <c:v>1530</c:v>
                </c:pt>
                <c:pt idx="307">
                  <c:v>1535</c:v>
                </c:pt>
                <c:pt idx="308">
                  <c:v>1540</c:v>
                </c:pt>
                <c:pt idx="309">
                  <c:v>1545</c:v>
                </c:pt>
                <c:pt idx="310">
                  <c:v>1550</c:v>
                </c:pt>
                <c:pt idx="311">
                  <c:v>1555</c:v>
                </c:pt>
                <c:pt idx="312">
                  <c:v>1560</c:v>
                </c:pt>
                <c:pt idx="313">
                  <c:v>1565</c:v>
                </c:pt>
                <c:pt idx="314">
                  <c:v>1570</c:v>
                </c:pt>
                <c:pt idx="315">
                  <c:v>1575</c:v>
                </c:pt>
                <c:pt idx="316">
                  <c:v>1580</c:v>
                </c:pt>
                <c:pt idx="317">
                  <c:v>1585</c:v>
                </c:pt>
                <c:pt idx="318">
                  <c:v>1590</c:v>
                </c:pt>
                <c:pt idx="319">
                  <c:v>1595</c:v>
                </c:pt>
                <c:pt idx="320">
                  <c:v>1600</c:v>
                </c:pt>
                <c:pt idx="321">
                  <c:v>1605</c:v>
                </c:pt>
                <c:pt idx="322">
                  <c:v>1610</c:v>
                </c:pt>
                <c:pt idx="323">
                  <c:v>1615</c:v>
                </c:pt>
                <c:pt idx="324">
                  <c:v>1620</c:v>
                </c:pt>
                <c:pt idx="325">
                  <c:v>1625</c:v>
                </c:pt>
                <c:pt idx="326">
                  <c:v>1630</c:v>
                </c:pt>
                <c:pt idx="327">
                  <c:v>1635</c:v>
                </c:pt>
                <c:pt idx="328">
                  <c:v>1640</c:v>
                </c:pt>
                <c:pt idx="329">
                  <c:v>1645</c:v>
                </c:pt>
                <c:pt idx="330">
                  <c:v>1650</c:v>
                </c:pt>
                <c:pt idx="331">
                  <c:v>1655</c:v>
                </c:pt>
                <c:pt idx="332">
                  <c:v>1660</c:v>
                </c:pt>
                <c:pt idx="333">
                  <c:v>1665</c:v>
                </c:pt>
                <c:pt idx="334">
                  <c:v>1670</c:v>
                </c:pt>
                <c:pt idx="335">
                  <c:v>1675</c:v>
                </c:pt>
                <c:pt idx="336">
                  <c:v>1680</c:v>
                </c:pt>
                <c:pt idx="337">
                  <c:v>1685</c:v>
                </c:pt>
                <c:pt idx="338">
                  <c:v>1690</c:v>
                </c:pt>
                <c:pt idx="339">
                  <c:v>1695</c:v>
                </c:pt>
                <c:pt idx="340">
                  <c:v>1700</c:v>
                </c:pt>
                <c:pt idx="341">
                  <c:v>1705</c:v>
                </c:pt>
                <c:pt idx="342">
                  <c:v>1710</c:v>
                </c:pt>
                <c:pt idx="343">
                  <c:v>1715</c:v>
                </c:pt>
                <c:pt idx="344">
                  <c:v>1720</c:v>
                </c:pt>
                <c:pt idx="345">
                  <c:v>1725</c:v>
                </c:pt>
                <c:pt idx="346">
                  <c:v>1730</c:v>
                </c:pt>
                <c:pt idx="347">
                  <c:v>1735</c:v>
                </c:pt>
                <c:pt idx="348">
                  <c:v>1740</c:v>
                </c:pt>
                <c:pt idx="349">
                  <c:v>1745</c:v>
                </c:pt>
                <c:pt idx="350">
                  <c:v>1750</c:v>
                </c:pt>
                <c:pt idx="351">
                  <c:v>1755</c:v>
                </c:pt>
                <c:pt idx="352">
                  <c:v>1760</c:v>
                </c:pt>
                <c:pt idx="353">
                  <c:v>1765</c:v>
                </c:pt>
                <c:pt idx="354">
                  <c:v>1770</c:v>
                </c:pt>
                <c:pt idx="355">
                  <c:v>1775</c:v>
                </c:pt>
                <c:pt idx="356">
                  <c:v>1780</c:v>
                </c:pt>
                <c:pt idx="357">
                  <c:v>1785</c:v>
                </c:pt>
                <c:pt idx="358">
                  <c:v>1790</c:v>
                </c:pt>
                <c:pt idx="359">
                  <c:v>1795</c:v>
                </c:pt>
                <c:pt idx="360">
                  <c:v>1800</c:v>
                </c:pt>
                <c:pt idx="361">
                  <c:v>1805</c:v>
                </c:pt>
                <c:pt idx="362">
                  <c:v>1810</c:v>
                </c:pt>
                <c:pt idx="363">
                  <c:v>1815</c:v>
                </c:pt>
                <c:pt idx="364">
                  <c:v>1820</c:v>
                </c:pt>
                <c:pt idx="365">
                  <c:v>1825</c:v>
                </c:pt>
                <c:pt idx="366">
                  <c:v>1830</c:v>
                </c:pt>
                <c:pt idx="367">
                  <c:v>1835</c:v>
                </c:pt>
                <c:pt idx="368">
                  <c:v>1840</c:v>
                </c:pt>
                <c:pt idx="369">
                  <c:v>1845</c:v>
                </c:pt>
                <c:pt idx="370">
                  <c:v>1850</c:v>
                </c:pt>
                <c:pt idx="371">
                  <c:v>1855</c:v>
                </c:pt>
                <c:pt idx="372">
                  <c:v>1860</c:v>
                </c:pt>
                <c:pt idx="373">
                  <c:v>1865</c:v>
                </c:pt>
                <c:pt idx="374">
                  <c:v>1870</c:v>
                </c:pt>
                <c:pt idx="375">
                  <c:v>1875</c:v>
                </c:pt>
                <c:pt idx="376">
                  <c:v>1880</c:v>
                </c:pt>
                <c:pt idx="377">
                  <c:v>1885</c:v>
                </c:pt>
                <c:pt idx="378">
                  <c:v>1890</c:v>
                </c:pt>
                <c:pt idx="379">
                  <c:v>1895</c:v>
                </c:pt>
                <c:pt idx="380">
                  <c:v>1900</c:v>
                </c:pt>
                <c:pt idx="381">
                  <c:v>1905</c:v>
                </c:pt>
                <c:pt idx="382">
                  <c:v>1910</c:v>
                </c:pt>
                <c:pt idx="383">
                  <c:v>1915</c:v>
                </c:pt>
                <c:pt idx="384">
                  <c:v>1920</c:v>
                </c:pt>
                <c:pt idx="385">
                  <c:v>1925</c:v>
                </c:pt>
                <c:pt idx="386">
                  <c:v>1930</c:v>
                </c:pt>
                <c:pt idx="387">
                  <c:v>1935</c:v>
                </c:pt>
                <c:pt idx="388">
                  <c:v>1940</c:v>
                </c:pt>
                <c:pt idx="389">
                  <c:v>1945</c:v>
                </c:pt>
                <c:pt idx="390">
                  <c:v>1950</c:v>
                </c:pt>
                <c:pt idx="391">
                  <c:v>1955</c:v>
                </c:pt>
                <c:pt idx="392">
                  <c:v>1960</c:v>
                </c:pt>
                <c:pt idx="393">
                  <c:v>1965</c:v>
                </c:pt>
                <c:pt idx="394">
                  <c:v>1970</c:v>
                </c:pt>
                <c:pt idx="395">
                  <c:v>1975</c:v>
                </c:pt>
                <c:pt idx="396">
                  <c:v>1980</c:v>
                </c:pt>
                <c:pt idx="397">
                  <c:v>1985</c:v>
                </c:pt>
                <c:pt idx="398">
                  <c:v>1990</c:v>
                </c:pt>
                <c:pt idx="399">
                  <c:v>1995</c:v>
                </c:pt>
                <c:pt idx="400">
                  <c:v>2000</c:v>
                </c:pt>
                <c:pt idx="401">
                  <c:v>2005</c:v>
                </c:pt>
                <c:pt idx="402">
                  <c:v>2010</c:v>
                </c:pt>
                <c:pt idx="403">
                  <c:v>2015</c:v>
                </c:pt>
                <c:pt idx="404">
                  <c:v>2020</c:v>
                </c:pt>
                <c:pt idx="405">
                  <c:v>2025</c:v>
                </c:pt>
                <c:pt idx="406">
                  <c:v>2030</c:v>
                </c:pt>
                <c:pt idx="407">
                  <c:v>2035</c:v>
                </c:pt>
                <c:pt idx="408">
                  <c:v>2040</c:v>
                </c:pt>
                <c:pt idx="409">
                  <c:v>2045</c:v>
                </c:pt>
                <c:pt idx="410">
                  <c:v>2050</c:v>
                </c:pt>
                <c:pt idx="411">
                  <c:v>2055</c:v>
                </c:pt>
                <c:pt idx="412">
                  <c:v>2060</c:v>
                </c:pt>
                <c:pt idx="413">
                  <c:v>2065</c:v>
                </c:pt>
                <c:pt idx="414">
                  <c:v>2070</c:v>
                </c:pt>
                <c:pt idx="415">
                  <c:v>2075</c:v>
                </c:pt>
                <c:pt idx="416">
                  <c:v>2080</c:v>
                </c:pt>
                <c:pt idx="417">
                  <c:v>2085</c:v>
                </c:pt>
                <c:pt idx="418">
                  <c:v>2090</c:v>
                </c:pt>
                <c:pt idx="419">
                  <c:v>2095</c:v>
                </c:pt>
                <c:pt idx="420">
                  <c:v>2100</c:v>
                </c:pt>
                <c:pt idx="421">
                  <c:v>2105</c:v>
                </c:pt>
                <c:pt idx="422">
                  <c:v>2110</c:v>
                </c:pt>
                <c:pt idx="423">
                  <c:v>2115</c:v>
                </c:pt>
                <c:pt idx="424">
                  <c:v>2120</c:v>
                </c:pt>
                <c:pt idx="425">
                  <c:v>2125</c:v>
                </c:pt>
                <c:pt idx="426">
                  <c:v>2130</c:v>
                </c:pt>
                <c:pt idx="427">
                  <c:v>2135</c:v>
                </c:pt>
                <c:pt idx="428">
                  <c:v>2140</c:v>
                </c:pt>
                <c:pt idx="429">
                  <c:v>2145</c:v>
                </c:pt>
                <c:pt idx="430">
                  <c:v>2150</c:v>
                </c:pt>
                <c:pt idx="431">
                  <c:v>2155</c:v>
                </c:pt>
                <c:pt idx="432">
                  <c:v>2160</c:v>
                </c:pt>
                <c:pt idx="433">
                  <c:v>2165</c:v>
                </c:pt>
                <c:pt idx="434">
                  <c:v>2170</c:v>
                </c:pt>
                <c:pt idx="435">
                  <c:v>2175</c:v>
                </c:pt>
                <c:pt idx="436">
                  <c:v>2180</c:v>
                </c:pt>
                <c:pt idx="437">
                  <c:v>2185</c:v>
                </c:pt>
                <c:pt idx="438">
                  <c:v>2190</c:v>
                </c:pt>
                <c:pt idx="439">
                  <c:v>2195</c:v>
                </c:pt>
                <c:pt idx="440">
                  <c:v>2200</c:v>
                </c:pt>
                <c:pt idx="441">
                  <c:v>2205</c:v>
                </c:pt>
                <c:pt idx="442">
                  <c:v>2210</c:v>
                </c:pt>
                <c:pt idx="443">
                  <c:v>2215</c:v>
                </c:pt>
                <c:pt idx="444">
                  <c:v>2220</c:v>
                </c:pt>
                <c:pt idx="445">
                  <c:v>2225</c:v>
                </c:pt>
                <c:pt idx="446">
                  <c:v>2230</c:v>
                </c:pt>
                <c:pt idx="447">
                  <c:v>2235</c:v>
                </c:pt>
                <c:pt idx="448">
                  <c:v>2240</c:v>
                </c:pt>
                <c:pt idx="449">
                  <c:v>2245</c:v>
                </c:pt>
                <c:pt idx="450">
                  <c:v>2250</c:v>
                </c:pt>
                <c:pt idx="451">
                  <c:v>2255</c:v>
                </c:pt>
                <c:pt idx="452">
                  <c:v>2260</c:v>
                </c:pt>
                <c:pt idx="453">
                  <c:v>2265</c:v>
                </c:pt>
                <c:pt idx="454">
                  <c:v>2270</c:v>
                </c:pt>
                <c:pt idx="455">
                  <c:v>2275</c:v>
                </c:pt>
                <c:pt idx="456">
                  <c:v>2280</c:v>
                </c:pt>
                <c:pt idx="457">
                  <c:v>2285</c:v>
                </c:pt>
                <c:pt idx="458">
                  <c:v>2290</c:v>
                </c:pt>
                <c:pt idx="459">
                  <c:v>2295</c:v>
                </c:pt>
                <c:pt idx="460">
                  <c:v>2300</c:v>
                </c:pt>
                <c:pt idx="461">
                  <c:v>2305</c:v>
                </c:pt>
                <c:pt idx="462">
                  <c:v>2310</c:v>
                </c:pt>
                <c:pt idx="463">
                  <c:v>2315</c:v>
                </c:pt>
                <c:pt idx="464">
                  <c:v>2320</c:v>
                </c:pt>
                <c:pt idx="465">
                  <c:v>2325</c:v>
                </c:pt>
                <c:pt idx="466">
                  <c:v>2330</c:v>
                </c:pt>
                <c:pt idx="467">
                  <c:v>2335</c:v>
                </c:pt>
                <c:pt idx="468">
                  <c:v>2340</c:v>
                </c:pt>
                <c:pt idx="469">
                  <c:v>2345</c:v>
                </c:pt>
                <c:pt idx="470">
                  <c:v>2350</c:v>
                </c:pt>
                <c:pt idx="471">
                  <c:v>2355</c:v>
                </c:pt>
                <c:pt idx="472">
                  <c:v>2360</c:v>
                </c:pt>
                <c:pt idx="473">
                  <c:v>2365</c:v>
                </c:pt>
                <c:pt idx="474">
                  <c:v>2370</c:v>
                </c:pt>
                <c:pt idx="475">
                  <c:v>2375</c:v>
                </c:pt>
                <c:pt idx="476">
                  <c:v>2380</c:v>
                </c:pt>
                <c:pt idx="477">
                  <c:v>2385</c:v>
                </c:pt>
                <c:pt idx="478">
                  <c:v>2390</c:v>
                </c:pt>
                <c:pt idx="479">
                  <c:v>2395</c:v>
                </c:pt>
                <c:pt idx="480">
                  <c:v>2400</c:v>
                </c:pt>
                <c:pt idx="481">
                  <c:v>2405</c:v>
                </c:pt>
                <c:pt idx="482">
                  <c:v>2410</c:v>
                </c:pt>
                <c:pt idx="483">
                  <c:v>2415</c:v>
                </c:pt>
                <c:pt idx="484">
                  <c:v>2420</c:v>
                </c:pt>
                <c:pt idx="485">
                  <c:v>2425</c:v>
                </c:pt>
                <c:pt idx="486">
                  <c:v>2430</c:v>
                </c:pt>
                <c:pt idx="487">
                  <c:v>2435</c:v>
                </c:pt>
                <c:pt idx="488">
                  <c:v>2440</c:v>
                </c:pt>
                <c:pt idx="489">
                  <c:v>2445</c:v>
                </c:pt>
                <c:pt idx="490">
                  <c:v>2450</c:v>
                </c:pt>
                <c:pt idx="491">
                  <c:v>2455</c:v>
                </c:pt>
                <c:pt idx="492">
                  <c:v>2460</c:v>
                </c:pt>
                <c:pt idx="493">
                  <c:v>2465</c:v>
                </c:pt>
                <c:pt idx="494">
                  <c:v>2470</c:v>
                </c:pt>
                <c:pt idx="495">
                  <c:v>2475</c:v>
                </c:pt>
                <c:pt idx="496">
                  <c:v>2480</c:v>
                </c:pt>
                <c:pt idx="497">
                  <c:v>2485</c:v>
                </c:pt>
                <c:pt idx="498">
                  <c:v>2490</c:v>
                </c:pt>
                <c:pt idx="499">
                  <c:v>2495</c:v>
                </c:pt>
                <c:pt idx="500">
                  <c:v>2500</c:v>
                </c:pt>
                <c:pt idx="501">
                  <c:v>2505</c:v>
                </c:pt>
                <c:pt idx="502">
                  <c:v>2510</c:v>
                </c:pt>
                <c:pt idx="503">
                  <c:v>2515</c:v>
                </c:pt>
                <c:pt idx="504">
                  <c:v>2520</c:v>
                </c:pt>
                <c:pt idx="505">
                  <c:v>2525</c:v>
                </c:pt>
                <c:pt idx="506">
                  <c:v>2530</c:v>
                </c:pt>
                <c:pt idx="507">
                  <c:v>2535</c:v>
                </c:pt>
                <c:pt idx="508">
                  <c:v>2540</c:v>
                </c:pt>
                <c:pt idx="509">
                  <c:v>2545</c:v>
                </c:pt>
                <c:pt idx="510">
                  <c:v>2550</c:v>
                </c:pt>
                <c:pt idx="511">
                  <c:v>2555</c:v>
                </c:pt>
                <c:pt idx="512">
                  <c:v>2560</c:v>
                </c:pt>
                <c:pt idx="513">
                  <c:v>2565</c:v>
                </c:pt>
                <c:pt idx="514">
                  <c:v>2570</c:v>
                </c:pt>
                <c:pt idx="515">
                  <c:v>2575</c:v>
                </c:pt>
                <c:pt idx="516">
                  <c:v>2580</c:v>
                </c:pt>
                <c:pt idx="517">
                  <c:v>2585</c:v>
                </c:pt>
                <c:pt idx="518">
                  <c:v>2590</c:v>
                </c:pt>
                <c:pt idx="519">
                  <c:v>2595</c:v>
                </c:pt>
                <c:pt idx="520">
                  <c:v>2600</c:v>
                </c:pt>
                <c:pt idx="521">
                  <c:v>2605</c:v>
                </c:pt>
                <c:pt idx="522">
                  <c:v>2610</c:v>
                </c:pt>
                <c:pt idx="523">
                  <c:v>2615</c:v>
                </c:pt>
                <c:pt idx="524">
                  <c:v>2620</c:v>
                </c:pt>
                <c:pt idx="525">
                  <c:v>2625</c:v>
                </c:pt>
                <c:pt idx="526">
                  <c:v>2630</c:v>
                </c:pt>
                <c:pt idx="527">
                  <c:v>2635</c:v>
                </c:pt>
                <c:pt idx="528">
                  <c:v>2640</c:v>
                </c:pt>
                <c:pt idx="529">
                  <c:v>2645</c:v>
                </c:pt>
                <c:pt idx="530">
                  <c:v>2650</c:v>
                </c:pt>
                <c:pt idx="531">
                  <c:v>2655</c:v>
                </c:pt>
                <c:pt idx="532">
                  <c:v>2660</c:v>
                </c:pt>
                <c:pt idx="533">
                  <c:v>2665</c:v>
                </c:pt>
                <c:pt idx="534">
                  <c:v>2670</c:v>
                </c:pt>
                <c:pt idx="535">
                  <c:v>2675</c:v>
                </c:pt>
                <c:pt idx="536">
                  <c:v>2680</c:v>
                </c:pt>
                <c:pt idx="537">
                  <c:v>2685</c:v>
                </c:pt>
                <c:pt idx="538">
                  <c:v>2690</c:v>
                </c:pt>
                <c:pt idx="539">
                  <c:v>2695</c:v>
                </c:pt>
                <c:pt idx="540">
                  <c:v>2700</c:v>
                </c:pt>
                <c:pt idx="541">
                  <c:v>2705</c:v>
                </c:pt>
                <c:pt idx="542">
                  <c:v>2710</c:v>
                </c:pt>
                <c:pt idx="543">
                  <c:v>2715</c:v>
                </c:pt>
                <c:pt idx="544">
                  <c:v>2720</c:v>
                </c:pt>
                <c:pt idx="545">
                  <c:v>2725</c:v>
                </c:pt>
                <c:pt idx="546">
                  <c:v>2730</c:v>
                </c:pt>
                <c:pt idx="547">
                  <c:v>2735</c:v>
                </c:pt>
                <c:pt idx="548">
                  <c:v>2740</c:v>
                </c:pt>
                <c:pt idx="549">
                  <c:v>2745</c:v>
                </c:pt>
                <c:pt idx="550">
                  <c:v>2750</c:v>
                </c:pt>
                <c:pt idx="551">
                  <c:v>2755</c:v>
                </c:pt>
                <c:pt idx="552">
                  <c:v>2760</c:v>
                </c:pt>
                <c:pt idx="553">
                  <c:v>2765</c:v>
                </c:pt>
                <c:pt idx="554">
                  <c:v>2770</c:v>
                </c:pt>
                <c:pt idx="555">
                  <c:v>2775</c:v>
                </c:pt>
                <c:pt idx="556">
                  <c:v>2780</c:v>
                </c:pt>
                <c:pt idx="557">
                  <c:v>2785</c:v>
                </c:pt>
                <c:pt idx="558">
                  <c:v>2790</c:v>
                </c:pt>
                <c:pt idx="559">
                  <c:v>2795</c:v>
                </c:pt>
                <c:pt idx="560">
                  <c:v>2800</c:v>
                </c:pt>
                <c:pt idx="561">
                  <c:v>2805</c:v>
                </c:pt>
                <c:pt idx="562">
                  <c:v>2810</c:v>
                </c:pt>
                <c:pt idx="563">
                  <c:v>2815</c:v>
                </c:pt>
                <c:pt idx="564">
                  <c:v>2820</c:v>
                </c:pt>
                <c:pt idx="565">
                  <c:v>2825</c:v>
                </c:pt>
                <c:pt idx="566">
                  <c:v>2830</c:v>
                </c:pt>
                <c:pt idx="567">
                  <c:v>2835</c:v>
                </c:pt>
                <c:pt idx="568">
                  <c:v>2840</c:v>
                </c:pt>
                <c:pt idx="569">
                  <c:v>2845</c:v>
                </c:pt>
                <c:pt idx="570">
                  <c:v>2850</c:v>
                </c:pt>
                <c:pt idx="571">
                  <c:v>2855</c:v>
                </c:pt>
                <c:pt idx="572">
                  <c:v>2860</c:v>
                </c:pt>
                <c:pt idx="573">
                  <c:v>2865</c:v>
                </c:pt>
                <c:pt idx="574">
                  <c:v>2870</c:v>
                </c:pt>
                <c:pt idx="575">
                  <c:v>2875</c:v>
                </c:pt>
                <c:pt idx="576">
                  <c:v>2880</c:v>
                </c:pt>
                <c:pt idx="577">
                  <c:v>2885</c:v>
                </c:pt>
                <c:pt idx="578">
                  <c:v>2890</c:v>
                </c:pt>
                <c:pt idx="579">
                  <c:v>2895</c:v>
                </c:pt>
                <c:pt idx="580">
                  <c:v>2900</c:v>
                </c:pt>
                <c:pt idx="581">
                  <c:v>2905</c:v>
                </c:pt>
                <c:pt idx="582">
                  <c:v>2910</c:v>
                </c:pt>
                <c:pt idx="583">
                  <c:v>2915</c:v>
                </c:pt>
                <c:pt idx="584">
                  <c:v>2920</c:v>
                </c:pt>
                <c:pt idx="585">
                  <c:v>2925</c:v>
                </c:pt>
                <c:pt idx="586">
                  <c:v>2930</c:v>
                </c:pt>
                <c:pt idx="587">
                  <c:v>2935</c:v>
                </c:pt>
                <c:pt idx="588">
                  <c:v>2940</c:v>
                </c:pt>
                <c:pt idx="589">
                  <c:v>2945</c:v>
                </c:pt>
                <c:pt idx="590">
                  <c:v>2950</c:v>
                </c:pt>
                <c:pt idx="591">
                  <c:v>2955</c:v>
                </c:pt>
                <c:pt idx="592">
                  <c:v>2960</c:v>
                </c:pt>
                <c:pt idx="593">
                  <c:v>2965</c:v>
                </c:pt>
                <c:pt idx="594">
                  <c:v>2970</c:v>
                </c:pt>
                <c:pt idx="595">
                  <c:v>2975</c:v>
                </c:pt>
                <c:pt idx="596">
                  <c:v>2980</c:v>
                </c:pt>
                <c:pt idx="597">
                  <c:v>2985</c:v>
                </c:pt>
                <c:pt idx="598">
                  <c:v>2990</c:v>
                </c:pt>
                <c:pt idx="599">
                  <c:v>2995</c:v>
                </c:pt>
                <c:pt idx="600">
                  <c:v>3000</c:v>
                </c:pt>
                <c:pt idx="601">
                  <c:v>3005</c:v>
                </c:pt>
                <c:pt idx="602">
                  <c:v>3010</c:v>
                </c:pt>
                <c:pt idx="603">
                  <c:v>3015</c:v>
                </c:pt>
                <c:pt idx="604">
                  <c:v>3020</c:v>
                </c:pt>
                <c:pt idx="605">
                  <c:v>3025</c:v>
                </c:pt>
                <c:pt idx="606">
                  <c:v>3030</c:v>
                </c:pt>
                <c:pt idx="607">
                  <c:v>3035</c:v>
                </c:pt>
                <c:pt idx="608">
                  <c:v>3040</c:v>
                </c:pt>
                <c:pt idx="609">
                  <c:v>3045</c:v>
                </c:pt>
                <c:pt idx="610">
                  <c:v>3050</c:v>
                </c:pt>
                <c:pt idx="611">
                  <c:v>3055</c:v>
                </c:pt>
                <c:pt idx="612">
                  <c:v>3060</c:v>
                </c:pt>
                <c:pt idx="613">
                  <c:v>3065</c:v>
                </c:pt>
                <c:pt idx="614">
                  <c:v>3070</c:v>
                </c:pt>
                <c:pt idx="615">
                  <c:v>3075</c:v>
                </c:pt>
                <c:pt idx="616">
                  <c:v>3080</c:v>
                </c:pt>
                <c:pt idx="617">
                  <c:v>3085</c:v>
                </c:pt>
                <c:pt idx="618">
                  <c:v>3090</c:v>
                </c:pt>
                <c:pt idx="619">
                  <c:v>3095</c:v>
                </c:pt>
                <c:pt idx="620">
                  <c:v>3100</c:v>
                </c:pt>
                <c:pt idx="621">
                  <c:v>3105</c:v>
                </c:pt>
                <c:pt idx="622">
                  <c:v>3110</c:v>
                </c:pt>
                <c:pt idx="623">
                  <c:v>3115</c:v>
                </c:pt>
                <c:pt idx="624">
                  <c:v>3120</c:v>
                </c:pt>
                <c:pt idx="625">
                  <c:v>3125</c:v>
                </c:pt>
                <c:pt idx="626">
                  <c:v>3130</c:v>
                </c:pt>
                <c:pt idx="627">
                  <c:v>3135</c:v>
                </c:pt>
                <c:pt idx="628">
                  <c:v>3140</c:v>
                </c:pt>
                <c:pt idx="629">
                  <c:v>3145</c:v>
                </c:pt>
                <c:pt idx="630">
                  <c:v>3150</c:v>
                </c:pt>
                <c:pt idx="631">
                  <c:v>3155</c:v>
                </c:pt>
                <c:pt idx="632">
                  <c:v>3160</c:v>
                </c:pt>
                <c:pt idx="633">
                  <c:v>3165</c:v>
                </c:pt>
                <c:pt idx="634">
                  <c:v>3170</c:v>
                </c:pt>
                <c:pt idx="635">
                  <c:v>3175</c:v>
                </c:pt>
                <c:pt idx="636">
                  <c:v>3180</c:v>
                </c:pt>
                <c:pt idx="637">
                  <c:v>3185</c:v>
                </c:pt>
                <c:pt idx="638">
                  <c:v>3190</c:v>
                </c:pt>
                <c:pt idx="639">
                  <c:v>3195</c:v>
                </c:pt>
                <c:pt idx="640">
                  <c:v>3200</c:v>
                </c:pt>
                <c:pt idx="641">
                  <c:v>3205</c:v>
                </c:pt>
                <c:pt idx="642">
                  <c:v>3210</c:v>
                </c:pt>
                <c:pt idx="643">
                  <c:v>3215</c:v>
                </c:pt>
                <c:pt idx="644">
                  <c:v>3220</c:v>
                </c:pt>
                <c:pt idx="645">
                  <c:v>3225</c:v>
                </c:pt>
                <c:pt idx="646">
                  <c:v>3230</c:v>
                </c:pt>
                <c:pt idx="647">
                  <c:v>3235</c:v>
                </c:pt>
                <c:pt idx="648">
                  <c:v>3240</c:v>
                </c:pt>
                <c:pt idx="649">
                  <c:v>3245</c:v>
                </c:pt>
                <c:pt idx="650">
                  <c:v>3250</c:v>
                </c:pt>
                <c:pt idx="651">
                  <c:v>3255</c:v>
                </c:pt>
                <c:pt idx="652">
                  <c:v>3260</c:v>
                </c:pt>
                <c:pt idx="653">
                  <c:v>3265</c:v>
                </c:pt>
                <c:pt idx="654">
                  <c:v>3270</c:v>
                </c:pt>
                <c:pt idx="655">
                  <c:v>3275</c:v>
                </c:pt>
                <c:pt idx="656">
                  <c:v>3280</c:v>
                </c:pt>
                <c:pt idx="657">
                  <c:v>3285</c:v>
                </c:pt>
                <c:pt idx="658">
                  <c:v>3290</c:v>
                </c:pt>
                <c:pt idx="659">
                  <c:v>3295</c:v>
                </c:pt>
                <c:pt idx="660">
                  <c:v>3300</c:v>
                </c:pt>
                <c:pt idx="661">
                  <c:v>3305</c:v>
                </c:pt>
                <c:pt idx="662">
                  <c:v>3310</c:v>
                </c:pt>
                <c:pt idx="663">
                  <c:v>3315</c:v>
                </c:pt>
                <c:pt idx="664">
                  <c:v>3320</c:v>
                </c:pt>
                <c:pt idx="665">
                  <c:v>3325</c:v>
                </c:pt>
                <c:pt idx="666">
                  <c:v>3330</c:v>
                </c:pt>
                <c:pt idx="667">
                  <c:v>3335</c:v>
                </c:pt>
                <c:pt idx="668">
                  <c:v>3340</c:v>
                </c:pt>
                <c:pt idx="669">
                  <c:v>3345</c:v>
                </c:pt>
                <c:pt idx="670">
                  <c:v>3350</c:v>
                </c:pt>
                <c:pt idx="671">
                  <c:v>3355</c:v>
                </c:pt>
                <c:pt idx="672">
                  <c:v>3360</c:v>
                </c:pt>
                <c:pt idx="673">
                  <c:v>3365</c:v>
                </c:pt>
                <c:pt idx="674">
                  <c:v>3370</c:v>
                </c:pt>
                <c:pt idx="675">
                  <c:v>3375</c:v>
                </c:pt>
                <c:pt idx="676">
                  <c:v>3380</c:v>
                </c:pt>
                <c:pt idx="677">
                  <c:v>3385</c:v>
                </c:pt>
                <c:pt idx="678">
                  <c:v>3390</c:v>
                </c:pt>
                <c:pt idx="679">
                  <c:v>3395</c:v>
                </c:pt>
                <c:pt idx="680">
                  <c:v>3400</c:v>
                </c:pt>
                <c:pt idx="681">
                  <c:v>3405</c:v>
                </c:pt>
                <c:pt idx="682">
                  <c:v>3410</c:v>
                </c:pt>
                <c:pt idx="683">
                  <c:v>3415</c:v>
                </c:pt>
                <c:pt idx="684">
                  <c:v>3420</c:v>
                </c:pt>
                <c:pt idx="685">
                  <c:v>3425</c:v>
                </c:pt>
                <c:pt idx="686">
                  <c:v>3430</c:v>
                </c:pt>
                <c:pt idx="687">
                  <c:v>3435</c:v>
                </c:pt>
                <c:pt idx="688">
                  <c:v>3440</c:v>
                </c:pt>
                <c:pt idx="689">
                  <c:v>3445</c:v>
                </c:pt>
                <c:pt idx="690">
                  <c:v>3450</c:v>
                </c:pt>
                <c:pt idx="691">
                  <c:v>3455</c:v>
                </c:pt>
                <c:pt idx="692">
                  <c:v>3460</c:v>
                </c:pt>
                <c:pt idx="693">
                  <c:v>3465</c:v>
                </c:pt>
                <c:pt idx="694">
                  <c:v>3470</c:v>
                </c:pt>
                <c:pt idx="695">
                  <c:v>3475</c:v>
                </c:pt>
                <c:pt idx="696">
                  <c:v>3480</c:v>
                </c:pt>
                <c:pt idx="697">
                  <c:v>3485</c:v>
                </c:pt>
                <c:pt idx="698">
                  <c:v>3490</c:v>
                </c:pt>
                <c:pt idx="699">
                  <c:v>3495</c:v>
                </c:pt>
                <c:pt idx="700">
                  <c:v>3500</c:v>
                </c:pt>
                <c:pt idx="701">
                  <c:v>3505</c:v>
                </c:pt>
                <c:pt idx="702">
                  <c:v>3510</c:v>
                </c:pt>
                <c:pt idx="703">
                  <c:v>3515</c:v>
                </c:pt>
                <c:pt idx="704">
                  <c:v>3520</c:v>
                </c:pt>
                <c:pt idx="705">
                  <c:v>3525</c:v>
                </c:pt>
                <c:pt idx="706">
                  <c:v>3530</c:v>
                </c:pt>
                <c:pt idx="707">
                  <c:v>3535</c:v>
                </c:pt>
                <c:pt idx="708">
                  <c:v>3540</c:v>
                </c:pt>
                <c:pt idx="709">
                  <c:v>3545</c:v>
                </c:pt>
                <c:pt idx="710">
                  <c:v>3550</c:v>
                </c:pt>
                <c:pt idx="711">
                  <c:v>3555</c:v>
                </c:pt>
                <c:pt idx="712">
                  <c:v>3560</c:v>
                </c:pt>
                <c:pt idx="713">
                  <c:v>3565</c:v>
                </c:pt>
                <c:pt idx="714">
                  <c:v>3570</c:v>
                </c:pt>
                <c:pt idx="715">
                  <c:v>3575</c:v>
                </c:pt>
                <c:pt idx="716">
                  <c:v>3580</c:v>
                </c:pt>
                <c:pt idx="717">
                  <c:v>3585</c:v>
                </c:pt>
                <c:pt idx="718">
                  <c:v>3590</c:v>
                </c:pt>
                <c:pt idx="719">
                  <c:v>3595</c:v>
                </c:pt>
                <c:pt idx="720">
                  <c:v>3600</c:v>
                </c:pt>
                <c:pt idx="721">
                  <c:v>3605</c:v>
                </c:pt>
                <c:pt idx="722">
                  <c:v>3610</c:v>
                </c:pt>
                <c:pt idx="723">
                  <c:v>3615</c:v>
                </c:pt>
                <c:pt idx="724">
                  <c:v>3620</c:v>
                </c:pt>
                <c:pt idx="725">
                  <c:v>3625</c:v>
                </c:pt>
                <c:pt idx="726">
                  <c:v>3630</c:v>
                </c:pt>
                <c:pt idx="727">
                  <c:v>3635</c:v>
                </c:pt>
                <c:pt idx="728">
                  <c:v>3640</c:v>
                </c:pt>
                <c:pt idx="729">
                  <c:v>3645</c:v>
                </c:pt>
                <c:pt idx="730">
                  <c:v>3650</c:v>
                </c:pt>
                <c:pt idx="731">
                  <c:v>3655</c:v>
                </c:pt>
                <c:pt idx="732">
                  <c:v>3660</c:v>
                </c:pt>
                <c:pt idx="733">
                  <c:v>3665</c:v>
                </c:pt>
                <c:pt idx="734">
                  <c:v>3670</c:v>
                </c:pt>
                <c:pt idx="735">
                  <c:v>3675</c:v>
                </c:pt>
                <c:pt idx="736">
                  <c:v>3680</c:v>
                </c:pt>
                <c:pt idx="737">
                  <c:v>3685</c:v>
                </c:pt>
                <c:pt idx="738">
                  <c:v>3690</c:v>
                </c:pt>
                <c:pt idx="739">
                  <c:v>3695</c:v>
                </c:pt>
                <c:pt idx="740">
                  <c:v>3700</c:v>
                </c:pt>
                <c:pt idx="741">
                  <c:v>3705</c:v>
                </c:pt>
                <c:pt idx="742">
                  <c:v>3710</c:v>
                </c:pt>
                <c:pt idx="743">
                  <c:v>3715</c:v>
                </c:pt>
                <c:pt idx="744">
                  <c:v>3720</c:v>
                </c:pt>
                <c:pt idx="745">
                  <c:v>3725</c:v>
                </c:pt>
                <c:pt idx="746">
                  <c:v>3730</c:v>
                </c:pt>
                <c:pt idx="747">
                  <c:v>3735</c:v>
                </c:pt>
                <c:pt idx="748">
                  <c:v>3740</c:v>
                </c:pt>
                <c:pt idx="749">
                  <c:v>3745</c:v>
                </c:pt>
                <c:pt idx="750">
                  <c:v>3750</c:v>
                </c:pt>
                <c:pt idx="751">
                  <c:v>3755</c:v>
                </c:pt>
                <c:pt idx="752">
                  <c:v>3760</c:v>
                </c:pt>
                <c:pt idx="753">
                  <c:v>3765</c:v>
                </c:pt>
                <c:pt idx="754">
                  <c:v>3770</c:v>
                </c:pt>
                <c:pt idx="755">
                  <c:v>3775</c:v>
                </c:pt>
                <c:pt idx="756">
                  <c:v>3780</c:v>
                </c:pt>
                <c:pt idx="757">
                  <c:v>3785</c:v>
                </c:pt>
                <c:pt idx="758">
                  <c:v>3790</c:v>
                </c:pt>
                <c:pt idx="759">
                  <c:v>3795</c:v>
                </c:pt>
                <c:pt idx="760">
                  <c:v>3800</c:v>
                </c:pt>
                <c:pt idx="761">
                  <c:v>3805</c:v>
                </c:pt>
                <c:pt idx="762">
                  <c:v>3810</c:v>
                </c:pt>
                <c:pt idx="763">
                  <c:v>3815</c:v>
                </c:pt>
                <c:pt idx="764">
                  <c:v>3820</c:v>
                </c:pt>
                <c:pt idx="765">
                  <c:v>3825</c:v>
                </c:pt>
                <c:pt idx="766">
                  <c:v>3830</c:v>
                </c:pt>
                <c:pt idx="767">
                  <c:v>3835</c:v>
                </c:pt>
                <c:pt idx="768">
                  <c:v>3840</c:v>
                </c:pt>
                <c:pt idx="769">
                  <c:v>3845</c:v>
                </c:pt>
                <c:pt idx="770">
                  <c:v>3850</c:v>
                </c:pt>
                <c:pt idx="771">
                  <c:v>3855</c:v>
                </c:pt>
                <c:pt idx="772">
                  <c:v>3860</c:v>
                </c:pt>
                <c:pt idx="773">
                  <c:v>3865</c:v>
                </c:pt>
                <c:pt idx="774">
                  <c:v>3870</c:v>
                </c:pt>
                <c:pt idx="775">
                  <c:v>3875</c:v>
                </c:pt>
                <c:pt idx="776">
                  <c:v>3880</c:v>
                </c:pt>
                <c:pt idx="777">
                  <c:v>3885</c:v>
                </c:pt>
                <c:pt idx="778">
                  <c:v>3890</c:v>
                </c:pt>
                <c:pt idx="779">
                  <c:v>3895</c:v>
                </c:pt>
                <c:pt idx="780">
                  <c:v>3900</c:v>
                </c:pt>
                <c:pt idx="781">
                  <c:v>3905</c:v>
                </c:pt>
                <c:pt idx="782">
                  <c:v>3910</c:v>
                </c:pt>
                <c:pt idx="783">
                  <c:v>3915</c:v>
                </c:pt>
                <c:pt idx="784">
                  <c:v>3920</c:v>
                </c:pt>
                <c:pt idx="785">
                  <c:v>3925</c:v>
                </c:pt>
                <c:pt idx="786">
                  <c:v>3930</c:v>
                </c:pt>
                <c:pt idx="787">
                  <c:v>3935</c:v>
                </c:pt>
                <c:pt idx="788">
                  <c:v>3940</c:v>
                </c:pt>
                <c:pt idx="789">
                  <c:v>3945</c:v>
                </c:pt>
                <c:pt idx="790">
                  <c:v>3950</c:v>
                </c:pt>
                <c:pt idx="791">
                  <c:v>3955</c:v>
                </c:pt>
                <c:pt idx="792">
                  <c:v>3960</c:v>
                </c:pt>
                <c:pt idx="793">
                  <c:v>3965</c:v>
                </c:pt>
                <c:pt idx="794">
                  <c:v>3970</c:v>
                </c:pt>
                <c:pt idx="795">
                  <c:v>3975</c:v>
                </c:pt>
                <c:pt idx="796">
                  <c:v>3980</c:v>
                </c:pt>
                <c:pt idx="797">
                  <c:v>3985</c:v>
                </c:pt>
                <c:pt idx="798">
                  <c:v>3990</c:v>
                </c:pt>
                <c:pt idx="799">
                  <c:v>3995</c:v>
                </c:pt>
                <c:pt idx="800">
                  <c:v>4000</c:v>
                </c:pt>
                <c:pt idx="801">
                  <c:v>4005</c:v>
                </c:pt>
                <c:pt idx="802">
                  <c:v>4010</c:v>
                </c:pt>
                <c:pt idx="803">
                  <c:v>4015</c:v>
                </c:pt>
                <c:pt idx="804">
                  <c:v>4020</c:v>
                </c:pt>
                <c:pt idx="805">
                  <c:v>4025</c:v>
                </c:pt>
                <c:pt idx="806">
                  <c:v>4030</c:v>
                </c:pt>
                <c:pt idx="807">
                  <c:v>4035</c:v>
                </c:pt>
                <c:pt idx="808">
                  <c:v>4040</c:v>
                </c:pt>
                <c:pt idx="809">
                  <c:v>4045</c:v>
                </c:pt>
                <c:pt idx="810">
                  <c:v>4050</c:v>
                </c:pt>
                <c:pt idx="811">
                  <c:v>4055</c:v>
                </c:pt>
                <c:pt idx="812">
                  <c:v>4060</c:v>
                </c:pt>
                <c:pt idx="813">
                  <c:v>4065</c:v>
                </c:pt>
                <c:pt idx="814">
                  <c:v>4070</c:v>
                </c:pt>
                <c:pt idx="815">
                  <c:v>4075</c:v>
                </c:pt>
                <c:pt idx="816">
                  <c:v>4080</c:v>
                </c:pt>
                <c:pt idx="817">
                  <c:v>4085</c:v>
                </c:pt>
                <c:pt idx="818">
                  <c:v>4090</c:v>
                </c:pt>
                <c:pt idx="819">
                  <c:v>4095</c:v>
                </c:pt>
                <c:pt idx="820">
                  <c:v>4100</c:v>
                </c:pt>
                <c:pt idx="821">
                  <c:v>4105</c:v>
                </c:pt>
                <c:pt idx="822">
                  <c:v>4110</c:v>
                </c:pt>
              </c:numCache>
            </c:numRef>
          </c:cat>
          <c:val>
            <c:numRef>
              <c:f>'VPN-kg'!$L$2:$L$824</c:f>
              <c:numCache>
                <c:formatCode>_(* #,##0_);_(* \(#,##0\);_(* "-"??_);_(@_)</c:formatCode>
                <c:ptCount val="823"/>
                <c:pt idx="0">
                  <c:v>-1265.6672396647202</c:v>
                </c:pt>
                <c:pt idx="1">
                  <c:v>-1265.6672396647202</c:v>
                </c:pt>
                <c:pt idx="2">
                  <c:v>-1265.6672396647202</c:v>
                </c:pt>
                <c:pt idx="3">
                  <c:v>-1265.6672396647202</c:v>
                </c:pt>
                <c:pt idx="4">
                  <c:v>-1265.6672396647202</c:v>
                </c:pt>
                <c:pt idx="5">
                  <c:v>-1265.6672396647202</c:v>
                </c:pt>
                <c:pt idx="6">
                  <c:v>-1265.6672396647202</c:v>
                </c:pt>
                <c:pt idx="7">
                  <c:v>-1265.6672396647202</c:v>
                </c:pt>
                <c:pt idx="8">
                  <c:v>-1265.6672396647202</c:v>
                </c:pt>
                <c:pt idx="9">
                  <c:v>-1265.6672396647202</c:v>
                </c:pt>
                <c:pt idx="10">
                  <c:v>-1265.6672396647202</c:v>
                </c:pt>
                <c:pt idx="11">
                  <c:v>-1265.6672396647202</c:v>
                </c:pt>
                <c:pt idx="12">
                  <c:v>-1265.6672396647202</c:v>
                </c:pt>
                <c:pt idx="13">
                  <c:v>-1265.6672396647202</c:v>
                </c:pt>
                <c:pt idx="14">
                  <c:v>-1265.6672396647202</c:v>
                </c:pt>
                <c:pt idx="15">
                  <c:v>-1265.6672396647202</c:v>
                </c:pt>
                <c:pt idx="16">
                  <c:v>-1265.6672396647202</c:v>
                </c:pt>
                <c:pt idx="17">
                  <c:v>-1265.6672396647202</c:v>
                </c:pt>
                <c:pt idx="18">
                  <c:v>-1265.6672396647202</c:v>
                </c:pt>
                <c:pt idx="19">
                  <c:v>-1265.6672396647202</c:v>
                </c:pt>
                <c:pt idx="20">
                  <c:v>-1265.6672396647202</c:v>
                </c:pt>
                <c:pt idx="21">
                  <c:v>-1265.6672396647202</c:v>
                </c:pt>
                <c:pt idx="22">
                  <c:v>-1265.6672396647202</c:v>
                </c:pt>
                <c:pt idx="23">
                  <c:v>-1265.6672396647202</c:v>
                </c:pt>
                <c:pt idx="24">
                  <c:v>-1265.6672396647202</c:v>
                </c:pt>
                <c:pt idx="25">
                  <c:v>-1265.6672396647202</c:v>
                </c:pt>
                <c:pt idx="26">
                  <c:v>-1265.6672396647202</c:v>
                </c:pt>
                <c:pt idx="27">
                  <c:v>-1265.6672396647202</c:v>
                </c:pt>
                <c:pt idx="28">
                  <c:v>-1265.6672396647202</c:v>
                </c:pt>
                <c:pt idx="29">
                  <c:v>-1265.6672396647202</c:v>
                </c:pt>
                <c:pt idx="30">
                  <c:v>-1265.6672396647202</c:v>
                </c:pt>
                <c:pt idx="31">
                  <c:v>-1265.6672396647202</c:v>
                </c:pt>
                <c:pt idx="32">
                  <c:v>-1265.6672396647202</c:v>
                </c:pt>
                <c:pt idx="33">
                  <c:v>-1265.6672396647202</c:v>
                </c:pt>
                <c:pt idx="34">
                  <c:v>-1265.6672396647202</c:v>
                </c:pt>
                <c:pt idx="35">
                  <c:v>-1265.6672396647202</c:v>
                </c:pt>
                <c:pt idx="36">
                  <c:v>-1265.6672396647202</c:v>
                </c:pt>
                <c:pt idx="37">
                  <c:v>-1265.6672396647202</c:v>
                </c:pt>
                <c:pt idx="38">
                  <c:v>-1265.6672396647202</c:v>
                </c:pt>
                <c:pt idx="39">
                  <c:v>-1265.6672396647202</c:v>
                </c:pt>
                <c:pt idx="40">
                  <c:v>-1265.6672396647202</c:v>
                </c:pt>
                <c:pt idx="41">
                  <c:v>-1265.6672396647202</c:v>
                </c:pt>
                <c:pt idx="42">
                  <c:v>-1265.6672396647202</c:v>
                </c:pt>
                <c:pt idx="43">
                  <c:v>-1265.6672396647202</c:v>
                </c:pt>
                <c:pt idx="44">
                  <c:v>-1265.6672396647202</c:v>
                </c:pt>
                <c:pt idx="45">
                  <c:v>-1265.6672396647202</c:v>
                </c:pt>
                <c:pt idx="46">
                  <c:v>-1265.6672396647202</c:v>
                </c:pt>
                <c:pt idx="47">
                  <c:v>-1265.6672396647202</c:v>
                </c:pt>
                <c:pt idx="48">
                  <c:v>-1265.6672396647202</c:v>
                </c:pt>
                <c:pt idx="49">
                  <c:v>-1265.6672396647202</c:v>
                </c:pt>
                <c:pt idx="50">
                  <c:v>-1265.6672396647202</c:v>
                </c:pt>
                <c:pt idx="51">
                  <c:v>-1265.6672396647202</c:v>
                </c:pt>
                <c:pt idx="52">
                  <c:v>-1265.6672396647202</c:v>
                </c:pt>
                <c:pt idx="53">
                  <c:v>-1265.6672396647202</c:v>
                </c:pt>
                <c:pt idx="54">
                  <c:v>-1265.6672396647202</c:v>
                </c:pt>
                <c:pt idx="55">
                  <c:v>-1265.6672396647202</c:v>
                </c:pt>
                <c:pt idx="56">
                  <c:v>-1265.6672396647202</c:v>
                </c:pt>
                <c:pt idx="57">
                  <c:v>-1265.6672396647202</c:v>
                </c:pt>
                <c:pt idx="58">
                  <c:v>-1265.6672396647202</c:v>
                </c:pt>
                <c:pt idx="59">
                  <c:v>-1265.6672396647202</c:v>
                </c:pt>
                <c:pt idx="60">
                  <c:v>-1265.6672396647202</c:v>
                </c:pt>
                <c:pt idx="61">
                  <c:v>-1265.6672396647202</c:v>
                </c:pt>
                <c:pt idx="62">
                  <c:v>-1265.6672396647202</c:v>
                </c:pt>
                <c:pt idx="63">
                  <c:v>-1265.6672396647202</c:v>
                </c:pt>
                <c:pt idx="64">
                  <c:v>-1265.6672396647202</c:v>
                </c:pt>
                <c:pt idx="65">
                  <c:v>-1265.6672396647202</c:v>
                </c:pt>
                <c:pt idx="66">
                  <c:v>-1265.6672396647202</c:v>
                </c:pt>
                <c:pt idx="67">
                  <c:v>-1265.6672396647202</c:v>
                </c:pt>
                <c:pt idx="68">
                  <c:v>-1265.6672396647202</c:v>
                </c:pt>
                <c:pt idx="69">
                  <c:v>-1265.6672396647202</c:v>
                </c:pt>
                <c:pt idx="70">
                  <c:v>-1265.6672396647202</c:v>
                </c:pt>
                <c:pt idx="71">
                  <c:v>-1265.6672396647202</c:v>
                </c:pt>
                <c:pt idx="72">
                  <c:v>-1265.6672396647202</c:v>
                </c:pt>
                <c:pt idx="73">
                  <c:v>-1265.6672396647202</c:v>
                </c:pt>
                <c:pt idx="74">
                  <c:v>-1265.6672396647202</c:v>
                </c:pt>
                <c:pt idx="75">
                  <c:v>-1265.6672396647202</c:v>
                </c:pt>
                <c:pt idx="76">
                  <c:v>-1265.6672396647202</c:v>
                </c:pt>
                <c:pt idx="77">
                  <c:v>-1265.6672396647202</c:v>
                </c:pt>
                <c:pt idx="78">
                  <c:v>-1265.6672396647202</c:v>
                </c:pt>
                <c:pt idx="79">
                  <c:v>-1265.6672396647202</c:v>
                </c:pt>
                <c:pt idx="80">
                  <c:v>-1265.6672396647202</c:v>
                </c:pt>
                <c:pt idx="81">
                  <c:v>-1265.6672396647202</c:v>
                </c:pt>
                <c:pt idx="82">
                  <c:v>-1265.6672396647202</c:v>
                </c:pt>
                <c:pt idx="83">
                  <c:v>-1265.6672396647202</c:v>
                </c:pt>
                <c:pt idx="84">
                  <c:v>-1265.6672396647202</c:v>
                </c:pt>
                <c:pt idx="85">
                  <c:v>-1265.6672396647202</c:v>
                </c:pt>
                <c:pt idx="86">
                  <c:v>-1265.6672396647202</c:v>
                </c:pt>
                <c:pt idx="87">
                  <c:v>-1265.6672396647202</c:v>
                </c:pt>
                <c:pt idx="88">
                  <c:v>-1265.6672396647202</c:v>
                </c:pt>
                <c:pt idx="89">
                  <c:v>-1265.6672396647202</c:v>
                </c:pt>
                <c:pt idx="90">
                  <c:v>-1265.6672396647202</c:v>
                </c:pt>
                <c:pt idx="91">
                  <c:v>-1265.6672396647202</c:v>
                </c:pt>
                <c:pt idx="92">
                  <c:v>-1265.6672396647202</c:v>
                </c:pt>
                <c:pt idx="93">
                  <c:v>-1265.6672396647202</c:v>
                </c:pt>
                <c:pt idx="94">
                  <c:v>-1265.6672396647202</c:v>
                </c:pt>
                <c:pt idx="95">
                  <c:v>-1265.6672396647202</c:v>
                </c:pt>
                <c:pt idx="96">
                  <c:v>-1265.6672396647202</c:v>
                </c:pt>
                <c:pt idx="97">
                  <c:v>-1265.6672396647202</c:v>
                </c:pt>
                <c:pt idx="98">
                  <c:v>-1265.6672396647202</c:v>
                </c:pt>
                <c:pt idx="99">
                  <c:v>-1265.6672396647202</c:v>
                </c:pt>
                <c:pt idx="100">
                  <c:v>-1265.6672396647202</c:v>
                </c:pt>
                <c:pt idx="101">
                  <c:v>-1265.6672396647202</c:v>
                </c:pt>
                <c:pt idx="102">
                  <c:v>-1265.6672396647202</c:v>
                </c:pt>
                <c:pt idx="103">
                  <c:v>-1265.6672396647202</c:v>
                </c:pt>
                <c:pt idx="104">
                  <c:v>-1265.6672396647202</c:v>
                </c:pt>
                <c:pt idx="105">
                  <c:v>-1265.6672396647202</c:v>
                </c:pt>
                <c:pt idx="106">
                  <c:v>-1265.6672396647202</c:v>
                </c:pt>
                <c:pt idx="107">
                  <c:v>-1265.6672396647202</c:v>
                </c:pt>
                <c:pt idx="108">
                  <c:v>-1265.6672396647202</c:v>
                </c:pt>
                <c:pt idx="109">
                  <c:v>-1265.6672396647202</c:v>
                </c:pt>
                <c:pt idx="110">
                  <c:v>-1265.6672396647202</c:v>
                </c:pt>
                <c:pt idx="111">
                  <c:v>-1265.6672396647202</c:v>
                </c:pt>
                <c:pt idx="112">
                  <c:v>-1265.6672396647202</c:v>
                </c:pt>
                <c:pt idx="113">
                  <c:v>-1265.6672396647202</c:v>
                </c:pt>
                <c:pt idx="114">
                  <c:v>-1265.6672396647202</c:v>
                </c:pt>
                <c:pt idx="115">
                  <c:v>-1265.6672396647202</c:v>
                </c:pt>
                <c:pt idx="116">
                  <c:v>-1265.6672396647202</c:v>
                </c:pt>
                <c:pt idx="117">
                  <c:v>-1265.6672396647202</c:v>
                </c:pt>
                <c:pt idx="118">
                  <c:v>-1265.6672396647202</c:v>
                </c:pt>
                <c:pt idx="119">
                  <c:v>-1265.6672396647202</c:v>
                </c:pt>
                <c:pt idx="120">
                  <c:v>-1265.6672396647202</c:v>
                </c:pt>
                <c:pt idx="121">
                  <c:v>-1265.6672396647202</c:v>
                </c:pt>
                <c:pt idx="122">
                  <c:v>-1265.6672396647202</c:v>
                </c:pt>
                <c:pt idx="123">
                  <c:v>-1265.6672396647202</c:v>
                </c:pt>
                <c:pt idx="124">
                  <c:v>-1265.6672396647202</c:v>
                </c:pt>
                <c:pt idx="125">
                  <c:v>-1265.6672396647202</c:v>
                </c:pt>
                <c:pt idx="126">
                  <c:v>-1265.6672396647202</c:v>
                </c:pt>
                <c:pt idx="127">
                  <c:v>-1265.6672396647202</c:v>
                </c:pt>
                <c:pt idx="128">
                  <c:v>-1265.6672396647202</c:v>
                </c:pt>
                <c:pt idx="129">
                  <c:v>-1265.6672396647202</c:v>
                </c:pt>
                <c:pt idx="130">
                  <c:v>-1265.6672396647202</c:v>
                </c:pt>
                <c:pt idx="131">
                  <c:v>-1265.6672396647202</c:v>
                </c:pt>
                <c:pt idx="132">
                  <c:v>-1265.6672396647202</c:v>
                </c:pt>
                <c:pt idx="133">
                  <c:v>-1265.6672396647202</c:v>
                </c:pt>
                <c:pt idx="134">
                  <c:v>-1265.6672396647202</c:v>
                </c:pt>
                <c:pt idx="135">
                  <c:v>-1265.6672396647202</c:v>
                </c:pt>
                <c:pt idx="136">
                  <c:v>-1265.6672396647202</c:v>
                </c:pt>
                <c:pt idx="137">
                  <c:v>-1265.6672396647202</c:v>
                </c:pt>
                <c:pt idx="138">
                  <c:v>-1265.6672396647202</c:v>
                </c:pt>
                <c:pt idx="139">
                  <c:v>-1265.6672396647202</c:v>
                </c:pt>
                <c:pt idx="140">
                  <c:v>-1265.6672396647202</c:v>
                </c:pt>
                <c:pt idx="141">
                  <c:v>-1265.6672396647202</c:v>
                </c:pt>
                <c:pt idx="142">
                  <c:v>-1265.6672396647202</c:v>
                </c:pt>
                <c:pt idx="143">
                  <c:v>-1265.6672396647202</c:v>
                </c:pt>
                <c:pt idx="144">
                  <c:v>-1265.6672396647202</c:v>
                </c:pt>
                <c:pt idx="145">
                  <c:v>-1265.6672396647202</c:v>
                </c:pt>
                <c:pt idx="146">
                  <c:v>-1265.6672396647202</c:v>
                </c:pt>
                <c:pt idx="147">
                  <c:v>-1265.6672396647202</c:v>
                </c:pt>
                <c:pt idx="148">
                  <c:v>-1265.6672396647202</c:v>
                </c:pt>
                <c:pt idx="149">
                  <c:v>-1265.6672396647202</c:v>
                </c:pt>
                <c:pt idx="150">
                  <c:v>-1265.6672396647202</c:v>
                </c:pt>
                <c:pt idx="151">
                  <c:v>-1265.6672396647202</c:v>
                </c:pt>
                <c:pt idx="152">
                  <c:v>-1265.6672396647202</c:v>
                </c:pt>
                <c:pt idx="153">
                  <c:v>-1265.6672396647202</c:v>
                </c:pt>
                <c:pt idx="154">
                  <c:v>-1265.6672396647202</c:v>
                </c:pt>
                <c:pt idx="155">
                  <c:v>-1265.6672396647202</c:v>
                </c:pt>
                <c:pt idx="156">
                  <c:v>-1265.6672396647202</c:v>
                </c:pt>
                <c:pt idx="157">
                  <c:v>-1265.6672396647202</c:v>
                </c:pt>
                <c:pt idx="158">
                  <c:v>-1265.6672396647202</c:v>
                </c:pt>
                <c:pt idx="159">
                  <c:v>-1265.6672396647202</c:v>
                </c:pt>
                <c:pt idx="160">
                  <c:v>-1265.6672396647202</c:v>
                </c:pt>
                <c:pt idx="161">
                  <c:v>-1265.6672396647202</c:v>
                </c:pt>
                <c:pt idx="162">
                  <c:v>-1265.6672396647202</c:v>
                </c:pt>
                <c:pt idx="163">
                  <c:v>-1265.6672396647202</c:v>
                </c:pt>
                <c:pt idx="164">
                  <c:v>-1265.6672396647202</c:v>
                </c:pt>
                <c:pt idx="165">
                  <c:v>-1265.6672396647202</c:v>
                </c:pt>
                <c:pt idx="166">
                  <c:v>-1265.6672396647202</c:v>
                </c:pt>
                <c:pt idx="167">
                  <c:v>-1265.6672396647202</c:v>
                </c:pt>
                <c:pt idx="168">
                  <c:v>-1265.6672396647202</c:v>
                </c:pt>
                <c:pt idx="169">
                  <c:v>-1265.6672396647202</c:v>
                </c:pt>
                <c:pt idx="170">
                  <c:v>-1265.6672396647202</c:v>
                </c:pt>
                <c:pt idx="171">
                  <c:v>-1265.6672396647202</c:v>
                </c:pt>
                <c:pt idx="172">
                  <c:v>-1265.6672396647202</c:v>
                </c:pt>
                <c:pt idx="173">
                  <c:v>-1265.6672396647202</c:v>
                </c:pt>
                <c:pt idx="174">
                  <c:v>-1265.6672396647202</c:v>
                </c:pt>
                <c:pt idx="175">
                  <c:v>-1265.6672396647202</c:v>
                </c:pt>
                <c:pt idx="176">
                  <c:v>-1265.6672396647202</c:v>
                </c:pt>
                <c:pt idx="177">
                  <c:v>-1265.6672396647202</c:v>
                </c:pt>
                <c:pt idx="178">
                  <c:v>-1265.6672396647202</c:v>
                </c:pt>
                <c:pt idx="179">
                  <c:v>-1265.6672396647202</c:v>
                </c:pt>
                <c:pt idx="180">
                  <c:v>-1265.6672396647202</c:v>
                </c:pt>
                <c:pt idx="181">
                  <c:v>-1265.6672396647202</c:v>
                </c:pt>
                <c:pt idx="182">
                  <c:v>-1265.6672396647202</c:v>
                </c:pt>
                <c:pt idx="183">
                  <c:v>-1265.6672396647202</c:v>
                </c:pt>
                <c:pt idx="184">
                  <c:v>-1265.6672396647202</c:v>
                </c:pt>
                <c:pt idx="185">
                  <c:v>-1265.6672396647202</c:v>
                </c:pt>
                <c:pt idx="186">
                  <c:v>-1265.6672396647202</c:v>
                </c:pt>
                <c:pt idx="187">
                  <c:v>-1265.6672396647202</c:v>
                </c:pt>
                <c:pt idx="188">
                  <c:v>-1265.6672396647202</c:v>
                </c:pt>
                <c:pt idx="189">
                  <c:v>-1265.6672396647202</c:v>
                </c:pt>
                <c:pt idx="190">
                  <c:v>-1265.6672396647202</c:v>
                </c:pt>
                <c:pt idx="191">
                  <c:v>-1265.6672396647202</c:v>
                </c:pt>
                <c:pt idx="192">
                  <c:v>-1265.6672396647202</c:v>
                </c:pt>
                <c:pt idx="193">
                  <c:v>-1265.6672396647202</c:v>
                </c:pt>
                <c:pt idx="194">
                  <c:v>-1265.6672396647202</c:v>
                </c:pt>
                <c:pt idx="195">
                  <c:v>-1265.6672396647202</c:v>
                </c:pt>
                <c:pt idx="196">
                  <c:v>-1265.6672396647202</c:v>
                </c:pt>
                <c:pt idx="197">
                  <c:v>-1265.6672396647202</c:v>
                </c:pt>
                <c:pt idx="198">
                  <c:v>-1265.6672396647202</c:v>
                </c:pt>
                <c:pt idx="199">
                  <c:v>-1265.6672396647202</c:v>
                </c:pt>
                <c:pt idx="200">
                  <c:v>-1265.6672396647202</c:v>
                </c:pt>
                <c:pt idx="201">
                  <c:v>-1265.6672396647202</c:v>
                </c:pt>
                <c:pt idx="202">
                  <c:v>-1265.6672396647202</c:v>
                </c:pt>
                <c:pt idx="203">
                  <c:v>-1265.6672396647202</c:v>
                </c:pt>
                <c:pt idx="204">
                  <c:v>-1265.6672396647202</c:v>
                </c:pt>
                <c:pt idx="205">
                  <c:v>-1265.6672396647202</c:v>
                </c:pt>
                <c:pt idx="206">
                  <c:v>-1265.6672396647202</c:v>
                </c:pt>
                <c:pt idx="207">
                  <c:v>-1265.6672396647202</c:v>
                </c:pt>
                <c:pt idx="208">
                  <c:v>-1265.6672396647202</c:v>
                </c:pt>
                <c:pt idx="209">
                  <c:v>-1265.6672396647202</c:v>
                </c:pt>
                <c:pt idx="210">
                  <c:v>-1265.6672396647202</c:v>
                </c:pt>
                <c:pt idx="211">
                  <c:v>-1265.6672396647202</c:v>
                </c:pt>
                <c:pt idx="212">
                  <c:v>-1265.6672396647202</c:v>
                </c:pt>
                <c:pt idx="213">
                  <c:v>-1265.6672396647202</c:v>
                </c:pt>
                <c:pt idx="214">
                  <c:v>-1265.6672396647202</c:v>
                </c:pt>
                <c:pt idx="215">
                  <c:v>-1265.6672396647202</c:v>
                </c:pt>
                <c:pt idx="216">
                  <c:v>-1265.6672396647202</c:v>
                </c:pt>
                <c:pt idx="217">
                  <c:v>-1265.6672396647202</c:v>
                </c:pt>
                <c:pt idx="218">
                  <c:v>-1265.6672396647202</c:v>
                </c:pt>
                <c:pt idx="219">
                  <c:v>-1265.6672396647202</c:v>
                </c:pt>
                <c:pt idx="220">
                  <c:v>-1265.6672396647202</c:v>
                </c:pt>
                <c:pt idx="221">
                  <c:v>-1265.6672396647202</c:v>
                </c:pt>
                <c:pt idx="222">
                  <c:v>-1265.6672396647202</c:v>
                </c:pt>
                <c:pt idx="223">
                  <c:v>-1265.6672396647202</c:v>
                </c:pt>
                <c:pt idx="224">
                  <c:v>-1265.6672396647202</c:v>
                </c:pt>
                <c:pt idx="225">
                  <c:v>-1265.6672396647202</c:v>
                </c:pt>
                <c:pt idx="226">
                  <c:v>-1265.6672396647202</c:v>
                </c:pt>
                <c:pt idx="227">
                  <c:v>-1265.6672396647202</c:v>
                </c:pt>
                <c:pt idx="228">
                  <c:v>-1265.6672396647202</c:v>
                </c:pt>
                <c:pt idx="229">
                  <c:v>-1265.6672396647202</c:v>
                </c:pt>
                <c:pt idx="230">
                  <c:v>-1265.6672396647202</c:v>
                </c:pt>
                <c:pt idx="231">
                  <c:v>-1265.6672396647202</c:v>
                </c:pt>
                <c:pt idx="232">
                  <c:v>-1265.6672396647202</c:v>
                </c:pt>
                <c:pt idx="233">
                  <c:v>-1265.6672396647202</c:v>
                </c:pt>
                <c:pt idx="234">
                  <c:v>-1265.6672396647202</c:v>
                </c:pt>
                <c:pt idx="235">
                  <c:v>-1265.6672396647202</c:v>
                </c:pt>
                <c:pt idx="236">
                  <c:v>-1265.6672396647202</c:v>
                </c:pt>
                <c:pt idx="237">
                  <c:v>-1265.6672396647202</c:v>
                </c:pt>
                <c:pt idx="238">
                  <c:v>-1265.6672396647202</c:v>
                </c:pt>
                <c:pt idx="239">
                  <c:v>-1265.6672396647202</c:v>
                </c:pt>
                <c:pt idx="240">
                  <c:v>-1265.6672396647202</c:v>
                </c:pt>
                <c:pt idx="241">
                  <c:v>-1265.6672396647202</c:v>
                </c:pt>
                <c:pt idx="242">
                  <c:v>-1265.6672396647202</c:v>
                </c:pt>
                <c:pt idx="243">
                  <c:v>-1265.6672396647202</c:v>
                </c:pt>
                <c:pt idx="244">
                  <c:v>-1265.6672396647202</c:v>
                </c:pt>
                <c:pt idx="245">
                  <c:v>-1265.6672396647202</c:v>
                </c:pt>
                <c:pt idx="246">
                  <c:v>-1265.6672396647202</c:v>
                </c:pt>
                <c:pt idx="247">
                  <c:v>-1265.6672396647202</c:v>
                </c:pt>
                <c:pt idx="248">
                  <c:v>-1265.6672396647202</c:v>
                </c:pt>
                <c:pt idx="249">
                  <c:v>-1265.6672396647202</c:v>
                </c:pt>
                <c:pt idx="250">
                  <c:v>-1265.6672396647202</c:v>
                </c:pt>
                <c:pt idx="251">
                  <c:v>-1265.6672396647202</c:v>
                </c:pt>
                <c:pt idx="252">
                  <c:v>-1265.6672396647202</c:v>
                </c:pt>
                <c:pt idx="253">
                  <c:v>-1265.6672396647202</c:v>
                </c:pt>
                <c:pt idx="254">
                  <c:v>-1265.6672396647202</c:v>
                </c:pt>
                <c:pt idx="255">
                  <c:v>-1265.6672396647202</c:v>
                </c:pt>
                <c:pt idx="256">
                  <c:v>-1265.6672396647202</c:v>
                </c:pt>
                <c:pt idx="257">
                  <c:v>-1265.6672396647202</c:v>
                </c:pt>
                <c:pt idx="258">
                  <c:v>-1265.6672396647202</c:v>
                </c:pt>
                <c:pt idx="259">
                  <c:v>-1265.6672396647202</c:v>
                </c:pt>
                <c:pt idx="260">
                  <c:v>-1265.6672396647202</c:v>
                </c:pt>
                <c:pt idx="261">
                  <c:v>-1265.6672396647202</c:v>
                </c:pt>
                <c:pt idx="262">
                  <c:v>-1265.6672396647202</c:v>
                </c:pt>
                <c:pt idx="263">
                  <c:v>-1265.6672396647202</c:v>
                </c:pt>
                <c:pt idx="264">
                  <c:v>-1265.6672396647202</c:v>
                </c:pt>
                <c:pt idx="265">
                  <c:v>-1265.6672396647202</c:v>
                </c:pt>
                <c:pt idx="266">
                  <c:v>-1265.6672396647202</c:v>
                </c:pt>
                <c:pt idx="267">
                  <c:v>-1265.6672396647202</c:v>
                </c:pt>
                <c:pt idx="268">
                  <c:v>-1265.6672396647202</c:v>
                </c:pt>
                <c:pt idx="269">
                  <c:v>-1265.6672396647202</c:v>
                </c:pt>
                <c:pt idx="270">
                  <c:v>-1265.6672396647202</c:v>
                </c:pt>
                <c:pt idx="271">
                  <c:v>-1265.6672396647202</c:v>
                </c:pt>
                <c:pt idx="272">
                  <c:v>-1265.6672396647202</c:v>
                </c:pt>
                <c:pt idx="273">
                  <c:v>-1265.6672396647202</c:v>
                </c:pt>
                <c:pt idx="274">
                  <c:v>-1265.6672396647202</c:v>
                </c:pt>
                <c:pt idx="275">
                  <c:v>-1265.6672396647202</c:v>
                </c:pt>
                <c:pt idx="276">
                  <c:v>-1265.6672396647202</c:v>
                </c:pt>
                <c:pt idx="277">
                  <c:v>-1265.6672396647202</c:v>
                </c:pt>
                <c:pt idx="278">
                  <c:v>-1265.6672396647202</c:v>
                </c:pt>
                <c:pt idx="279">
                  <c:v>-1265.6672396647202</c:v>
                </c:pt>
                <c:pt idx="280">
                  <c:v>-1265.6672396647202</c:v>
                </c:pt>
                <c:pt idx="281">
                  <c:v>-1265.6672396647202</c:v>
                </c:pt>
                <c:pt idx="282">
                  <c:v>-1265.6672396647202</c:v>
                </c:pt>
                <c:pt idx="283">
                  <c:v>-1265.6672396647202</c:v>
                </c:pt>
                <c:pt idx="284">
                  <c:v>-1265.6672396647202</c:v>
                </c:pt>
                <c:pt idx="285">
                  <c:v>-1265.6672396647202</c:v>
                </c:pt>
                <c:pt idx="286">
                  <c:v>-1265.6672396647202</c:v>
                </c:pt>
                <c:pt idx="287">
                  <c:v>-1265.6672396647202</c:v>
                </c:pt>
                <c:pt idx="288">
                  <c:v>-1265.6672396647202</c:v>
                </c:pt>
                <c:pt idx="289">
                  <c:v>-1265.6672396647202</c:v>
                </c:pt>
                <c:pt idx="290">
                  <c:v>-1265.6672396647202</c:v>
                </c:pt>
                <c:pt idx="291">
                  <c:v>-1265.6672396647202</c:v>
                </c:pt>
                <c:pt idx="292">
                  <c:v>-1265.6672396647202</c:v>
                </c:pt>
                <c:pt idx="293">
                  <c:v>-1265.6672396647202</c:v>
                </c:pt>
                <c:pt idx="294">
                  <c:v>-1265.6672396647202</c:v>
                </c:pt>
                <c:pt idx="295">
                  <c:v>-1265.6672396647202</c:v>
                </c:pt>
                <c:pt idx="296">
                  <c:v>-1265.6672396647202</c:v>
                </c:pt>
                <c:pt idx="297">
                  <c:v>-1265.6672396647202</c:v>
                </c:pt>
                <c:pt idx="298">
                  <c:v>-1265.6672396647202</c:v>
                </c:pt>
                <c:pt idx="299">
                  <c:v>-1265.6672396647202</c:v>
                </c:pt>
                <c:pt idx="300">
                  <c:v>-1265.6672396647202</c:v>
                </c:pt>
                <c:pt idx="301">
                  <c:v>-1265.6672396647202</c:v>
                </c:pt>
                <c:pt idx="302">
                  <c:v>-1265.6672396647202</c:v>
                </c:pt>
                <c:pt idx="303">
                  <c:v>-1265.6672396647202</c:v>
                </c:pt>
                <c:pt idx="304">
                  <c:v>-1265.6672396647202</c:v>
                </c:pt>
                <c:pt idx="305">
                  <c:v>-1265.6672396647202</c:v>
                </c:pt>
                <c:pt idx="306">
                  <c:v>-1265.6672396647202</c:v>
                </c:pt>
                <c:pt idx="307">
                  <c:v>-1265.6672396647202</c:v>
                </c:pt>
                <c:pt idx="308">
                  <c:v>-1265.6672396647202</c:v>
                </c:pt>
                <c:pt idx="309">
                  <c:v>-1265.6672396647202</c:v>
                </c:pt>
                <c:pt idx="310">
                  <c:v>-1265.6672396647202</c:v>
                </c:pt>
                <c:pt idx="311">
                  <c:v>-1265.6672396647202</c:v>
                </c:pt>
                <c:pt idx="312">
                  <c:v>-1265.6672396647202</c:v>
                </c:pt>
                <c:pt idx="313">
                  <c:v>-1265.6672396647202</c:v>
                </c:pt>
                <c:pt idx="314">
                  <c:v>-1265.6672396647202</c:v>
                </c:pt>
                <c:pt idx="315">
                  <c:v>-1265.6672396647202</c:v>
                </c:pt>
                <c:pt idx="316">
                  <c:v>-1265.6672396647202</c:v>
                </c:pt>
                <c:pt idx="317">
                  <c:v>-1265.6672396647202</c:v>
                </c:pt>
                <c:pt idx="318">
                  <c:v>-1265.6672396647202</c:v>
                </c:pt>
                <c:pt idx="319">
                  <c:v>-1265.6672396647202</c:v>
                </c:pt>
                <c:pt idx="320">
                  <c:v>-1265.6672396647202</c:v>
                </c:pt>
                <c:pt idx="321">
                  <c:v>-1265.6672396647202</c:v>
                </c:pt>
                <c:pt idx="322">
                  <c:v>-1265.6672396647202</c:v>
                </c:pt>
                <c:pt idx="323">
                  <c:v>-1265.6672396647202</c:v>
                </c:pt>
                <c:pt idx="324">
                  <c:v>-1265.6672396647202</c:v>
                </c:pt>
                <c:pt idx="325">
                  <c:v>-1265.6672396647202</c:v>
                </c:pt>
                <c:pt idx="326">
                  <c:v>-1265.6672396647202</c:v>
                </c:pt>
                <c:pt idx="327">
                  <c:v>-1265.6672396647202</c:v>
                </c:pt>
                <c:pt idx="328">
                  <c:v>-1265.6672396647202</c:v>
                </c:pt>
                <c:pt idx="329">
                  <c:v>-1265.6672396647202</c:v>
                </c:pt>
                <c:pt idx="330">
                  <c:v>-1265.6672396647202</c:v>
                </c:pt>
                <c:pt idx="331">
                  <c:v>-1265.6672396647202</c:v>
                </c:pt>
                <c:pt idx="332">
                  <c:v>-1265.6672396647202</c:v>
                </c:pt>
                <c:pt idx="333">
                  <c:v>-1265.6672396647202</c:v>
                </c:pt>
                <c:pt idx="334">
                  <c:v>-1265.6672396647202</c:v>
                </c:pt>
                <c:pt idx="335">
                  <c:v>-1265.6672396647202</c:v>
                </c:pt>
                <c:pt idx="336">
                  <c:v>-1265.6672396647202</c:v>
                </c:pt>
                <c:pt idx="337">
                  <c:v>-1265.6672396647202</c:v>
                </c:pt>
                <c:pt idx="338">
                  <c:v>-1265.6672396647202</c:v>
                </c:pt>
                <c:pt idx="339">
                  <c:v>-1265.6672396647202</c:v>
                </c:pt>
                <c:pt idx="340">
                  <c:v>-1265.6672396647202</c:v>
                </c:pt>
                <c:pt idx="341">
                  <c:v>-1265.6672396647202</c:v>
                </c:pt>
                <c:pt idx="342">
                  <c:v>-1265.6672396647202</c:v>
                </c:pt>
                <c:pt idx="343">
                  <c:v>-1265.6672396647202</c:v>
                </c:pt>
                <c:pt idx="344">
                  <c:v>-1265.6672396647202</c:v>
                </c:pt>
                <c:pt idx="345">
                  <c:v>-1265.6672396647202</c:v>
                </c:pt>
                <c:pt idx="346">
                  <c:v>-1265.6672396647202</c:v>
                </c:pt>
                <c:pt idx="347">
                  <c:v>-1265.6672396647202</c:v>
                </c:pt>
                <c:pt idx="348">
                  <c:v>-1265.6672396647202</c:v>
                </c:pt>
                <c:pt idx="349">
                  <c:v>-1265.6672396647202</c:v>
                </c:pt>
                <c:pt idx="350">
                  <c:v>-1265.6672396647202</c:v>
                </c:pt>
                <c:pt idx="351">
                  <c:v>-1265.6672396647202</c:v>
                </c:pt>
                <c:pt idx="352">
                  <c:v>-1265.6672396647202</c:v>
                </c:pt>
                <c:pt idx="353">
                  <c:v>-1265.6672396647202</c:v>
                </c:pt>
                <c:pt idx="354">
                  <c:v>-1265.6672396647202</c:v>
                </c:pt>
                <c:pt idx="355">
                  <c:v>-1265.6672396647202</c:v>
                </c:pt>
                <c:pt idx="356">
                  <c:v>-1265.6672396647202</c:v>
                </c:pt>
                <c:pt idx="357">
                  <c:v>-1265.6672396647202</c:v>
                </c:pt>
                <c:pt idx="358">
                  <c:v>-1265.6672396647202</c:v>
                </c:pt>
                <c:pt idx="359">
                  <c:v>-1265.6672396647202</c:v>
                </c:pt>
                <c:pt idx="360">
                  <c:v>-1265.6672396647202</c:v>
                </c:pt>
                <c:pt idx="361">
                  <c:v>-1265.6672396647202</c:v>
                </c:pt>
                <c:pt idx="362">
                  <c:v>-1265.6672396647202</c:v>
                </c:pt>
                <c:pt idx="363">
                  <c:v>-1265.6672396647202</c:v>
                </c:pt>
                <c:pt idx="364">
                  <c:v>-1265.6672396647202</c:v>
                </c:pt>
                <c:pt idx="365">
                  <c:v>-1265.6672396647202</c:v>
                </c:pt>
                <c:pt idx="366">
                  <c:v>-1265.6672396647202</c:v>
                </c:pt>
                <c:pt idx="367">
                  <c:v>-1265.6672396647202</c:v>
                </c:pt>
                <c:pt idx="368">
                  <c:v>-1265.6672396647202</c:v>
                </c:pt>
                <c:pt idx="369">
                  <c:v>-1265.6672396647202</c:v>
                </c:pt>
                <c:pt idx="370">
                  <c:v>-1265.6672396647202</c:v>
                </c:pt>
                <c:pt idx="371">
                  <c:v>-1265.6672396647202</c:v>
                </c:pt>
                <c:pt idx="372">
                  <c:v>-1265.6672396647202</c:v>
                </c:pt>
                <c:pt idx="373">
                  <c:v>-1265.6672396647202</c:v>
                </c:pt>
                <c:pt idx="374">
                  <c:v>-1265.6672396647202</c:v>
                </c:pt>
                <c:pt idx="375">
                  <c:v>-1265.6672396647202</c:v>
                </c:pt>
                <c:pt idx="376">
                  <c:v>-1265.6672396647202</c:v>
                </c:pt>
                <c:pt idx="377">
                  <c:v>-1265.6672396647202</c:v>
                </c:pt>
                <c:pt idx="378">
                  <c:v>-1265.6672396647202</c:v>
                </c:pt>
                <c:pt idx="379">
                  <c:v>-1265.6672396647202</c:v>
                </c:pt>
                <c:pt idx="380">
                  <c:v>-1265.6672396647202</c:v>
                </c:pt>
                <c:pt idx="381">
                  <c:v>-1265.6672396647202</c:v>
                </c:pt>
                <c:pt idx="382">
                  <c:v>-1265.6672396647202</c:v>
                </c:pt>
                <c:pt idx="383">
                  <c:v>-1265.6672396647202</c:v>
                </c:pt>
                <c:pt idx="384">
                  <c:v>-1265.6672396647202</c:v>
                </c:pt>
                <c:pt idx="385">
                  <c:v>-1265.6672396647202</c:v>
                </c:pt>
                <c:pt idx="386">
                  <c:v>-1265.6672396647202</c:v>
                </c:pt>
                <c:pt idx="387">
                  <c:v>-1265.6672396647202</c:v>
                </c:pt>
                <c:pt idx="388">
                  <c:v>-1265.6672396647202</c:v>
                </c:pt>
                <c:pt idx="389">
                  <c:v>-1265.6672396647202</c:v>
                </c:pt>
                <c:pt idx="390">
                  <c:v>-1265.6672396647202</c:v>
                </c:pt>
                <c:pt idx="391">
                  <c:v>-1265.6672396647202</c:v>
                </c:pt>
                <c:pt idx="392">
                  <c:v>-1265.6672396647202</c:v>
                </c:pt>
                <c:pt idx="393">
                  <c:v>-1265.6672396647202</c:v>
                </c:pt>
                <c:pt idx="394">
                  <c:v>-1265.6672396647202</c:v>
                </c:pt>
                <c:pt idx="395">
                  <c:v>-1265.6672396647202</c:v>
                </c:pt>
                <c:pt idx="396">
                  <c:v>-1265.6672396647202</c:v>
                </c:pt>
                <c:pt idx="397">
                  <c:v>-1265.6672396647202</c:v>
                </c:pt>
                <c:pt idx="398">
                  <c:v>-1265.6672396647202</c:v>
                </c:pt>
                <c:pt idx="399">
                  <c:v>-1265.6672396647202</c:v>
                </c:pt>
                <c:pt idx="400">
                  <c:v>-1265.6672396647202</c:v>
                </c:pt>
                <c:pt idx="401">
                  <c:v>-1265.6672396647202</c:v>
                </c:pt>
                <c:pt idx="402">
                  <c:v>-1265.6672396647202</c:v>
                </c:pt>
                <c:pt idx="403">
                  <c:v>-1265.6672396647202</c:v>
                </c:pt>
                <c:pt idx="404">
                  <c:v>-1265.6672396647202</c:v>
                </c:pt>
                <c:pt idx="405">
                  <c:v>-1265.6672396647202</c:v>
                </c:pt>
              </c:numCache>
            </c:numRef>
          </c:val>
        </c:ser>
        <c:ser>
          <c:idx val="12"/>
          <c:order val="11"/>
          <c:tx>
            <c:strRef>
              <c:f>'VPN-kg'!$M$1</c:f>
              <c:strCache>
                <c:ptCount val="1"/>
                <c:pt idx="0">
                  <c:v>Control AA ZC I</c:v>
                </c:pt>
              </c:strCache>
            </c:strRef>
          </c:tx>
          <c:spPr>
            <a:ln w="25400">
              <a:noFill/>
            </a:ln>
          </c:spPr>
          <c:cat>
            <c:numRef>
              <c:f>'VPN-kg'!$A$2:$A$824</c:f>
              <c:numCache>
                <c:formatCode>_(* #,##0_);_(* \(#,##0\);_(* "-"??_);_(@_)</c:formatCode>
                <c:ptCount val="823"/>
                <c:pt idx="0">
                  <c:v>0</c:v>
                </c:pt>
                <c:pt idx="1">
                  <c:v>5</c:v>
                </c:pt>
                <c:pt idx="2">
                  <c:v>10</c:v>
                </c:pt>
                <c:pt idx="3">
                  <c:v>15</c:v>
                </c:pt>
                <c:pt idx="4">
                  <c:v>20</c:v>
                </c:pt>
                <c:pt idx="5">
                  <c:v>25</c:v>
                </c:pt>
                <c:pt idx="6">
                  <c:v>30</c:v>
                </c:pt>
                <c:pt idx="7">
                  <c:v>35</c:v>
                </c:pt>
                <c:pt idx="8">
                  <c:v>40</c:v>
                </c:pt>
                <c:pt idx="9">
                  <c:v>45</c:v>
                </c:pt>
                <c:pt idx="10">
                  <c:v>50</c:v>
                </c:pt>
                <c:pt idx="11">
                  <c:v>55</c:v>
                </c:pt>
                <c:pt idx="12">
                  <c:v>60</c:v>
                </c:pt>
                <c:pt idx="13">
                  <c:v>65</c:v>
                </c:pt>
                <c:pt idx="14">
                  <c:v>70</c:v>
                </c:pt>
                <c:pt idx="15">
                  <c:v>75</c:v>
                </c:pt>
                <c:pt idx="16">
                  <c:v>80</c:v>
                </c:pt>
                <c:pt idx="17">
                  <c:v>85</c:v>
                </c:pt>
                <c:pt idx="18">
                  <c:v>90</c:v>
                </c:pt>
                <c:pt idx="19">
                  <c:v>95</c:v>
                </c:pt>
                <c:pt idx="20">
                  <c:v>100</c:v>
                </c:pt>
                <c:pt idx="21">
                  <c:v>105</c:v>
                </c:pt>
                <c:pt idx="22">
                  <c:v>110</c:v>
                </c:pt>
                <c:pt idx="23">
                  <c:v>115</c:v>
                </c:pt>
                <c:pt idx="24">
                  <c:v>120</c:v>
                </c:pt>
                <c:pt idx="25">
                  <c:v>125</c:v>
                </c:pt>
                <c:pt idx="26">
                  <c:v>130</c:v>
                </c:pt>
                <c:pt idx="27">
                  <c:v>135</c:v>
                </c:pt>
                <c:pt idx="28">
                  <c:v>140</c:v>
                </c:pt>
                <c:pt idx="29">
                  <c:v>145</c:v>
                </c:pt>
                <c:pt idx="30">
                  <c:v>150</c:v>
                </c:pt>
                <c:pt idx="31">
                  <c:v>155</c:v>
                </c:pt>
                <c:pt idx="32">
                  <c:v>160</c:v>
                </c:pt>
                <c:pt idx="33">
                  <c:v>165</c:v>
                </c:pt>
                <c:pt idx="34">
                  <c:v>170</c:v>
                </c:pt>
                <c:pt idx="35">
                  <c:v>175</c:v>
                </c:pt>
                <c:pt idx="36">
                  <c:v>180</c:v>
                </c:pt>
                <c:pt idx="37">
                  <c:v>185</c:v>
                </c:pt>
                <c:pt idx="38">
                  <c:v>190</c:v>
                </c:pt>
                <c:pt idx="39">
                  <c:v>195</c:v>
                </c:pt>
                <c:pt idx="40">
                  <c:v>200</c:v>
                </c:pt>
                <c:pt idx="41">
                  <c:v>205</c:v>
                </c:pt>
                <c:pt idx="42">
                  <c:v>210</c:v>
                </c:pt>
                <c:pt idx="43">
                  <c:v>215</c:v>
                </c:pt>
                <c:pt idx="44">
                  <c:v>220</c:v>
                </c:pt>
                <c:pt idx="45">
                  <c:v>225</c:v>
                </c:pt>
                <c:pt idx="46">
                  <c:v>230</c:v>
                </c:pt>
                <c:pt idx="47">
                  <c:v>235</c:v>
                </c:pt>
                <c:pt idx="48">
                  <c:v>240</c:v>
                </c:pt>
                <c:pt idx="49">
                  <c:v>245</c:v>
                </c:pt>
                <c:pt idx="50">
                  <c:v>250</c:v>
                </c:pt>
                <c:pt idx="51">
                  <c:v>255</c:v>
                </c:pt>
                <c:pt idx="52">
                  <c:v>260</c:v>
                </c:pt>
                <c:pt idx="53">
                  <c:v>265</c:v>
                </c:pt>
                <c:pt idx="54">
                  <c:v>270</c:v>
                </c:pt>
                <c:pt idx="55">
                  <c:v>275</c:v>
                </c:pt>
                <c:pt idx="56">
                  <c:v>280</c:v>
                </c:pt>
                <c:pt idx="57">
                  <c:v>285</c:v>
                </c:pt>
                <c:pt idx="58">
                  <c:v>290</c:v>
                </c:pt>
                <c:pt idx="59">
                  <c:v>295</c:v>
                </c:pt>
                <c:pt idx="60">
                  <c:v>300</c:v>
                </c:pt>
                <c:pt idx="61">
                  <c:v>305</c:v>
                </c:pt>
                <c:pt idx="62">
                  <c:v>310</c:v>
                </c:pt>
                <c:pt idx="63">
                  <c:v>315</c:v>
                </c:pt>
                <c:pt idx="64">
                  <c:v>320</c:v>
                </c:pt>
                <c:pt idx="65">
                  <c:v>325</c:v>
                </c:pt>
                <c:pt idx="66">
                  <c:v>330</c:v>
                </c:pt>
                <c:pt idx="67">
                  <c:v>335</c:v>
                </c:pt>
                <c:pt idx="68">
                  <c:v>340</c:v>
                </c:pt>
                <c:pt idx="69">
                  <c:v>345</c:v>
                </c:pt>
                <c:pt idx="70">
                  <c:v>350</c:v>
                </c:pt>
                <c:pt idx="71">
                  <c:v>355</c:v>
                </c:pt>
                <c:pt idx="72">
                  <c:v>360</c:v>
                </c:pt>
                <c:pt idx="73">
                  <c:v>365</c:v>
                </c:pt>
                <c:pt idx="74">
                  <c:v>370</c:v>
                </c:pt>
                <c:pt idx="75">
                  <c:v>375</c:v>
                </c:pt>
                <c:pt idx="76">
                  <c:v>380</c:v>
                </c:pt>
                <c:pt idx="77">
                  <c:v>385</c:v>
                </c:pt>
                <c:pt idx="78">
                  <c:v>390</c:v>
                </c:pt>
                <c:pt idx="79">
                  <c:v>395</c:v>
                </c:pt>
                <c:pt idx="80">
                  <c:v>400</c:v>
                </c:pt>
                <c:pt idx="81">
                  <c:v>405</c:v>
                </c:pt>
                <c:pt idx="82">
                  <c:v>410</c:v>
                </c:pt>
                <c:pt idx="83">
                  <c:v>415</c:v>
                </c:pt>
                <c:pt idx="84">
                  <c:v>420</c:v>
                </c:pt>
                <c:pt idx="85">
                  <c:v>425</c:v>
                </c:pt>
                <c:pt idx="86">
                  <c:v>430</c:v>
                </c:pt>
                <c:pt idx="87">
                  <c:v>435</c:v>
                </c:pt>
                <c:pt idx="88">
                  <c:v>440</c:v>
                </c:pt>
                <c:pt idx="89">
                  <c:v>445</c:v>
                </c:pt>
                <c:pt idx="90">
                  <c:v>450</c:v>
                </c:pt>
                <c:pt idx="91">
                  <c:v>455</c:v>
                </c:pt>
                <c:pt idx="92">
                  <c:v>460</c:v>
                </c:pt>
                <c:pt idx="93">
                  <c:v>465</c:v>
                </c:pt>
                <c:pt idx="94">
                  <c:v>470</c:v>
                </c:pt>
                <c:pt idx="95">
                  <c:v>475</c:v>
                </c:pt>
                <c:pt idx="96">
                  <c:v>480</c:v>
                </c:pt>
                <c:pt idx="97">
                  <c:v>485</c:v>
                </c:pt>
                <c:pt idx="98">
                  <c:v>490</c:v>
                </c:pt>
                <c:pt idx="99">
                  <c:v>495</c:v>
                </c:pt>
                <c:pt idx="100">
                  <c:v>500</c:v>
                </c:pt>
                <c:pt idx="101">
                  <c:v>505</c:v>
                </c:pt>
                <c:pt idx="102">
                  <c:v>510</c:v>
                </c:pt>
                <c:pt idx="103">
                  <c:v>515</c:v>
                </c:pt>
                <c:pt idx="104">
                  <c:v>520</c:v>
                </c:pt>
                <c:pt idx="105">
                  <c:v>525</c:v>
                </c:pt>
                <c:pt idx="106">
                  <c:v>530</c:v>
                </c:pt>
                <c:pt idx="107">
                  <c:v>535</c:v>
                </c:pt>
                <c:pt idx="108">
                  <c:v>540</c:v>
                </c:pt>
                <c:pt idx="109">
                  <c:v>545</c:v>
                </c:pt>
                <c:pt idx="110">
                  <c:v>550</c:v>
                </c:pt>
                <c:pt idx="111">
                  <c:v>555</c:v>
                </c:pt>
                <c:pt idx="112">
                  <c:v>560</c:v>
                </c:pt>
                <c:pt idx="113">
                  <c:v>565</c:v>
                </c:pt>
                <c:pt idx="114">
                  <c:v>570</c:v>
                </c:pt>
                <c:pt idx="115">
                  <c:v>575</c:v>
                </c:pt>
                <c:pt idx="116">
                  <c:v>580</c:v>
                </c:pt>
                <c:pt idx="117">
                  <c:v>585</c:v>
                </c:pt>
                <c:pt idx="118">
                  <c:v>590</c:v>
                </c:pt>
                <c:pt idx="119">
                  <c:v>595</c:v>
                </c:pt>
                <c:pt idx="120">
                  <c:v>600</c:v>
                </c:pt>
                <c:pt idx="121">
                  <c:v>605</c:v>
                </c:pt>
                <c:pt idx="122">
                  <c:v>610</c:v>
                </c:pt>
                <c:pt idx="123">
                  <c:v>615</c:v>
                </c:pt>
                <c:pt idx="124">
                  <c:v>620</c:v>
                </c:pt>
                <c:pt idx="125">
                  <c:v>625</c:v>
                </c:pt>
                <c:pt idx="126">
                  <c:v>630</c:v>
                </c:pt>
                <c:pt idx="127">
                  <c:v>635</c:v>
                </c:pt>
                <c:pt idx="128">
                  <c:v>640</c:v>
                </c:pt>
                <c:pt idx="129">
                  <c:v>645</c:v>
                </c:pt>
                <c:pt idx="130">
                  <c:v>650</c:v>
                </c:pt>
                <c:pt idx="131">
                  <c:v>655</c:v>
                </c:pt>
                <c:pt idx="132">
                  <c:v>660</c:v>
                </c:pt>
                <c:pt idx="133">
                  <c:v>665</c:v>
                </c:pt>
                <c:pt idx="134">
                  <c:v>670</c:v>
                </c:pt>
                <c:pt idx="135">
                  <c:v>675</c:v>
                </c:pt>
                <c:pt idx="136">
                  <c:v>680</c:v>
                </c:pt>
                <c:pt idx="137">
                  <c:v>685</c:v>
                </c:pt>
                <c:pt idx="138">
                  <c:v>690</c:v>
                </c:pt>
                <c:pt idx="139">
                  <c:v>695</c:v>
                </c:pt>
                <c:pt idx="140">
                  <c:v>700</c:v>
                </c:pt>
                <c:pt idx="141">
                  <c:v>705</c:v>
                </c:pt>
                <c:pt idx="142">
                  <c:v>710</c:v>
                </c:pt>
                <c:pt idx="143">
                  <c:v>715</c:v>
                </c:pt>
                <c:pt idx="144">
                  <c:v>720</c:v>
                </c:pt>
                <c:pt idx="145">
                  <c:v>725</c:v>
                </c:pt>
                <c:pt idx="146">
                  <c:v>730</c:v>
                </c:pt>
                <c:pt idx="147">
                  <c:v>735</c:v>
                </c:pt>
                <c:pt idx="148">
                  <c:v>740</c:v>
                </c:pt>
                <c:pt idx="149">
                  <c:v>745</c:v>
                </c:pt>
                <c:pt idx="150">
                  <c:v>750</c:v>
                </c:pt>
                <c:pt idx="151">
                  <c:v>755</c:v>
                </c:pt>
                <c:pt idx="152">
                  <c:v>760</c:v>
                </c:pt>
                <c:pt idx="153">
                  <c:v>765</c:v>
                </c:pt>
                <c:pt idx="154">
                  <c:v>770</c:v>
                </c:pt>
                <c:pt idx="155">
                  <c:v>775</c:v>
                </c:pt>
                <c:pt idx="156">
                  <c:v>780</c:v>
                </c:pt>
                <c:pt idx="157">
                  <c:v>785</c:v>
                </c:pt>
                <c:pt idx="158">
                  <c:v>790</c:v>
                </c:pt>
                <c:pt idx="159">
                  <c:v>795</c:v>
                </c:pt>
                <c:pt idx="160">
                  <c:v>800</c:v>
                </c:pt>
                <c:pt idx="161">
                  <c:v>805</c:v>
                </c:pt>
                <c:pt idx="162">
                  <c:v>810</c:v>
                </c:pt>
                <c:pt idx="163">
                  <c:v>815</c:v>
                </c:pt>
                <c:pt idx="164">
                  <c:v>820</c:v>
                </c:pt>
                <c:pt idx="165">
                  <c:v>825</c:v>
                </c:pt>
                <c:pt idx="166">
                  <c:v>830</c:v>
                </c:pt>
                <c:pt idx="167">
                  <c:v>835</c:v>
                </c:pt>
                <c:pt idx="168">
                  <c:v>840</c:v>
                </c:pt>
                <c:pt idx="169">
                  <c:v>845</c:v>
                </c:pt>
                <c:pt idx="170">
                  <c:v>850</c:v>
                </c:pt>
                <c:pt idx="171">
                  <c:v>855</c:v>
                </c:pt>
                <c:pt idx="172">
                  <c:v>860</c:v>
                </c:pt>
                <c:pt idx="173">
                  <c:v>865</c:v>
                </c:pt>
                <c:pt idx="174">
                  <c:v>870</c:v>
                </c:pt>
                <c:pt idx="175">
                  <c:v>875</c:v>
                </c:pt>
                <c:pt idx="176">
                  <c:v>880</c:v>
                </c:pt>
                <c:pt idx="177">
                  <c:v>885</c:v>
                </c:pt>
                <c:pt idx="178">
                  <c:v>890</c:v>
                </c:pt>
                <c:pt idx="179">
                  <c:v>895</c:v>
                </c:pt>
                <c:pt idx="180">
                  <c:v>900</c:v>
                </c:pt>
                <c:pt idx="181">
                  <c:v>905</c:v>
                </c:pt>
                <c:pt idx="182">
                  <c:v>910</c:v>
                </c:pt>
                <c:pt idx="183">
                  <c:v>915</c:v>
                </c:pt>
                <c:pt idx="184">
                  <c:v>920</c:v>
                </c:pt>
                <c:pt idx="185">
                  <c:v>925</c:v>
                </c:pt>
                <c:pt idx="186">
                  <c:v>930</c:v>
                </c:pt>
                <c:pt idx="187">
                  <c:v>935</c:v>
                </c:pt>
                <c:pt idx="188">
                  <c:v>940</c:v>
                </c:pt>
                <c:pt idx="189">
                  <c:v>945</c:v>
                </c:pt>
                <c:pt idx="190">
                  <c:v>950</c:v>
                </c:pt>
                <c:pt idx="191">
                  <c:v>955</c:v>
                </c:pt>
                <c:pt idx="192">
                  <c:v>960</c:v>
                </c:pt>
                <c:pt idx="193">
                  <c:v>965</c:v>
                </c:pt>
                <c:pt idx="194">
                  <c:v>970</c:v>
                </c:pt>
                <c:pt idx="195">
                  <c:v>975</c:v>
                </c:pt>
                <c:pt idx="196">
                  <c:v>980</c:v>
                </c:pt>
                <c:pt idx="197">
                  <c:v>985</c:v>
                </c:pt>
                <c:pt idx="198">
                  <c:v>990</c:v>
                </c:pt>
                <c:pt idx="199">
                  <c:v>995</c:v>
                </c:pt>
                <c:pt idx="200">
                  <c:v>1000</c:v>
                </c:pt>
                <c:pt idx="201">
                  <c:v>1005</c:v>
                </c:pt>
                <c:pt idx="202">
                  <c:v>1010</c:v>
                </c:pt>
                <c:pt idx="203">
                  <c:v>1015</c:v>
                </c:pt>
                <c:pt idx="204">
                  <c:v>1020</c:v>
                </c:pt>
                <c:pt idx="205">
                  <c:v>1025</c:v>
                </c:pt>
                <c:pt idx="206">
                  <c:v>1030</c:v>
                </c:pt>
                <c:pt idx="207">
                  <c:v>1035</c:v>
                </c:pt>
                <c:pt idx="208">
                  <c:v>1040</c:v>
                </c:pt>
                <c:pt idx="209">
                  <c:v>1045</c:v>
                </c:pt>
                <c:pt idx="210">
                  <c:v>1050</c:v>
                </c:pt>
                <c:pt idx="211">
                  <c:v>1055</c:v>
                </c:pt>
                <c:pt idx="212">
                  <c:v>1060</c:v>
                </c:pt>
                <c:pt idx="213">
                  <c:v>1065</c:v>
                </c:pt>
                <c:pt idx="214">
                  <c:v>1070</c:v>
                </c:pt>
                <c:pt idx="215">
                  <c:v>1075</c:v>
                </c:pt>
                <c:pt idx="216">
                  <c:v>1080</c:v>
                </c:pt>
                <c:pt idx="217">
                  <c:v>1085</c:v>
                </c:pt>
                <c:pt idx="218">
                  <c:v>1090</c:v>
                </c:pt>
                <c:pt idx="219">
                  <c:v>1095</c:v>
                </c:pt>
                <c:pt idx="220">
                  <c:v>1100</c:v>
                </c:pt>
                <c:pt idx="221">
                  <c:v>1105</c:v>
                </c:pt>
                <c:pt idx="222">
                  <c:v>1110</c:v>
                </c:pt>
                <c:pt idx="223">
                  <c:v>1115</c:v>
                </c:pt>
                <c:pt idx="224">
                  <c:v>1120</c:v>
                </c:pt>
                <c:pt idx="225">
                  <c:v>1125</c:v>
                </c:pt>
                <c:pt idx="226">
                  <c:v>1130</c:v>
                </c:pt>
                <c:pt idx="227">
                  <c:v>1135</c:v>
                </c:pt>
                <c:pt idx="228">
                  <c:v>1140</c:v>
                </c:pt>
                <c:pt idx="229">
                  <c:v>1145</c:v>
                </c:pt>
                <c:pt idx="230">
                  <c:v>1150</c:v>
                </c:pt>
                <c:pt idx="231">
                  <c:v>1155</c:v>
                </c:pt>
                <c:pt idx="232">
                  <c:v>1160</c:v>
                </c:pt>
                <c:pt idx="233">
                  <c:v>1165</c:v>
                </c:pt>
                <c:pt idx="234">
                  <c:v>1170</c:v>
                </c:pt>
                <c:pt idx="235">
                  <c:v>1175</c:v>
                </c:pt>
                <c:pt idx="236">
                  <c:v>1180</c:v>
                </c:pt>
                <c:pt idx="237">
                  <c:v>1185</c:v>
                </c:pt>
                <c:pt idx="238">
                  <c:v>1190</c:v>
                </c:pt>
                <c:pt idx="239">
                  <c:v>1195</c:v>
                </c:pt>
                <c:pt idx="240">
                  <c:v>1200</c:v>
                </c:pt>
                <c:pt idx="241">
                  <c:v>1205</c:v>
                </c:pt>
                <c:pt idx="242">
                  <c:v>1210</c:v>
                </c:pt>
                <c:pt idx="243">
                  <c:v>1215</c:v>
                </c:pt>
                <c:pt idx="244">
                  <c:v>1220</c:v>
                </c:pt>
                <c:pt idx="245">
                  <c:v>1225</c:v>
                </c:pt>
                <c:pt idx="246">
                  <c:v>1230</c:v>
                </c:pt>
                <c:pt idx="247">
                  <c:v>1235</c:v>
                </c:pt>
                <c:pt idx="248">
                  <c:v>1240</c:v>
                </c:pt>
                <c:pt idx="249">
                  <c:v>1245</c:v>
                </c:pt>
                <c:pt idx="250">
                  <c:v>1250</c:v>
                </c:pt>
                <c:pt idx="251">
                  <c:v>1255</c:v>
                </c:pt>
                <c:pt idx="252">
                  <c:v>1260</c:v>
                </c:pt>
                <c:pt idx="253">
                  <c:v>1265</c:v>
                </c:pt>
                <c:pt idx="254">
                  <c:v>1270</c:v>
                </c:pt>
                <c:pt idx="255">
                  <c:v>1275</c:v>
                </c:pt>
                <c:pt idx="256">
                  <c:v>1280</c:v>
                </c:pt>
                <c:pt idx="257">
                  <c:v>1285</c:v>
                </c:pt>
                <c:pt idx="258">
                  <c:v>1290</c:v>
                </c:pt>
                <c:pt idx="259">
                  <c:v>1295</c:v>
                </c:pt>
                <c:pt idx="260">
                  <c:v>1300</c:v>
                </c:pt>
                <c:pt idx="261">
                  <c:v>1305</c:v>
                </c:pt>
                <c:pt idx="262">
                  <c:v>1310</c:v>
                </c:pt>
                <c:pt idx="263">
                  <c:v>1315</c:v>
                </c:pt>
                <c:pt idx="264">
                  <c:v>1320</c:v>
                </c:pt>
                <c:pt idx="265">
                  <c:v>1325</c:v>
                </c:pt>
                <c:pt idx="266">
                  <c:v>1330</c:v>
                </c:pt>
                <c:pt idx="267">
                  <c:v>1335</c:v>
                </c:pt>
                <c:pt idx="268">
                  <c:v>1340</c:v>
                </c:pt>
                <c:pt idx="269">
                  <c:v>1345</c:v>
                </c:pt>
                <c:pt idx="270">
                  <c:v>1350</c:v>
                </c:pt>
                <c:pt idx="271">
                  <c:v>1355</c:v>
                </c:pt>
                <c:pt idx="272">
                  <c:v>1360</c:v>
                </c:pt>
                <c:pt idx="273">
                  <c:v>1365</c:v>
                </c:pt>
                <c:pt idx="274">
                  <c:v>1370</c:v>
                </c:pt>
                <c:pt idx="275">
                  <c:v>1375</c:v>
                </c:pt>
                <c:pt idx="276">
                  <c:v>1380</c:v>
                </c:pt>
                <c:pt idx="277">
                  <c:v>1385</c:v>
                </c:pt>
                <c:pt idx="278">
                  <c:v>1390</c:v>
                </c:pt>
                <c:pt idx="279">
                  <c:v>1395</c:v>
                </c:pt>
                <c:pt idx="280">
                  <c:v>1400</c:v>
                </c:pt>
                <c:pt idx="281">
                  <c:v>1405</c:v>
                </c:pt>
                <c:pt idx="282">
                  <c:v>1410</c:v>
                </c:pt>
                <c:pt idx="283">
                  <c:v>1415</c:v>
                </c:pt>
                <c:pt idx="284">
                  <c:v>1420</c:v>
                </c:pt>
                <c:pt idx="285">
                  <c:v>1425</c:v>
                </c:pt>
                <c:pt idx="286">
                  <c:v>1430</c:v>
                </c:pt>
                <c:pt idx="287">
                  <c:v>1435</c:v>
                </c:pt>
                <c:pt idx="288">
                  <c:v>1440</c:v>
                </c:pt>
                <c:pt idx="289">
                  <c:v>1445</c:v>
                </c:pt>
                <c:pt idx="290">
                  <c:v>1450</c:v>
                </c:pt>
                <c:pt idx="291">
                  <c:v>1455</c:v>
                </c:pt>
                <c:pt idx="292">
                  <c:v>1460</c:v>
                </c:pt>
                <c:pt idx="293">
                  <c:v>1465</c:v>
                </c:pt>
                <c:pt idx="294">
                  <c:v>1470</c:v>
                </c:pt>
                <c:pt idx="295">
                  <c:v>1475</c:v>
                </c:pt>
                <c:pt idx="296">
                  <c:v>1480</c:v>
                </c:pt>
                <c:pt idx="297">
                  <c:v>1485</c:v>
                </c:pt>
                <c:pt idx="298">
                  <c:v>1490</c:v>
                </c:pt>
                <c:pt idx="299">
                  <c:v>1495</c:v>
                </c:pt>
                <c:pt idx="300">
                  <c:v>1500</c:v>
                </c:pt>
                <c:pt idx="301">
                  <c:v>1505</c:v>
                </c:pt>
                <c:pt idx="302">
                  <c:v>1510</c:v>
                </c:pt>
                <c:pt idx="303">
                  <c:v>1515</c:v>
                </c:pt>
                <c:pt idx="304">
                  <c:v>1520</c:v>
                </c:pt>
                <c:pt idx="305">
                  <c:v>1525</c:v>
                </c:pt>
                <c:pt idx="306">
                  <c:v>1530</c:v>
                </c:pt>
                <c:pt idx="307">
                  <c:v>1535</c:v>
                </c:pt>
                <c:pt idx="308">
                  <c:v>1540</c:v>
                </c:pt>
                <c:pt idx="309">
                  <c:v>1545</c:v>
                </c:pt>
                <c:pt idx="310">
                  <c:v>1550</c:v>
                </c:pt>
                <c:pt idx="311">
                  <c:v>1555</c:v>
                </c:pt>
                <c:pt idx="312">
                  <c:v>1560</c:v>
                </c:pt>
                <c:pt idx="313">
                  <c:v>1565</c:v>
                </c:pt>
                <c:pt idx="314">
                  <c:v>1570</c:v>
                </c:pt>
                <c:pt idx="315">
                  <c:v>1575</c:v>
                </c:pt>
                <c:pt idx="316">
                  <c:v>1580</c:v>
                </c:pt>
                <c:pt idx="317">
                  <c:v>1585</c:v>
                </c:pt>
                <c:pt idx="318">
                  <c:v>1590</c:v>
                </c:pt>
                <c:pt idx="319">
                  <c:v>1595</c:v>
                </c:pt>
                <c:pt idx="320">
                  <c:v>1600</c:v>
                </c:pt>
                <c:pt idx="321">
                  <c:v>1605</c:v>
                </c:pt>
                <c:pt idx="322">
                  <c:v>1610</c:v>
                </c:pt>
                <c:pt idx="323">
                  <c:v>1615</c:v>
                </c:pt>
                <c:pt idx="324">
                  <c:v>1620</c:v>
                </c:pt>
                <c:pt idx="325">
                  <c:v>1625</c:v>
                </c:pt>
                <c:pt idx="326">
                  <c:v>1630</c:v>
                </c:pt>
                <c:pt idx="327">
                  <c:v>1635</c:v>
                </c:pt>
                <c:pt idx="328">
                  <c:v>1640</c:v>
                </c:pt>
                <c:pt idx="329">
                  <c:v>1645</c:v>
                </c:pt>
                <c:pt idx="330">
                  <c:v>1650</c:v>
                </c:pt>
                <c:pt idx="331">
                  <c:v>1655</c:v>
                </c:pt>
                <c:pt idx="332">
                  <c:v>1660</c:v>
                </c:pt>
                <c:pt idx="333">
                  <c:v>1665</c:v>
                </c:pt>
                <c:pt idx="334">
                  <c:v>1670</c:v>
                </c:pt>
                <c:pt idx="335">
                  <c:v>1675</c:v>
                </c:pt>
                <c:pt idx="336">
                  <c:v>1680</c:v>
                </c:pt>
                <c:pt idx="337">
                  <c:v>1685</c:v>
                </c:pt>
                <c:pt idx="338">
                  <c:v>1690</c:v>
                </c:pt>
                <c:pt idx="339">
                  <c:v>1695</c:v>
                </c:pt>
                <c:pt idx="340">
                  <c:v>1700</c:v>
                </c:pt>
                <c:pt idx="341">
                  <c:v>1705</c:v>
                </c:pt>
                <c:pt idx="342">
                  <c:v>1710</c:v>
                </c:pt>
                <c:pt idx="343">
                  <c:v>1715</c:v>
                </c:pt>
                <c:pt idx="344">
                  <c:v>1720</c:v>
                </c:pt>
                <c:pt idx="345">
                  <c:v>1725</c:v>
                </c:pt>
                <c:pt idx="346">
                  <c:v>1730</c:v>
                </c:pt>
                <c:pt idx="347">
                  <c:v>1735</c:v>
                </c:pt>
                <c:pt idx="348">
                  <c:v>1740</c:v>
                </c:pt>
                <c:pt idx="349">
                  <c:v>1745</c:v>
                </c:pt>
                <c:pt idx="350">
                  <c:v>1750</c:v>
                </c:pt>
                <c:pt idx="351">
                  <c:v>1755</c:v>
                </c:pt>
                <c:pt idx="352">
                  <c:v>1760</c:v>
                </c:pt>
                <c:pt idx="353">
                  <c:v>1765</c:v>
                </c:pt>
                <c:pt idx="354">
                  <c:v>1770</c:v>
                </c:pt>
                <c:pt idx="355">
                  <c:v>1775</c:v>
                </c:pt>
                <c:pt idx="356">
                  <c:v>1780</c:v>
                </c:pt>
                <c:pt idx="357">
                  <c:v>1785</c:v>
                </c:pt>
                <c:pt idx="358">
                  <c:v>1790</c:v>
                </c:pt>
                <c:pt idx="359">
                  <c:v>1795</c:v>
                </c:pt>
                <c:pt idx="360">
                  <c:v>1800</c:v>
                </c:pt>
                <c:pt idx="361">
                  <c:v>1805</c:v>
                </c:pt>
                <c:pt idx="362">
                  <c:v>1810</c:v>
                </c:pt>
                <c:pt idx="363">
                  <c:v>1815</c:v>
                </c:pt>
                <c:pt idx="364">
                  <c:v>1820</c:v>
                </c:pt>
                <c:pt idx="365">
                  <c:v>1825</c:v>
                </c:pt>
                <c:pt idx="366">
                  <c:v>1830</c:v>
                </c:pt>
                <c:pt idx="367">
                  <c:v>1835</c:v>
                </c:pt>
                <c:pt idx="368">
                  <c:v>1840</c:v>
                </c:pt>
                <c:pt idx="369">
                  <c:v>1845</c:v>
                </c:pt>
                <c:pt idx="370">
                  <c:v>1850</c:v>
                </c:pt>
                <c:pt idx="371">
                  <c:v>1855</c:v>
                </c:pt>
                <c:pt idx="372">
                  <c:v>1860</c:v>
                </c:pt>
                <c:pt idx="373">
                  <c:v>1865</c:v>
                </c:pt>
                <c:pt idx="374">
                  <c:v>1870</c:v>
                </c:pt>
                <c:pt idx="375">
                  <c:v>1875</c:v>
                </c:pt>
                <c:pt idx="376">
                  <c:v>1880</c:v>
                </c:pt>
                <c:pt idx="377">
                  <c:v>1885</c:v>
                </c:pt>
                <c:pt idx="378">
                  <c:v>1890</c:v>
                </c:pt>
                <c:pt idx="379">
                  <c:v>1895</c:v>
                </c:pt>
                <c:pt idx="380">
                  <c:v>1900</c:v>
                </c:pt>
                <c:pt idx="381">
                  <c:v>1905</c:v>
                </c:pt>
                <c:pt idx="382">
                  <c:v>1910</c:v>
                </c:pt>
                <c:pt idx="383">
                  <c:v>1915</c:v>
                </c:pt>
                <c:pt idx="384">
                  <c:v>1920</c:v>
                </c:pt>
                <c:pt idx="385">
                  <c:v>1925</c:v>
                </c:pt>
                <c:pt idx="386">
                  <c:v>1930</c:v>
                </c:pt>
                <c:pt idx="387">
                  <c:v>1935</c:v>
                </c:pt>
                <c:pt idx="388">
                  <c:v>1940</c:v>
                </c:pt>
                <c:pt idx="389">
                  <c:v>1945</c:v>
                </c:pt>
                <c:pt idx="390">
                  <c:v>1950</c:v>
                </c:pt>
                <c:pt idx="391">
                  <c:v>1955</c:v>
                </c:pt>
                <c:pt idx="392">
                  <c:v>1960</c:v>
                </c:pt>
                <c:pt idx="393">
                  <c:v>1965</c:v>
                </c:pt>
                <c:pt idx="394">
                  <c:v>1970</c:v>
                </c:pt>
                <c:pt idx="395">
                  <c:v>1975</c:v>
                </c:pt>
                <c:pt idx="396">
                  <c:v>1980</c:v>
                </c:pt>
                <c:pt idx="397">
                  <c:v>1985</c:v>
                </c:pt>
                <c:pt idx="398">
                  <c:v>1990</c:v>
                </c:pt>
                <c:pt idx="399">
                  <c:v>1995</c:v>
                </c:pt>
                <c:pt idx="400">
                  <c:v>2000</c:v>
                </c:pt>
                <c:pt idx="401">
                  <c:v>2005</c:v>
                </c:pt>
                <c:pt idx="402">
                  <c:v>2010</c:v>
                </c:pt>
                <c:pt idx="403">
                  <c:v>2015</c:v>
                </c:pt>
                <c:pt idx="404">
                  <c:v>2020</c:v>
                </c:pt>
                <c:pt idx="405">
                  <c:v>2025</c:v>
                </c:pt>
                <c:pt idx="406">
                  <c:v>2030</c:v>
                </c:pt>
                <c:pt idx="407">
                  <c:v>2035</c:v>
                </c:pt>
                <c:pt idx="408">
                  <c:v>2040</c:v>
                </c:pt>
                <c:pt idx="409">
                  <c:v>2045</c:v>
                </c:pt>
                <c:pt idx="410">
                  <c:v>2050</c:v>
                </c:pt>
                <c:pt idx="411">
                  <c:v>2055</c:v>
                </c:pt>
                <c:pt idx="412">
                  <c:v>2060</c:v>
                </c:pt>
                <c:pt idx="413">
                  <c:v>2065</c:v>
                </c:pt>
                <c:pt idx="414">
                  <c:v>2070</c:v>
                </c:pt>
                <c:pt idx="415">
                  <c:v>2075</c:v>
                </c:pt>
                <c:pt idx="416">
                  <c:v>2080</c:v>
                </c:pt>
                <c:pt idx="417">
                  <c:v>2085</c:v>
                </c:pt>
                <c:pt idx="418">
                  <c:v>2090</c:v>
                </c:pt>
                <c:pt idx="419">
                  <c:v>2095</c:v>
                </c:pt>
                <c:pt idx="420">
                  <c:v>2100</c:v>
                </c:pt>
                <c:pt idx="421">
                  <c:v>2105</c:v>
                </c:pt>
                <c:pt idx="422">
                  <c:v>2110</c:v>
                </c:pt>
                <c:pt idx="423">
                  <c:v>2115</c:v>
                </c:pt>
                <c:pt idx="424">
                  <c:v>2120</c:v>
                </c:pt>
                <c:pt idx="425">
                  <c:v>2125</c:v>
                </c:pt>
                <c:pt idx="426">
                  <c:v>2130</c:v>
                </c:pt>
                <c:pt idx="427">
                  <c:v>2135</c:v>
                </c:pt>
                <c:pt idx="428">
                  <c:v>2140</c:v>
                </c:pt>
                <c:pt idx="429">
                  <c:v>2145</c:v>
                </c:pt>
                <c:pt idx="430">
                  <c:v>2150</c:v>
                </c:pt>
                <c:pt idx="431">
                  <c:v>2155</c:v>
                </c:pt>
                <c:pt idx="432">
                  <c:v>2160</c:v>
                </c:pt>
                <c:pt idx="433">
                  <c:v>2165</c:v>
                </c:pt>
                <c:pt idx="434">
                  <c:v>2170</c:v>
                </c:pt>
                <c:pt idx="435">
                  <c:v>2175</c:v>
                </c:pt>
                <c:pt idx="436">
                  <c:v>2180</c:v>
                </c:pt>
                <c:pt idx="437">
                  <c:v>2185</c:v>
                </c:pt>
                <c:pt idx="438">
                  <c:v>2190</c:v>
                </c:pt>
                <c:pt idx="439">
                  <c:v>2195</c:v>
                </c:pt>
                <c:pt idx="440">
                  <c:v>2200</c:v>
                </c:pt>
                <c:pt idx="441">
                  <c:v>2205</c:v>
                </c:pt>
                <c:pt idx="442">
                  <c:v>2210</c:v>
                </c:pt>
                <c:pt idx="443">
                  <c:v>2215</c:v>
                </c:pt>
                <c:pt idx="444">
                  <c:v>2220</c:v>
                </c:pt>
                <c:pt idx="445">
                  <c:v>2225</c:v>
                </c:pt>
                <c:pt idx="446">
                  <c:v>2230</c:v>
                </c:pt>
                <c:pt idx="447">
                  <c:v>2235</c:v>
                </c:pt>
                <c:pt idx="448">
                  <c:v>2240</c:v>
                </c:pt>
                <c:pt idx="449">
                  <c:v>2245</c:v>
                </c:pt>
                <c:pt idx="450">
                  <c:v>2250</c:v>
                </c:pt>
                <c:pt idx="451">
                  <c:v>2255</c:v>
                </c:pt>
                <c:pt idx="452">
                  <c:v>2260</c:v>
                </c:pt>
                <c:pt idx="453">
                  <c:v>2265</c:v>
                </c:pt>
                <c:pt idx="454">
                  <c:v>2270</c:v>
                </c:pt>
                <c:pt idx="455">
                  <c:v>2275</c:v>
                </c:pt>
                <c:pt idx="456">
                  <c:v>2280</c:v>
                </c:pt>
                <c:pt idx="457">
                  <c:v>2285</c:v>
                </c:pt>
                <c:pt idx="458">
                  <c:v>2290</c:v>
                </c:pt>
                <c:pt idx="459">
                  <c:v>2295</c:v>
                </c:pt>
                <c:pt idx="460">
                  <c:v>2300</c:v>
                </c:pt>
                <c:pt idx="461">
                  <c:v>2305</c:v>
                </c:pt>
                <c:pt idx="462">
                  <c:v>2310</c:v>
                </c:pt>
                <c:pt idx="463">
                  <c:v>2315</c:v>
                </c:pt>
                <c:pt idx="464">
                  <c:v>2320</c:v>
                </c:pt>
                <c:pt idx="465">
                  <c:v>2325</c:v>
                </c:pt>
                <c:pt idx="466">
                  <c:v>2330</c:v>
                </c:pt>
                <c:pt idx="467">
                  <c:v>2335</c:v>
                </c:pt>
                <c:pt idx="468">
                  <c:v>2340</c:v>
                </c:pt>
                <c:pt idx="469">
                  <c:v>2345</c:v>
                </c:pt>
                <c:pt idx="470">
                  <c:v>2350</c:v>
                </c:pt>
                <c:pt idx="471">
                  <c:v>2355</c:v>
                </c:pt>
                <c:pt idx="472">
                  <c:v>2360</c:v>
                </c:pt>
                <c:pt idx="473">
                  <c:v>2365</c:v>
                </c:pt>
                <c:pt idx="474">
                  <c:v>2370</c:v>
                </c:pt>
                <c:pt idx="475">
                  <c:v>2375</c:v>
                </c:pt>
                <c:pt idx="476">
                  <c:v>2380</c:v>
                </c:pt>
                <c:pt idx="477">
                  <c:v>2385</c:v>
                </c:pt>
                <c:pt idx="478">
                  <c:v>2390</c:v>
                </c:pt>
                <c:pt idx="479">
                  <c:v>2395</c:v>
                </c:pt>
                <c:pt idx="480">
                  <c:v>2400</c:v>
                </c:pt>
                <c:pt idx="481">
                  <c:v>2405</c:v>
                </c:pt>
                <c:pt idx="482">
                  <c:v>2410</c:v>
                </c:pt>
                <c:pt idx="483">
                  <c:v>2415</c:v>
                </c:pt>
                <c:pt idx="484">
                  <c:v>2420</c:v>
                </c:pt>
                <c:pt idx="485">
                  <c:v>2425</c:v>
                </c:pt>
                <c:pt idx="486">
                  <c:v>2430</c:v>
                </c:pt>
                <c:pt idx="487">
                  <c:v>2435</c:v>
                </c:pt>
                <c:pt idx="488">
                  <c:v>2440</c:v>
                </c:pt>
                <c:pt idx="489">
                  <c:v>2445</c:v>
                </c:pt>
                <c:pt idx="490">
                  <c:v>2450</c:v>
                </c:pt>
                <c:pt idx="491">
                  <c:v>2455</c:v>
                </c:pt>
                <c:pt idx="492">
                  <c:v>2460</c:v>
                </c:pt>
                <c:pt idx="493">
                  <c:v>2465</c:v>
                </c:pt>
                <c:pt idx="494">
                  <c:v>2470</c:v>
                </c:pt>
                <c:pt idx="495">
                  <c:v>2475</c:v>
                </c:pt>
                <c:pt idx="496">
                  <c:v>2480</c:v>
                </c:pt>
                <c:pt idx="497">
                  <c:v>2485</c:v>
                </c:pt>
                <c:pt idx="498">
                  <c:v>2490</c:v>
                </c:pt>
                <c:pt idx="499">
                  <c:v>2495</c:v>
                </c:pt>
                <c:pt idx="500">
                  <c:v>2500</c:v>
                </c:pt>
                <c:pt idx="501">
                  <c:v>2505</c:v>
                </c:pt>
                <c:pt idx="502">
                  <c:v>2510</c:v>
                </c:pt>
                <c:pt idx="503">
                  <c:v>2515</c:v>
                </c:pt>
                <c:pt idx="504">
                  <c:v>2520</c:v>
                </c:pt>
                <c:pt idx="505">
                  <c:v>2525</c:v>
                </c:pt>
                <c:pt idx="506">
                  <c:v>2530</c:v>
                </c:pt>
                <c:pt idx="507">
                  <c:v>2535</c:v>
                </c:pt>
                <c:pt idx="508">
                  <c:v>2540</c:v>
                </c:pt>
                <c:pt idx="509">
                  <c:v>2545</c:v>
                </c:pt>
                <c:pt idx="510">
                  <c:v>2550</c:v>
                </c:pt>
                <c:pt idx="511">
                  <c:v>2555</c:v>
                </c:pt>
                <c:pt idx="512">
                  <c:v>2560</c:v>
                </c:pt>
                <c:pt idx="513">
                  <c:v>2565</c:v>
                </c:pt>
                <c:pt idx="514">
                  <c:v>2570</c:v>
                </c:pt>
                <c:pt idx="515">
                  <c:v>2575</c:v>
                </c:pt>
                <c:pt idx="516">
                  <c:v>2580</c:v>
                </c:pt>
                <c:pt idx="517">
                  <c:v>2585</c:v>
                </c:pt>
                <c:pt idx="518">
                  <c:v>2590</c:v>
                </c:pt>
                <c:pt idx="519">
                  <c:v>2595</c:v>
                </c:pt>
                <c:pt idx="520">
                  <c:v>2600</c:v>
                </c:pt>
                <c:pt idx="521">
                  <c:v>2605</c:v>
                </c:pt>
                <c:pt idx="522">
                  <c:v>2610</c:v>
                </c:pt>
                <c:pt idx="523">
                  <c:v>2615</c:v>
                </c:pt>
                <c:pt idx="524">
                  <c:v>2620</c:v>
                </c:pt>
                <c:pt idx="525">
                  <c:v>2625</c:v>
                </c:pt>
                <c:pt idx="526">
                  <c:v>2630</c:v>
                </c:pt>
                <c:pt idx="527">
                  <c:v>2635</c:v>
                </c:pt>
                <c:pt idx="528">
                  <c:v>2640</c:v>
                </c:pt>
                <c:pt idx="529">
                  <c:v>2645</c:v>
                </c:pt>
                <c:pt idx="530">
                  <c:v>2650</c:v>
                </c:pt>
                <c:pt idx="531">
                  <c:v>2655</c:v>
                </c:pt>
                <c:pt idx="532">
                  <c:v>2660</c:v>
                </c:pt>
                <c:pt idx="533">
                  <c:v>2665</c:v>
                </c:pt>
                <c:pt idx="534">
                  <c:v>2670</c:v>
                </c:pt>
                <c:pt idx="535">
                  <c:v>2675</c:v>
                </c:pt>
                <c:pt idx="536">
                  <c:v>2680</c:v>
                </c:pt>
                <c:pt idx="537">
                  <c:v>2685</c:v>
                </c:pt>
                <c:pt idx="538">
                  <c:v>2690</c:v>
                </c:pt>
                <c:pt idx="539">
                  <c:v>2695</c:v>
                </c:pt>
                <c:pt idx="540">
                  <c:v>2700</c:v>
                </c:pt>
                <c:pt idx="541">
                  <c:v>2705</c:v>
                </c:pt>
                <c:pt idx="542">
                  <c:v>2710</c:v>
                </c:pt>
                <c:pt idx="543">
                  <c:v>2715</c:v>
                </c:pt>
                <c:pt idx="544">
                  <c:v>2720</c:v>
                </c:pt>
                <c:pt idx="545">
                  <c:v>2725</c:v>
                </c:pt>
                <c:pt idx="546">
                  <c:v>2730</c:v>
                </c:pt>
                <c:pt idx="547">
                  <c:v>2735</c:v>
                </c:pt>
                <c:pt idx="548">
                  <c:v>2740</c:v>
                </c:pt>
                <c:pt idx="549">
                  <c:v>2745</c:v>
                </c:pt>
                <c:pt idx="550">
                  <c:v>2750</c:v>
                </c:pt>
                <c:pt idx="551">
                  <c:v>2755</c:v>
                </c:pt>
                <c:pt idx="552">
                  <c:v>2760</c:v>
                </c:pt>
                <c:pt idx="553">
                  <c:v>2765</c:v>
                </c:pt>
                <c:pt idx="554">
                  <c:v>2770</c:v>
                </c:pt>
                <c:pt idx="555">
                  <c:v>2775</c:v>
                </c:pt>
                <c:pt idx="556">
                  <c:v>2780</c:v>
                </c:pt>
                <c:pt idx="557">
                  <c:v>2785</c:v>
                </c:pt>
                <c:pt idx="558">
                  <c:v>2790</c:v>
                </c:pt>
                <c:pt idx="559">
                  <c:v>2795</c:v>
                </c:pt>
                <c:pt idx="560">
                  <c:v>2800</c:v>
                </c:pt>
                <c:pt idx="561">
                  <c:v>2805</c:v>
                </c:pt>
                <c:pt idx="562">
                  <c:v>2810</c:v>
                </c:pt>
                <c:pt idx="563">
                  <c:v>2815</c:v>
                </c:pt>
                <c:pt idx="564">
                  <c:v>2820</c:v>
                </c:pt>
                <c:pt idx="565">
                  <c:v>2825</c:v>
                </c:pt>
                <c:pt idx="566">
                  <c:v>2830</c:v>
                </c:pt>
                <c:pt idx="567">
                  <c:v>2835</c:v>
                </c:pt>
                <c:pt idx="568">
                  <c:v>2840</c:v>
                </c:pt>
                <c:pt idx="569">
                  <c:v>2845</c:v>
                </c:pt>
                <c:pt idx="570">
                  <c:v>2850</c:v>
                </c:pt>
                <c:pt idx="571">
                  <c:v>2855</c:v>
                </c:pt>
                <c:pt idx="572">
                  <c:v>2860</c:v>
                </c:pt>
                <c:pt idx="573">
                  <c:v>2865</c:v>
                </c:pt>
                <c:pt idx="574">
                  <c:v>2870</c:v>
                </c:pt>
                <c:pt idx="575">
                  <c:v>2875</c:v>
                </c:pt>
                <c:pt idx="576">
                  <c:v>2880</c:v>
                </c:pt>
                <c:pt idx="577">
                  <c:v>2885</c:v>
                </c:pt>
                <c:pt idx="578">
                  <c:v>2890</c:v>
                </c:pt>
                <c:pt idx="579">
                  <c:v>2895</c:v>
                </c:pt>
                <c:pt idx="580">
                  <c:v>2900</c:v>
                </c:pt>
                <c:pt idx="581">
                  <c:v>2905</c:v>
                </c:pt>
                <c:pt idx="582">
                  <c:v>2910</c:v>
                </c:pt>
                <c:pt idx="583">
                  <c:v>2915</c:v>
                </c:pt>
                <c:pt idx="584">
                  <c:v>2920</c:v>
                </c:pt>
                <c:pt idx="585">
                  <c:v>2925</c:v>
                </c:pt>
                <c:pt idx="586">
                  <c:v>2930</c:v>
                </c:pt>
                <c:pt idx="587">
                  <c:v>2935</c:v>
                </c:pt>
                <c:pt idx="588">
                  <c:v>2940</c:v>
                </c:pt>
                <c:pt idx="589">
                  <c:v>2945</c:v>
                </c:pt>
                <c:pt idx="590">
                  <c:v>2950</c:v>
                </c:pt>
                <c:pt idx="591">
                  <c:v>2955</c:v>
                </c:pt>
                <c:pt idx="592">
                  <c:v>2960</c:v>
                </c:pt>
                <c:pt idx="593">
                  <c:v>2965</c:v>
                </c:pt>
                <c:pt idx="594">
                  <c:v>2970</c:v>
                </c:pt>
                <c:pt idx="595">
                  <c:v>2975</c:v>
                </c:pt>
                <c:pt idx="596">
                  <c:v>2980</c:v>
                </c:pt>
                <c:pt idx="597">
                  <c:v>2985</c:v>
                </c:pt>
                <c:pt idx="598">
                  <c:v>2990</c:v>
                </c:pt>
                <c:pt idx="599">
                  <c:v>2995</c:v>
                </c:pt>
                <c:pt idx="600">
                  <c:v>3000</c:v>
                </c:pt>
                <c:pt idx="601">
                  <c:v>3005</c:v>
                </c:pt>
                <c:pt idx="602">
                  <c:v>3010</c:v>
                </c:pt>
                <c:pt idx="603">
                  <c:v>3015</c:v>
                </c:pt>
                <c:pt idx="604">
                  <c:v>3020</c:v>
                </c:pt>
                <c:pt idx="605">
                  <c:v>3025</c:v>
                </c:pt>
                <c:pt idx="606">
                  <c:v>3030</c:v>
                </c:pt>
                <c:pt idx="607">
                  <c:v>3035</c:v>
                </c:pt>
                <c:pt idx="608">
                  <c:v>3040</c:v>
                </c:pt>
                <c:pt idx="609">
                  <c:v>3045</c:v>
                </c:pt>
                <c:pt idx="610">
                  <c:v>3050</c:v>
                </c:pt>
                <c:pt idx="611">
                  <c:v>3055</c:v>
                </c:pt>
                <c:pt idx="612">
                  <c:v>3060</c:v>
                </c:pt>
                <c:pt idx="613">
                  <c:v>3065</c:v>
                </c:pt>
                <c:pt idx="614">
                  <c:v>3070</c:v>
                </c:pt>
                <c:pt idx="615">
                  <c:v>3075</c:v>
                </c:pt>
                <c:pt idx="616">
                  <c:v>3080</c:v>
                </c:pt>
                <c:pt idx="617">
                  <c:v>3085</c:v>
                </c:pt>
                <c:pt idx="618">
                  <c:v>3090</c:v>
                </c:pt>
                <c:pt idx="619">
                  <c:v>3095</c:v>
                </c:pt>
                <c:pt idx="620">
                  <c:v>3100</c:v>
                </c:pt>
                <c:pt idx="621">
                  <c:v>3105</c:v>
                </c:pt>
                <c:pt idx="622">
                  <c:v>3110</c:v>
                </c:pt>
                <c:pt idx="623">
                  <c:v>3115</c:v>
                </c:pt>
                <c:pt idx="624">
                  <c:v>3120</c:v>
                </c:pt>
                <c:pt idx="625">
                  <c:v>3125</c:v>
                </c:pt>
                <c:pt idx="626">
                  <c:v>3130</c:v>
                </c:pt>
                <c:pt idx="627">
                  <c:v>3135</c:v>
                </c:pt>
                <c:pt idx="628">
                  <c:v>3140</c:v>
                </c:pt>
                <c:pt idx="629">
                  <c:v>3145</c:v>
                </c:pt>
                <c:pt idx="630">
                  <c:v>3150</c:v>
                </c:pt>
                <c:pt idx="631">
                  <c:v>3155</c:v>
                </c:pt>
                <c:pt idx="632">
                  <c:v>3160</c:v>
                </c:pt>
                <c:pt idx="633">
                  <c:v>3165</c:v>
                </c:pt>
                <c:pt idx="634">
                  <c:v>3170</c:v>
                </c:pt>
                <c:pt idx="635">
                  <c:v>3175</c:v>
                </c:pt>
                <c:pt idx="636">
                  <c:v>3180</c:v>
                </c:pt>
                <c:pt idx="637">
                  <c:v>3185</c:v>
                </c:pt>
                <c:pt idx="638">
                  <c:v>3190</c:v>
                </c:pt>
                <c:pt idx="639">
                  <c:v>3195</c:v>
                </c:pt>
                <c:pt idx="640">
                  <c:v>3200</c:v>
                </c:pt>
                <c:pt idx="641">
                  <c:v>3205</c:v>
                </c:pt>
                <c:pt idx="642">
                  <c:v>3210</c:v>
                </c:pt>
                <c:pt idx="643">
                  <c:v>3215</c:v>
                </c:pt>
                <c:pt idx="644">
                  <c:v>3220</c:v>
                </c:pt>
                <c:pt idx="645">
                  <c:v>3225</c:v>
                </c:pt>
                <c:pt idx="646">
                  <c:v>3230</c:v>
                </c:pt>
                <c:pt idx="647">
                  <c:v>3235</c:v>
                </c:pt>
                <c:pt idx="648">
                  <c:v>3240</c:v>
                </c:pt>
                <c:pt idx="649">
                  <c:v>3245</c:v>
                </c:pt>
                <c:pt idx="650">
                  <c:v>3250</c:v>
                </c:pt>
                <c:pt idx="651">
                  <c:v>3255</c:v>
                </c:pt>
                <c:pt idx="652">
                  <c:v>3260</c:v>
                </c:pt>
                <c:pt idx="653">
                  <c:v>3265</c:v>
                </c:pt>
                <c:pt idx="654">
                  <c:v>3270</c:v>
                </c:pt>
                <c:pt idx="655">
                  <c:v>3275</c:v>
                </c:pt>
                <c:pt idx="656">
                  <c:v>3280</c:v>
                </c:pt>
                <c:pt idx="657">
                  <c:v>3285</c:v>
                </c:pt>
                <c:pt idx="658">
                  <c:v>3290</c:v>
                </c:pt>
                <c:pt idx="659">
                  <c:v>3295</c:v>
                </c:pt>
                <c:pt idx="660">
                  <c:v>3300</c:v>
                </c:pt>
                <c:pt idx="661">
                  <c:v>3305</c:v>
                </c:pt>
                <c:pt idx="662">
                  <c:v>3310</c:v>
                </c:pt>
                <c:pt idx="663">
                  <c:v>3315</c:v>
                </c:pt>
                <c:pt idx="664">
                  <c:v>3320</c:v>
                </c:pt>
                <c:pt idx="665">
                  <c:v>3325</c:v>
                </c:pt>
                <c:pt idx="666">
                  <c:v>3330</c:v>
                </c:pt>
                <c:pt idx="667">
                  <c:v>3335</c:v>
                </c:pt>
                <c:pt idx="668">
                  <c:v>3340</c:v>
                </c:pt>
                <c:pt idx="669">
                  <c:v>3345</c:v>
                </c:pt>
                <c:pt idx="670">
                  <c:v>3350</c:v>
                </c:pt>
                <c:pt idx="671">
                  <c:v>3355</c:v>
                </c:pt>
                <c:pt idx="672">
                  <c:v>3360</c:v>
                </c:pt>
                <c:pt idx="673">
                  <c:v>3365</c:v>
                </c:pt>
                <c:pt idx="674">
                  <c:v>3370</c:v>
                </c:pt>
                <c:pt idx="675">
                  <c:v>3375</c:v>
                </c:pt>
                <c:pt idx="676">
                  <c:v>3380</c:v>
                </c:pt>
                <c:pt idx="677">
                  <c:v>3385</c:v>
                </c:pt>
                <c:pt idx="678">
                  <c:v>3390</c:v>
                </c:pt>
                <c:pt idx="679">
                  <c:v>3395</c:v>
                </c:pt>
                <c:pt idx="680">
                  <c:v>3400</c:v>
                </c:pt>
                <c:pt idx="681">
                  <c:v>3405</c:v>
                </c:pt>
                <c:pt idx="682">
                  <c:v>3410</c:v>
                </c:pt>
                <c:pt idx="683">
                  <c:v>3415</c:v>
                </c:pt>
                <c:pt idx="684">
                  <c:v>3420</c:v>
                </c:pt>
                <c:pt idx="685">
                  <c:v>3425</c:v>
                </c:pt>
                <c:pt idx="686">
                  <c:v>3430</c:v>
                </c:pt>
                <c:pt idx="687">
                  <c:v>3435</c:v>
                </c:pt>
                <c:pt idx="688">
                  <c:v>3440</c:v>
                </c:pt>
                <c:pt idx="689">
                  <c:v>3445</c:v>
                </c:pt>
                <c:pt idx="690">
                  <c:v>3450</c:v>
                </c:pt>
                <c:pt idx="691">
                  <c:v>3455</c:v>
                </c:pt>
                <c:pt idx="692">
                  <c:v>3460</c:v>
                </c:pt>
                <c:pt idx="693">
                  <c:v>3465</c:v>
                </c:pt>
                <c:pt idx="694">
                  <c:v>3470</c:v>
                </c:pt>
                <c:pt idx="695">
                  <c:v>3475</c:v>
                </c:pt>
                <c:pt idx="696">
                  <c:v>3480</c:v>
                </c:pt>
                <c:pt idx="697">
                  <c:v>3485</c:v>
                </c:pt>
                <c:pt idx="698">
                  <c:v>3490</c:v>
                </c:pt>
                <c:pt idx="699">
                  <c:v>3495</c:v>
                </c:pt>
                <c:pt idx="700">
                  <c:v>3500</c:v>
                </c:pt>
                <c:pt idx="701">
                  <c:v>3505</c:v>
                </c:pt>
                <c:pt idx="702">
                  <c:v>3510</c:v>
                </c:pt>
                <c:pt idx="703">
                  <c:v>3515</c:v>
                </c:pt>
                <c:pt idx="704">
                  <c:v>3520</c:v>
                </c:pt>
                <c:pt idx="705">
                  <c:v>3525</c:v>
                </c:pt>
                <c:pt idx="706">
                  <c:v>3530</c:v>
                </c:pt>
                <c:pt idx="707">
                  <c:v>3535</c:v>
                </c:pt>
                <c:pt idx="708">
                  <c:v>3540</c:v>
                </c:pt>
                <c:pt idx="709">
                  <c:v>3545</c:v>
                </c:pt>
                <c:pt idx="710">
                  <c:v>3550</c:v>
                </c:pt>
                <c:pt idx="711">
                  <c:v>3555</c:v>
                </c:pt>
                <c:pt idx="712">
                  <c:v>3560</c:v>
                </c:pt>
                <c:pt idx="713">
                  <c:v>3565</c:v>
                </c:pt>
                <c:pt idx="714">
                  <c:v>3570</c:v>
                </c:pt>
                <c:pt idx="715">
                  <c:v>3575</c:v>
                </c:pt>
                <c:pt idx="716">
                  <c:v>3580</c:v>
                </c:pt>
                <c:pt idx="717">
                  <c:v>3585</c:v>
                </c:pt>
                <c:pt idx="718">
                  <c:v>3590</c:v>
                </c:pt>
                <c:pt idx="719">
                  <c:v>3595</c:v>
                </c:pt>
                <c:pt idx="720">
                  <c:v>3600</c:v>
                </c:pt>
                <c:pt idx="721">
                  <c:v>3605</c:v>
                </c:pt>
                <c:pt idx="722">
                  <c:v>3610</c:v>
                </c:pt>
                <c:pt idx="723">
                  <c:v>3615</c:v>
                </c:pt>
                <c:pt idx="724">
                  <c:v>3620</c:v>
                </c:pt>
                <c:pt idx="725">
                  <c:v>3625</c:v>
                </c:pt>
                <c:pt idx="726">
                  <c:v>3630</c:v>
                </c:pt>
                <c:pt idx="727">
                  <c:v>3635</c:v>
                </c:pt>
                <c:pt idx="728">
                  <c:v>3640</c:v>
                </c:pt>
                <c:pt idx="729">
                  <c:v>3645</c:v>
                </c:pt>
                <c:pt idx="730">
                  <c:v>3650</c:v>
                </c:pt>
                <c:pt idx="731">
                  <c:v>3655</c:v>
                </c:pt>
                <c:pt idx="732">
                  <c:v>3660</c:v>
                </c:pt>
                <c:pt idx="733">
                  <c:v>3665</c:v>
                </c:pt>
                <c:pt idx="734">
                  <c:v>3670</c:v>
                </c:pt>
                <c:pt idx="735">
                  <c:v>3675</c:v>
                </c:pt>
                <c:pt idx="736">
                  <c:v>3680</c:v>
                </c:pt>
                <c:pt idx="737">
                  <c:v>3685</c:v>
                </c:pt>
                <c:pt idx="738">
                  <c:v>3690</c:v>
                </c:pt>
                <c:pt idx="739">
                  <c:v>3695</c:v>
                </c:pt>
                <c:pt idx="740">
                  <c:v>3700</c:v>
                </c:pt>
                <c:pt idx="741">
                  <c:v>3705</c:v>
                </c:pt>
                <c:pt idx="742">
                  <c:v>3710</c:v>
                </c:pt>
                <c:pt idx="743">
                  <c:v>3715</c:v>
                </c:pt>
                <c:pt idx="744">
                  <c:v>3720</c:v>
                </c:pt>
                <c:pt idx="745">
                  <c:v>3725</c:v>
                </c:pt>
                <c:pt idx="746">
                  <c:v>3730</c:v>
                </c:pt>
                <c:pt idx="747">
                  <c:v>3735</c:v>
                </c:pt>
                <c:pt idx="748">
                  <c:v>3740</c:v>
                </c:pt>
                <c:pt idx="749">
                  <c:v>3745</c:v>
                </c:pt>
                <c:pt idx="750">
                  <c:v>3750</c:v>
                </c:pt>
                <c:pt idx="751">
                  <c:v>3755</c:v>
                </c:pt>
                <c:pt idx="752">
                  <c:v>3760</c:v>
                </c:pt>
                <c:pt idx="753">
                  <c:v>3765</c:v>
                </c:pt>
                <c:pt idx="754">
                  <c:v>3770</c:v>
                </c:pt>
                <c:pt idx="755">
                  <c:v>3775</c:v>
                </c:pt>
                <c:pt idx="756">
                  <c:v>3780</c:v>
                </c:pt>
                <c:pt idx="757">
                  <c:v>3785</c:v>
                </c:pt>
                <c:pt idx="758">
                  <c:v>3790</c:v>
                </c:pt>
                <c:pt idx="759">
                  <c:v>3795</c:v>
                </c:pt>
                <c:pt idx="760">
                  <c:v>3800</c:v>
                </c:pt>
                <c:pt idx="761">
                  <c:v>3805</c:v>
                </c:pt>
                <c:pt idx="762">
                  <c:v>3810</c:v>
                </c:pt>
                <c:pt idx="763">
                  <c:v>3815</c:v>
                </c:pt>
                <c:pt idx="764">
                  <c:v>3820</c:v>
                </c:pt>
                <c:pt idx="765">
                  <c:v>3825</c:v>
                </c:pt>
                <c:pt idx="766">
                  <c:v>3830</c:v>
                </c:pt>
                <c:pt idx="767">
                  <c:v>3835</c:v>
                </c:pt>
                <c:pt idx="768">
                  <c:v>3840</c:v>
                </c:pt>
                <c:pt idx="769">
                  <c:v>3845</c:v>
                </c:pt>
                <c:pt idx="770">
                  <c:v>3850</c:v>
                </c:pt>
                <c:pt idx="771">
                  <c:v>3855</c:v>
                </c:pt>
                <c:pt idx="772">
                  <c:v>3860</c:v>
                </c:pt>
                <c:pt idx="773">
                  <c:v>3865</c:v>
                </c:pt>
                <c:pt idx="774">
                  <c:v>3870</c:v>
                </c:pt>
                <c:pt idx="775">
                  <c:v>3875</c:v>
                </c:pt>
                <c:pt idx="776">
                  <c:v>3880</c:v>
                </c:pt>
                <c:pt idx="777">
                  <c:v>3885</c:v>
                </c:pt>
                <c:pt idx="778">
                  <c:v>3890</c:v>
                </c:pt>
                <c:pt idx="779">
                  <c:v>3895</c:v>
                </c:pt>
                <c:pt idx="780">
                  <c:v>3900</c:v>
                </c:pt>
                <c:pt idx="781">
                  <c:v>3905</c:v>
                </c:pt>
                <c:pt idx="782">
                  <c:v>3910</c:v>
                </c:pt>
                <c:pt idx="783">
                  <c:v>3915</c:v>
                </c:pt>
                <c:pt idx="784">
                  <c:v>3920</c:v>
                </c:pt>
                <c:pt idx="785">
                  <c:v>3925</c:v>
                </c:pt>
                <c:pt idx="786">
                  <c:v>3930</c:v>
                </c:pt>
                <c:pt idx="787">
                  <c:v>3935</c:v>
                </c:pt>
                <c:pt idx="788">
                  <c:v>3940</c:v>
                </c:pt>
                <c:pt idx="789">
                  <c:v>3945</c:v>
                </c:pt>
                <c:pt idx="790">
                  <c:v>3950</c:v>
                </c:pt>
                <c:pt idx="791">
                  <c:v>3955</c:v>
                </c:pt>
                <c:pt idx="792">
                  <c:v>3960</c:v>
                </c:pt>
                <c:pt idx="793">
                  <c:v>3965</c:v>
                </c:pt>
                <c:pt idx="794">
                  <c:v>3970</c:v>
                </c:pt>
                <c:pt idx="795">
                  <c:v>3975</c:v>
                </c:pt>
                <c:pt idx="796">
                  <c:v>3980</c:v>
                </c:pt>
                <c:pt idx="797">
                  <c:v>3985</c:v>
                </c:pt>
                <c:pt idx="798">
                  <c:v>3990</c:v>
                </c:pt>
                <c:pt idx="799">
                  <c:v>3995</c:v>
                </c:pt>
                <c:pt idx="800">
                  <c:v>4000</c:v>
                </c:pt>
                <c:pt idx="801">
                  <c:v>4005</c:v>
                </c:pt>
                <c:pt idx="802">
                  <c:v>4010</c:v>
                </c:pt>
                <c:pt idx="803">
                  <c:v>4015</c:v>
                </c:pt>
                <c:pt idx="804">
                  <c:v>4020</c:v>
                </c:pt>
                <c:pt idx="805">
                  <c:v>4025</c:v>
                </c:pt>
                <c:pt idx="806">
                  <c:v>4030</c:v>
                </c:pt>
                <c:pt idx="807">
                  <c:v>4035</c:v>
                </c:pt>
                <c:pt idx="808">
                  <c:v>4040</c:v>
                </c:pt>
                <c:pt idx="809">
                  <c:v>4045</c:v>
                </c:pt>
                <c:pt idx="810">
                  <c:v>4050</c:v>
                </c:pt>
                <c:pt idx="811">
                  <c:v>4055</c:v>
                </c:pt>
                <c:pt idx="812">
                  <c:v>4060</c:v>
                </c:pt>
                <c:pt idx="813">
                  <c:v>4065</c:v>
                </c:pt>
                <c:pt idx="814">
                  <c:v>4070</c:v>
                </c:pt>
                <c:pt idx="815">
                  <c:v>4075</c:v>
                </c:pt>
                <c:pt idx="816">
                  <c:v>4080</c:v>
                </c:pt>
                <c:pt idx="817">
                  <c:v>4085</c:v>
                </c:pt>
                <c:pt idx="818">
                  <c:v>4090</c:v>
                </c:pt>
                <c:pt idx="819">
                  <c:v>4095</c:v>
                </c:pt>
                <c:pt idx="820">
                  <c:v>4100</c:v>
                </c:pt>
                <c:pt idx="821">
                  <c:v>4105</c:v>
                </c:pt>
                <c:pt idx="822">
                  <c:v>4110</c:v>
                </c:pt>
              </c:numCache>
            </c:numRef>
          </c:cat>
          <c:val>
            <c:numRef>
              <c:f>'VPN-kg'!$M$2:$M$824</c:f>
              <c:numCache>
                <c:formatCode>_(* #,##0_);_(* \(#,##0\);_(* "-"??_);_(@_)</c:formatCode>
                <c:ptCount val="823"/>
                <c:pt idx="0">
                  <c:v>-1349.6410741547597</c:v>
                </c:pt>
                <c:pt idx="1">
                  <c:v>-1349.6410741547597</c:v>
                </c:pt>
                <c:pt idx="2">
                  <c:v>-1349.6410741547597</c:v>
                </c:pt>
                <c:pt idx="3">
                  <c:v>-1349.6410741547597</c:v>
                </c:pt>
                <c:pt idx="4">
                  <c:v>-1349.6410741547597</c:v>
                </c:pt>
                <c:pt idx="5">
                  <c:v>-1349.6410741547597</c:v>
                </c:pt>
                <c:pt idx="6">
                  <c:v>-1349.6410741547597</c:v>
                </c:pt>
                <c:pt idx="7">
                  <c:v>-1349.6410741547597</c:v>
                </c:pt>
                <c:pt idx="8">
                  <c:v>-1349.6410741547597</c:v>
                </c:pt>
                <c:pt idx="9">
                  <c:v>-1349.6410741547597</c:v>
                </c:pt>
                <c:pt idx="10">
                  <c:v>-1349.6410741547597</c:v>
                </c:pt>
                <c:pt idx="11">
                  <c:v>-1349.6410741547597</c:v>
                </c:pt>
                <c:pt idx="12">
                  <c:v>-1349.6410741547597</c:v>
                </c:pt>
                <c:pt idx="13">
                  <c:v>-1349.6410741547597</c:v>
                </c:pt>
                <c:pt idx="14">
                  <c:v>-1349.6410741547597</c:v>
                </c:pt>
                <c:pt idx="15">
                  <c:v>-1349.6410741547597</c:v>
                </c:pt>
                <c:pt idx="16">
                  <c:v>-1349.6410741547597</c:v>
                </c:pt>
                <c:pt idx="17">
                  <c:v>-1349.6410741547597</c:v>
                </c:pt>
                <c:pt idx="18">
                  <c:v>-1349.6410741547597</c:v>
                </c:pt>
                <c:pt idx="19">
                  <c:v>-1349.6410741547597</c:v>
                </c:pt>
                <c:pt idx="20">
                  <c:v>-1349.6410741547597</c:v>
                </c:pt>
                <c:pt idx="21">
                  <c:v>-1349.6410741547597</c:v>
                </c:pt>
                <c:pt idx="22">
                  <c:v>-1349.6410741547597</c:v>
                </c:pt>
                <c:pt idx="23">
                  <c:v>-1349.6410741547597</c:v>
                </c:pt>
                <c:pt idx="24">
                  <c:v>-1349.6410741547597</c:v>
                </c:pt>
                <c:pt idx="25">
                  <c:v>-1349.6410741547597</c:v>
                </c:pt>
                <c:pt idx="26">
                  <c:v>-1349.6410741547597</c:v>
                </c:pt>
                <c:pt idx="27">
                  <c:v>-1349.6410741547597</c:v>
                </c:pt>
                <c:pt idx="28">
                  <c:v>-1349.6410741547597</c:v>
                </c:pt>
                <c:pt idx="29">
                  <c:v>-1349.6410741547597</c:v>
                </c:pt>
                <c:pt idx="30">
                  <c:v>-1349.6410741547597</c:v>
                </c:pt>
                <c:pt idx="31">
                  <c:v>-1349.6410741547597</c:v>
                </c:pt>
                <c:pt idx="32">
                  <c:v>-1349.6410741547597</c:v>
                </c:pt>
                <c:pt idx="33">
                  <c:v>-1349.6410741547597</c:v>
                </c:pt>
                <c:pt idx="34">
                  <c:v>-1349.6410741547597</c:v>
                </c:pt>
                <c:pt idx="35">
                  <c:v>-1349.6410741547597</c:v>
                </c:pt>
                <c:pt idx="36">
                  <c:v>-1349.6410741547597</c:v>
                </c:pt>
                <c:pt idx="37">
                  <c:v>-1349.6410741547597</c:v>
                </c:pt>
                <c:pt idx="38">
                  <c:v>-1349.6410741547597</c:v>
                </c:pt>
                <c:pt idx="39">
                  <c:v>-1349.6410741547597</c:v>
                </c:pt>
                <c:pt idx="40">
                  <c:v>-1349.6410741547597</c:v>
                </c:pt>
                <c:pt idx="41">
                  <c:v>-1349.6410741547597</c:v>
                </c:pt>
                <c:pt idx="42">
                  <c:v>-1349.6410741547597</c:v>
                </c:pt>
                <c:pt idx="43">
                  <c:v>-1349.6410741547597</c:v>
                </c:pt>
                <c:pt idx="44">
                  <c:v>-1349.6410741547597</c:v>
                </c:pt>
                <c:pt idx="45">
                  <c:v>-1349.6410741547597</c:v>
                </c:pt>
                <c:pt idx="46">
                  <c:v>-1349.6410741547597</c:v>
                </c:pt>
                <c:pt idx="47">
                  <c:v>-1349.6410741547597</c:v>
                </c:pt>
                <c:pt idx="48">
                  <c:v>-1349.6410741547597</c:v>
                </c:pt>
                <c:pt idx="49">
                  <c:v>-1349.6410741547597</c:v>
                </c:pt>
                <c:pt idx="50">
                  <c:v>-1349.6410741547597</c:v>
                </c:pt>
                <c:pt idx="51">
                  <c:v>-1349.6410741547597</c:v>
                </c:pt>
                <c:pt idx="52">
                  <c:v>-1349.6410741547597</c:v>
                </c:pt>
                <c:pt idx="53">
                  <c:v>-1349.6410741547597</c:v>
                </c:pt>
                <c:pt idx="54">
                  <c:v>-1349.6410741547597</c:v>
                </c:pt>
                <c:pt idx="55">
                  <c:v>-1349.6410741547597</c:v>
                </c:pt>
                <c:pt idx="56">
                  <c:v>-1349.6410741547597</c:v>
                </c:pt>
                <c:pt idx="57">
                  <c:v>-1349.6410741547597</c:v>
                </c:pt>
                <c:pt idx="58">
                  <c:v>-1349.6410741547597</c:v>
                </c:pt>
                <c:pt idx="59">
                  <c:v>-1349.6410741547597</c:v>
                </c:pt>
                <c:pt idx="60">
                  <c:v>-1349.6410741547597</c:v>
                </c:pt>
                <c:pt idx="61">
                  <c:v>-1349.6410741547597</c:v>
                </c:pt>
                <c:pt idx="62">
                  <c:v>-1349.6410741547597</c:v>
                </c:pt>
                <c:pt idx="63">
                  <c:v>-1349.6410741547597</c:v>
                </c:pt>
                <c:pt idx="64">
                  <c:v>-1349.6410741547597</c:v>
                </c:pt>
                <c:pt idx="65">
                  <c:v>-1349.6410741547597</c:v>
                </c:pt>
                <c:pt idx="66">
                  <c:v>-1349.6410741547597</c:v>
                </c:pt>
                <c:pt idx="67">
                  <c:v>-1349.6410741547597</c:v>
                </c:pt>
                <c:pt idx="68">
                  <c:v>-1349.6410741547597</c:v>
                </c:pt>
                <c:pt idx="69">
                  <c:v>-1349.6410741547597</c:v>
                </c:pt>
                <c:pt idx="70">
                  <c:v>-1349.6410741547597</c:v>
                </c:pt>
                <c:pt idx="71">
                  <c:v>-1349.6410741547597</c:v>
                </c:pt>
                <c:pt idx="72">
                  <c:v>-1349.6410741547597</c:v>
                </c:pt>
                <c:pt idx="73">
                  <c:v>-1349.6410741547597</c:v>
                </c:pt>
                <c:pt idx="74">
                  <c:v>-1349.6410741547597</c:v>
                </c:pt>
                <c:pt idx="75">
                  <c:v>-1349.6410741547597</c:v>
                </c:pt>
                <c:pt idx="76">
                  <c:v>-1349.6410741547597</c:v>
                </c:pt>
                <c:pt idx="77">
                  <c:v>-1349.6410741547597</c:v>
                </c:pt>
                <c:pt idx="78">
                  <c:v>-1349.6410741547597</c:v>
                </c:pt>
                <c:pt idx="79">
                  <c:v>-1349.6410741547597</c:v>
                </c:pt>
                <c:pt idx="80">
                  <c:v>-1349.6410741547597</c:v>
                </c:pt>
                <c:pt idx="81">
                  <c:v>-1349.6410741547597</c:v>
                </c:pt>
                <c:pt idx="82">
                  <c:v>-1349.6410741547597</c:v>
                </c:pt>
                <c:pt idx="83">
                  <c:v>-1349.6410741547597</c:v>
                </c:pt>
                <c:pt idx="84">
                  <c:v>-1349.6410741547597</c:v>
                </c:pt>
                <c:pt idx="85">
                  <c:v>-1349.6410741547597</c:v>
                </c:pt>
                <c:pt idx="86">
                  <c:v>-1349.6410741547597</c:v>
                </c:pt>
                <c:pt idx="87">
                  <c:v>-1349.6410741547597</c:v>
                </c:pt>
                <c:pt idx="88">
                  <c:v>-1349.6410741547597</c:v>
                </c:pt>
                <c:pt idx="89">
                  <c:v>-1349.6410741547597</c:v>
                </c:pt>
                <c:pt idx="90">
                  <c:v>-1349.6410741547597</c:v>
                </c:pt>
                <c:pt idx="91">
                  <c:v>-1349.6410741547597</c:v>
                </c:pt>
                <c:pt idx="92">
                  <c:v>-1349.6410741547597</c:v>
                </c:pt>
                <c:pt idx="93">
                  <c:v>-1349.6410741547597</c:v>
                </c:pt>
                <c:pt idx="94">
                  <c:v>-1349.6410741547597</c:v>
                </c:pt>
                <c:pt idx="95">
                  <c:v>-1349.6410741547597</c:v>
                </c:pt>
                <c:pt idx="96">
                  <c:v>-1349.6410741547597</c:v>
                </c:pt>
                <c:pt idx="97">
                  <c:v>-1349.6410741547597</c:v>
                </c:pt>
                <c:pt idx="98">
                  <c:v>-1349.6410741547597</c:v>
                </c:pt>
                <c:pt idx="99">
                  <c:v>-1349.6410741547597</c:v>
                </c:pt>
                <c:pt idx="100">
                  <c:v>-1349.6410741547597</c:v>
                </c:pt>
                <c:pt idx="101">
                  <c:v>-1349.6410741547597</c:v>
                </c:pt>
                <c:pt idx="102">
                  <c:v>-1349.6410741547597</c:v>
                </c:pt>
                <c:pt idx="103">
                  <c:v>-1349.6410741547597</c:v>
                </c:pt>
                <c:pt idx="104">
                  <c:v>-1349.6410741547597</c:v>
                </c:pt>
                <c:pt idx="105">
                  <c:v>-1349.6410741547597</c:v>
                </c:pt>
                <c:pt idx="106">
                  <c:v>-1349.6410741547597</c:v>
                </c:pt>
                <c:pt idx="107">
                  <c:v>-1349.6410741547597</c:v>
                </c:pt>
                <c:pt idx="108">
                  <c:v>-1349.6410741547597</c:v>
                </c:pt>
                <c:pt idx="109">
                  <c:v>-1349.6410741547597</c:v>
                </c:pt>
                <c:pt idx="110">
                  <c:v>-1349.6410741547597</c:v>
                </c:pt>
                <c:pt idx="111">
                  <c:v>-1349.6410741547597</c:v>
                </c:pt>
                <c:pt idx="112">
                  <c:v>-1349.6410741547597</c:v>
                </c:pt>
                <c:pt idx="113">
                  <c:v>-1349.6410741547597</c:v>
                </c:pt>
                <c:pt idx="114">
                  <c:v>-1349.6410741547597</c:v>
                </c:pt>
                <c:pt idx="115">
                  <c:v>-1349.6410741547597</c:v>
                </c:pt>
                <c:pt idx="116">
                  <c:v>-1349.6410741547597</c:v>
                </c:pt>
                <c:pt idx="117">
                  <c:v>-1349.6410741547597</c:v>
                </c:pt>
                <c:pt idx="118">
                  <c:v>-1349.6410741547597</c:v>
                </c:pt>
                <c:pt idx="119">
                  <c:v>-1349.6410741547597</c:v>
                </c:pt>
                <c:pt idx="120">
                  <c:v>-1349.6410741547597</c:v>
                </c:pt>
                <c:pt idx="121">
                  <c:v>-1349.6410741547597</c:v>
                </c:pt>
                <c:pt idx="122">
                  <c:v>-1349.6410741547597</c:v>
                </c:pt>
                <c:pt idx="123">
                  <c:v>-1349.6410741547597</c:v>
                </c:pt>
                <c:pt idx="124">
                  <c:v>-1349.6410741547597</c:v>
                </c:pt>
                <c:pt idx="125">
                  <c:v>-1349.6410741547597</c:v>
                </c:pt>
                <c:pt idx="126">
                  <c:v>-1349.6410741547597</c:v>
                </c:pt>
                <c:pt idx="127">
                  <c:v>-1349.6410741547597</c:v>
                </c:pt>
                <c:pt idx="128">
                  <c:v>-1349.6410741547597</c:v>
                </c:pt>
                <c:pt idx="129">
                  <c:v>-1349.6410741547597</c:v>
                </c:pt>
                <c:pt idx="130">
                  <c:v>-1349.6410741547597</c:v>
                </c:pt>
                <c:pt idx="131">
                  <c:v>-1349.6410741547597</c:v>
                </c:pt>
                <c:pt idx="132">
                  <c:v>-1349.6410741547597</c:v>
                </c:pt>
                <c:pt idx="133">
                  <c:v>-1349.6410741547597</c:v>
                </c:pt>
                <c:pt idx="134">
                  <c:v>-1349.6410741547597</c:v>
                </c:pt>
                <c:pt idx="135">
                  <c:v>-1349.6410741547597</c:v>
                </c:pt>
                <c:pt idx="136">
                  <c:v>-1349.6410741547597</c:v>
                </c:pt>
                <c:pt idx="137">
                  <c:v>-1349.6410741547597</c:v>
                </c:pt>
                <c:pt idx="138">
                  <c:v>-1349.6410741547597</c:v>
                </c:pt>
                <c:pt idx="139">
                  <c:v>-1349.6410741547597</c:v>
                </c:pt>
                <c:pt idx="140">
                  <c:v>-1349.6410741547597</c:v>
                </c:pt>
                <c:pt idx="141">
                  <c:v>-1349.6410741547597</c:v>
                </c:pt>
                <c:pt idx="142">
                  <c:v>-1349.6410741547597</c:v>
                </c:pt>
                <c:pt idx="143">
                  <c:v>-1349.6410741547597</c:v>
                </c:pt>
                <c:pt idx="144">
                  <c:v>-1349.6410741547597</c:v>
                </c:pt>
                <c:pt idx="145">
                  <c:v>-1349.6410741547597</c:v>
                </c:pt>
                <c:pt idx="146">
                  <c:v>-1349.6410741547597</c:v>
                </c:pt>
                <c:pt idx="147">
                  <c:v>-1349.6410741547597</c:v>
                </c:pt>
                <c:pt idx="148">
                  <c:v>-1349.6410741547597</c:v>
                </c:pt>
                <c:pt idx="149">
                  <c:v>-1349.6410741547597</c:v>
                </c:pt>
                <c:pt idx="150">
                  <c:v>-1349.6410741547597</c:v>
                </c:pt>
                <c:pt idx="151">
                  <c:v>-1349.6410741547597</c:v>
                </c:pt>
                <c:pt idx="152">
                  <c:v>-1349.6410741547597</c:v>
                </c:pt>
                <c:pt idx="153">
                  <c:v>-1349.6410741547597</c:v>
                </c:pt>
                <c:pt idx="154">
                  <c:v>-1349.6410741547597</c:v>
                </c:pt>
                <c:pt idx="155">
                  <c:v>-1349.6410741547597</c:v>
                </c:pt>
                <c:pt idx="156">
                  <c:v>-1349.6410741547597</c:v>
                </c:pt>
                <c:pt idx="157">
                  <c:v>-1349.6410741547597</c:v>
                </c:pt>
                <c:pt idx="158">
                  <c:v>-1349.6410741547597</c:v>
                </c:pt>
                <c:pt idx="159">
                  <c:v>-1349.6410741547597</c:v>
                </c:pt>
                <c:pt idx="160">
                  <c:v>-1349.6410741547597</c:v>
                </c:pt>
                <c:pt idx="161">
                  <c:v>-1349.6410741547597</c:v>
                </c:pt>
                <c:pt idx="162">
                  <c:v>-1349.6410741547597</c:v>
                </c:pt>
                <c:pt idx="163">
                  <c:v>-1349.6410741547597</c:v>
                </c:pt>
                <c:pt idx="164">
                  <c:v>-1349.6410741547597</c:v>
                </c:pt>
                <c:pt idx="165">
                  <c:v>-1349.6410741547597</c:v>
                </c:pt>
                <c:pt idx="166">
                  <c:v>-1349.6410741547597</c:v>
                </c:pt>
                <c:pt idx="167">
                  <c:v>-1349.6410741547597</c:v>
                </c:pt>
                <c:pt idx="168">
                  <c:v>-1349.6410741547597</c:v>
                </c:pt>
                <c:pt idx="169">
                  <c:v>-1349.6410741547597</c:v>
                </c:pt>
                <c:pt idx="170">
                  <c:v>-1349.6410741547597</c:v>
                </c:pt>
                <c:pt idx="171">
                  <c:v>-1349.6410741547597</c:v>
                </c:pt>
                <c:pt idx="172">
                  <c:v>-1349.6410741547597</c:v>
                </c:pt>
                <c:pt idx="173">
                  <c:v>-1349.6410741547597</c:v>
                </c:pt>
                <c:pt idx="174">
                  <c:v>-1349.6410741547597</c:v>
                </c:pt>
                <c:pt idx="175">
                  <c:v>-1349.6410741547597</c:v>
                </c:pt>
                <c:pt idx="176">
                  <c:v>-1349.6410741547597</c:v>
                </c:pt>
                <c:pt idx="177">
                  <c:v>-1349.6410741547597</c:v>
                </c:pt>
                <c:pt idx="178">
                  <c:v>-1349.6410741547597</c:v>
                </c:pt>
                <c:pt idx="179">
                  <c:v>-1349.6410741547597</c:v>
                </c:pt>
                <c:pt idx="180">
                  <c:v>-1349.6410741547597</c:v>
                </c:pt>
                <c:pt idx="181">
                  <c:v>-1349.6410741547597</c:v>
                </c:pt>
                <c:pt idx="182">
                  <c:v>-1349.6410741547597</c:v>
                </c:pt>
                <c:pt idx="183">
                  <c:v>-1349.6410741547597</c:v>
                </c:pt>
                <c:pt idx="184">
                  <c:v>-1349.6410741547597</c:v>
                </c:pt>
                <c:pt idx="185">
                  <c:v>-1349.6410741547597</c:v>
                </c:pt>
                <c:pt idx="186">
                  <c:v>-1349.6410741547597</c:v>
                </c:pt>
                <c:pt idx="187">
                  <c:v>-1349.6410741547597</c:v>
                </c:pt>
                <c:pt idx="188">
                  <c:v>-1349.6410741547597</c:v>
                </c:pt>
                <c:pt idx="189">
                  <c:v>-1349.6410741547597</c:v>
                </c:pt>
                <c:pt idx="190">
                  <c:v>-1349.6410741547597</c:v>
                </c:pt>
                <c:pt idx="191">
                  <c:v>-1349.6410741547597</c:v>
                </c:pt>
                <c:pt idx="192">
                  <c:v>-1349.6410741547597</c:v>
                </c:pt>
                <c:pt idx="193">
                  <c:v>-1349.6410741547597</c:v>
                </c:pt>
                <c:pt idx="194">
                  <c:v>-1349.6410741547597</c:v>
                </c:pt>
                <c:pt idx="195">
                  <c:v>-1349.6410741547597</c:v>
                </c:pt>
                <c:pt idx="196">
                  <c:v>-1349.6410741547597</c:v>
                </c:pt>
                <c:pt idx="197">
                  <c:v>-1349.6410741547597</c:v>
                </c:pt>
                <c:pt idx="198">
                  <c:v>-1349.6410741547597</c:v>
                </c:pt>
                <c:pt idx="199">
                  <c:v>-1349.6410741547597</c:v>
                </c:pt>
                <c:pt idx="200">
                  <c:v>-1349.6410741547597</c:v>
                </c:pt>
                <c:pt idx="201">
                  <c:v>-1349.6410741547597</c:v>
                </c:pt>
                <c:pt idx="202">
                  <c:v>-1349.6410741547597</c:v>
                </c:pt>
                <c:pt idx="203">
                  <c:v>-1349.6410741547597</c:v>
                </c:pt>
                <c:pt idx="204">
                  <c:v>-1349.6410741547597</c:v>
                </c:pt>
                <c:pt idx="205">
                  <c:v>-1349.6410741547597</c:v>
                </c:pt>
                <c:pt idx="206">
                  <c:v>-1349.6410741547597</c:v>
                </c:pt>
                <c:pt idx="207">
                  <c:v>-1349.6410741547597</c:v>
                </c:pt>
                <c:pt idx="208">
                  <c:v>-1349.6410741547597</c:v>
                </c:pt>
                <c:pt idx="209">
                  <c:v>-1349.6410741547597</c:v>
                </c:pt>
                <c:pt idx="210">
                  <c:v>-1349.6410741547597</c:v>
                </c:pt>
                <c:pt idx="211">
                  <c:v>-1349.6410741547597</c:v>
                </c:pt>
                <c:pt idx="212">
                  <c:v>-1349.6410741547597</c:v>
                </c:pt>
                <c:pt idx="213">
                  <c:v>-1349.6410741547597</c:v>
                </c:pt>
                <c:pt idx="214">
                  <c:v>-1349.6410741547597</c:v>
                </c:pt>
                <c:pt idx="215">
                  <c:v>-1349.6410741547597</c:v>
                </c:pt>
                <c:pt idx="216">
                  <c:v>-1349.6410741547597</c:v>
                </c:pt>
                <c:pt idx="217">
                  <c:v>-1349.6410741547597</c:v>
                </c:pt>
                <c:pt idx="218">
                  <c:v>-1349.6410741547597</c:v>
                </c:pt>
                <c:pt idx="219">
                  <c:v>-1349.6410741547597</c:v>
                </c:pt>
                <c:pt idx="220">
                  <c:v>-1349.6410741547597</c:v>
                </c:pt>
                <c:pt idx="221">
                  <c:v>-1349.6410741547597</c:v>
                </c:pt>
                <c:pt idx="222">
                  <c:v>-1349.6410741547597</c:v>
                </c:pt>
                <c:pt idx="223">
                  <c:v>-1349.6410741547597</c:v>
                </c:pt>
                <c:pt idx="224">
                  <c:v>-1349.6410741547597</c:v>
                </c:pt>
                <c:pt idx="225">
                  <c:v>-1349.6410741547597</c:v>
                </c:pt>
                <c:pt idx="226">
                  <c:v>-1349.6410741547597</c:v>
                </c:pt>
                <c:pt idx="227">
                  <c:v>-1349.6410741547597</c:v>
                </c:pt>
                <c:pt idx="228">
                  <c:v>-1349.6410741547597</c:v>
                </c:pt>
                <c:pt idx="229">
                  <c:v>-1349.6410741547597</c:v>
                </c:pt>
                <c:pt idx="230">
                  <c:v>-1349.6410741547597</c:v>
                </c:pt>
                <c:pt idx="231">
                  <c:v>-1349.6410741547597</c:v>
                </c:pt>
                <c:pt idx="232">
                  <c:v>-1349.6410741547597</c:v>
                </c:pt>
                <c:pt idx="233">
                  <c:v>-1349.6410741547597</c:v>
                </c:pt>
                <c:pt idx="234">
                  <c:v>-1349.6410741547597</c:v>
                </c:pt>
                <c:pt idx="235">
                  <c:v>-1349.6410741547597</c:v>
                </c:pt>
                <c:pt idx="236">
                  <c:v>-1349.6410741547597</c:v>
                </c:pt>
                <c:pt idx="237">
                  <c:v>-1349.6410741547597</c:v>
                </c:pt>
                <c:pt idx="238">
                  <c:v>-1349.6410741547597</c:v>
                </c:pt>
                <c:pt idx="239">
                  <c:v>-1349.6410741547597</c:v>
                </c:pt>
                <c:pt idx="240">
                  <c:v>-1349.6410741547597</c:v>
                </c:pt>
                <c:pt idx="241">
                  <c:v>-1349.6410741547597</c:v>
                </c:pt>
                <c:pt idx="242">
                  <c:v>-1349.6410741547597</c:v>
                </c:pt>
                <c:pt idx="243">
                  <c:v>-1349.6410741547597</c:v>
                </c:pt>
                <c:pt idx="244">
                  <c:v>-1349.6410741547597</c:v>
                </c:pt>
                <c:pt idx="245">
                  <c:v>-1349.6410741547597</c:v>
                </c:pt>
                <c:pt idx="246">
                  <c:v>-1349.6410741547597</c:v>
                </c:pt>
                <c:pt idx="247">
                  <c:v>-1349.6410741547597</c:v>
                </c:pt>
                <c:pt idx="248">
                  <c:v>-1349.6410741547597</c:v>
                </c:pt>
                <c:pt idx="249">
                  <c:v>-1349.6410741547597</c:v>
                </c:pt>
                <c:pt idx="250">
                  <c:v>-1349.6410741547597</c:v>
                </c:pt>
                <c:pt idx="251">
                  <c:v>-1349.6410741547597</c:v>
                </c:pt>
                <c:pt idx="252">
                  <c:v>-1349.6410741547597</c:v>
                </c:pt>
                <c:pt idx="253">
                  <c:v>-1349.6410741547597</c:v>
                </c:pt>
                <c:pt idx="254">
                  <c:v>-1349.6410741547597</c:v>
                </c:pt>
                <c:pt idx="255">
                  <c:v>-1349.6410741547597</c:v>
                </c:pt>
                <c:pt idx="256">
                  <c:v>-1349.6410741547597</c:v>
                </c:pt>
                <c:pt idx="257">
                  <c:v>-1349.6410741547597</c:v>
                </c:pt>
                <c:pt idx="258">
                  <c:v>-1349.6410741547597</c:v>
                </c:pt>
                <c:pt idx="259">
                  <c:v>-1349.6410741547597</c:v>
                </c:pt>
                <c:pt idx="260">
                  <c:v>-1349.6410741547597</c:v>
                </c:pt>
                <c:pt idx="261">
                  <c:v>-1349.6410741547597</c:v>
                </c:pt>
                <c:pt idx="262">
                  <c:v>-1349.6410741547597</c:v>
                </c:pt>
                <c:pt idx="263">
                  <c:v>-1349.6410741547597</c:v>
                </c:pt>
                <c:pt idx="264">
                  <c:v>-1349.6410741547597</c:v>
                </c:pt>
                <c:pt idx="265">
                  <c:v>-1349.6410741547597</c:v>
                </c:pt>
                <c:pt idx="266">
                  <c:v>-1349.6410741547597</c:v>
                </c:pt>
                <c:pt idx="267">
                  <c:v>-1349.6410741547597</c:v>
                </c:pt>
                <c:pt idx="268">
                  <c:v>-1349.6410741547597</c:v>
                </c:pt>
                <c:pt idx="269">
                  <c:v>-1349.6410741547597</c:v>
                </c:pt>
                <c:pt idx="270">
                  <c:v>-1349.6410741547597</c:v>
                </c:pt>
                <c:pt idx="271">
                  <c:v>-1349.6410741547597</c:v>
                </c:pt>
                <c:pt idx="272">
                  <c:v>-1349.6410741547597</c:v>
                </c:pt>
                <c:pt idx="273">
                  <c:v>-1349.6410741547597</c:v>
                </c:pt>
                <c:pt idx="274">
                  <c:v>-1349.6410741547597</c:v>
                </c:pt>
                <c:pt idx="275">
                  <c:v>-1349.6410741547597</c:v>
                </c:pt>
                <c:pt idx="276">
                  <c:v>-1349.6410741547597</c:v>
                </c:pt>
                <c:pt idx="277">
                  <c:v>-1349.6410741547597</c:v>
                </c:pt>
                <c:pt idx="278">
                  <c:v>-1349.6410741547597</c:v>
                </c:pt>
                <c:pt idx="279">
                  <c:v>-1349.6410741547597</c:v>
                </c:pt>
                <c:pt idx="280">
                  <c:v>-1349.6410741547597</c:v>
                </c:pt>
                <c:pt idx="281">
                  <c:v>-1349.6410741547597</c:v>
                </c:pt>
                <c:pt idx="282">
                  <c:v>-1349.6410741547597</c:v>
                </c:pt>
                <c:pt idx="283">
                  <c:v>-1349.6410741547597</c:v>
                </c:pt>
                <c:pt idx="284">
                  <c:v>-1349.6410741547597</c:v>
                </c:pt>
                <c:pt idx="285">
                  <c:v>-1349.6410741547597</c:v>
                </c:pt>
                <c:pt idx="286">
                  <c:v>-1349.6410741547597</c:v>
                </c:pt>
                <c:pt idx="287">
                  <c:v>-1349.6410741547597</c:v>
                </c:pt>
                <c:pt idx="288">
                  <c:v>-1349.6410741547597</c:v>
                </c:pt>
                <c:pt idx="289">
                  <c:v>-1349.6410741547597</c:v>
                </c:pt>
                <c:pt idx="290">
                  <c:v>-1349.6410741547597</c:v>
                </c:pt>
                <c:pt idx="291">
                  <c:v>-1349.6410741547597</c:v>
                </c:pt>
                <c:pt idx="292">
                  <c:v>-1349.6410741547597</c:v>
                </c:pt>
                <c:pt idx="293">
                  <c:v>-1349.6410741547597</c:v>
                </c:pt>
                <c:pt idx="294">
                  <c:v>-1349.6410741547597</c:v>
                </c:pt>
                <c:pt idx="295">
                  <c:v>-1349.6410741547597</c:v>
                </c:pt>
                <c:pt idx="296">
                  <c:v>-1349.6410741547597</c:v>
                </c:pt>
                <c:pt idx="297">
                  <c:v>-1349.6410741547597</c:v>
                </c:pt>
                <c:pt idx="298">
                  <c:v>-1349.6410741547597</c:v>
                </c:pt>
                <c:pt idx="299">
                  <c:v>-1349.6410741547597</c:v>
                </c:pt>
                <c:pt idx="300">
                  <c:v>-1349.6410741547597</c:v>
                </c:pt>
                <c:pt idx="301">
                  <c:v>-1349.6410741547597</c:v>
                </c:pt>
                <c:pt idx="302">
                  <c:v>-1349.6410741547597</c:v>
                </c:pt>
                <c:pt idx="303">
                  <c:v>-1349.6410741547597</c:v>
                </c:pt>
                <c:pt idx="304">
                  <c:v>-1349.6410741547597</c:v>
                </c:pt>
                <c:pt idx="305">
                  <c:v>-1349.6410741547597</c:v>
                </c:pt>
                <c:pt idx="306">
                  <c:v>-1349.6410741547597</c:v>
                </c:pt>
                <c:pt idx="307">
                  <c:v>-1349.6410741547597</c:v>
                </c:pt>
                <c:pt idx="308">
                  <c:v>-1349.6410741547597</c:v>
                </c:pt>
                <c:pt idx="309">
                  <c:v>-1349.6410741547597</c:v>
                </c:pt>
                <c:pt idx="310">
                  <c:v>-1349.6410741547597</c:v>
                </c:pt>
                <c:pt idx="311">
                  <c:v>-1349.6410741547597</c:v>
                </c:pt>
                <c:pt idx="312">
                  <c:v>-1349.6410741547597</c:v>
                </c:pt>
                <c:pt idx="313">
                  <c:v>-1349.6410741547597</c:v>
                </c:pt>
                <c:pt idx="314">
                  <c:v>-1349.6410741547597</c:v>
                </c:pt>
                <c:pt idx="315">
                  <c:v>-1349.6410741547597</c:v>
                </c:pt>
                <c:pt idx="316">
                  <c:v>-1349.6410741547597</c:v>
                </c:pt>
                <c:pt idx="317">
                  <c:v>-1349.6410741547597</c:v>
                </c:pt>
                <c:pt idx="318">
                  <c:v>-1349.6410741547597</c:v>
                </c:pt>
                <c:pt idx="319">
                  <c:v>-1349.6410741547597</c:v>
                </c:pt>
                <c:pt idx="320">
                  <c:v>-1349.6410741547597</c:v>
                </c:pt>
                <c:pt idx="321">
                  <c:v>-1349.6410741547597</c:v>
                </c:pt>
                <c:pt idx="322">
                  <c:v>-1349.6410741547597</c:v>
                </c:pt>
                <c:pt idx="323">
                  <c:v>-1349.6410741547597</c:v>
                </c:pt>
                <c:pt idx="324">
                  <c:v>-1349.6410741547597</c:v>
                </c:pt>
                <c:pt idx="325">
                  <c:v>-1349.6410741547597</c:v>
                </c:pt>
                <c:pt idx="326">
                  <c:v>-1349.6410741547597</c:v>
                </c:pt>
                <c:pt idx="327">
                  <c:v>-1349.6410741547597</c:v>
                </c:pt>
                <c:pt idx="328">
                  <c:v>-1349.6410741547597</c:v>
                </c:pt>
                <c:pt idx="329">
                  <c:v>-1349.6410741547597</c:v>
                </c:pt>
                <c:pt idx="330">
                  <c:v>-1349.6410741547597</c:v>
                </c:pt>
                <c:pt idx="331">
                  <c:v>-1349.6410741547597</c:v>
                </c:pt>
                <c:pt idx="332">
                  <c:v>-1349.6410741547597</c:v>
                </c:pt>
                <c:pt idx="333">
                  <c:v>-1349.6410741547597</c:v>
                </c:pt>
                <c:pt idx="334">
                  <c:v>-1349.6410741547597</c:v>
                </c:pt>
                <c:pt idx="335">
                  <c:v>-1349.6410741547597</c:v>
                </c:pt>
                <c:pt idx="336">
                  <c:v>-1349.6410741547597</c:v>
                </c:pt>
                <c:pt idx="337">
                  <c:v>-1349.6410741547597</c:v>
                </c:pt>
                <c:pt idx="338">
                  <c:v>-1349.6410741547597</c:v>
                </c:pt>
                <c:pt idx="339">
                  <c:v>-1349.6410741547597</c:v>
                </c:pt>
                <c:pt idx="340">
                  <c:v>-1349.6410741547597</c:v>
                </c:pt>
                <c:pt idx="341">
                  <c:v>-1349.6410741547597</c:v>
                </c:pt>
                <c:pt idx="342">
                  <c:v>-1349.6410741547597</c:v>
                </c:pt>
                <c:pt idx="343">
                  <c:v>-1349.6410741547597</c:v>
                </c:pt>
                <c:pt idx="344">
                  <c:v>-1349.6410741547597</c:v>
                </c:pt>
                <c:pt idx="345">
                  <c:v>-1349.6410741547597</c:v>
                </c:pt>
                <c:pt idx="346">
                  <c:v>-1349.6410741547597</c:v>
                </c:pt>
                <c:pt idx="347">
                  <c:v>-1349.6410741547597</c:v>
                </c:pt>
                <c:pt idx="348">
                  <c:v>-1349.6410741547597</c:v>
                </c:pt>
                <c:pt idx="349">
                  <c:v>-1349.6410741547597</c:v>
                </c:pt>
                <c:pt idx="350">
                  <c:v>-1349.6410741547597</c:v>
                </c:pt>
                <c:pt idx="351">
                  <c:v>-1349.6410741547597</c:v>
                </c:pt>
                <c:pt idx="352">
                  <c:v>-1349.6410741547597</c:v>
                </c:pt>
                <c:pt idx="353">
                  <c:v>-1349.6410741547597</c:v>
                </c:pt>
                <c:pt idx="354">
                  <c:v>-1349.6410741547597</c:v>
                </c:pt>
                <c:pt idx="355">
                  <c:v>-1349.6410741547597</c:v>
                </c:pt>
                <c:pt idx="356">
                  <c:v>-1349.6410741547597</c:v>
                </c:pt>
                <c:pt idx="357">
                  <c:v>-1349.6410741547597</c:v>
                </c:pt>
                <c:pt idx="358">
                  <c:v>-1349.6410741547597</c:v>
                </c:pt>
                <c:pt idx="359">
                  <c:v>-1349.6410741547597</c:v>
                </c:pt>
                <c:pt idx="360">
                  <c:v>-1349.6410741547597</c:v>
                </c:pt>
                <c:pt idx="361">
                  <c:v>-1349.6410741547597</c:v>
                </c:pt>
                <c:pt idx="362">
                  <c:v>-1349.6410741547597</c:v>
                </c:pt>
                <c:pt idx="363">
                  <c:v>-1349.6410741547597</c:v>
                </c:pt>
                <c:pt idx="364">
                  <c:v>-1349.6410741547597</c:v>
                </c:pt>
                <c:pt idx="365">
                  <c:v>-1349.6410741547597</c:v>
                </c:pt>
                <c:pt idx="366">
                  <c:v>-1349.6410741547597</c:v>
                </c:pt>
                <c:pt idx="367">
                  <c:v>-1349.6410741547597</c:v>
                </c:pt>
              </c:numCache>
            </c:numRef>
          </c:val>
        </c:ser>
        <c:ser>
          <c:idx val="13"/>
          <c:order val="12"/>
          <c:tx>
            <c:strRef>
              <c:f>'VPN-kg'!$N$1</c:f>
              <c:strCache>
                <c:ptCount val="1"/>
                <c:pt idx="0">
                  <c:v>Cogen. ZC I</c:v>
                </c:pt>
              </c:strCache>
            </c:strRef>
          </c:tx>
          <c:spPr>
            <a:ln w="25400">
              <a:noFill/>
            </a:ln>
          </c:spPr>
          <c:cat>
            <c:numRef>
              <c:f>'VPN-kg'!$A$2:$A$824</c:f>
              <c:numCache>
                <c:formatCode>_(* #,##0_);_(* \(#,##0\);_(* "-"??_);_(@_)</c:formatCode>
                <c:ptCount val="823"/>
                <c:pt idx="0">
                  <c:v>0</c:v>
                </c:pt>
                <c:pt idx="1">
                  <c:v>5</c:v>
                </c:pt>
                <c:pt idx="2">
                  <c:v>10</c:v>
                </c:pt>
                <c:pt idx="3">
                  <c:v>15</c:v>
                </c:pt>
                <c:pt idx="4">
                  <c:v>20</c:v>
                </c:pt>
                <c:pt idx="5">
                  <c:v>25</c:v>
                </c:pt>
                <c:pt idx="6">
                  <c:v>30</c:v>
                </c:pt>
                <c:pt idx="7">
                  <c:v>35</c:v>
                </c:pt>
                <c:pt idx="8">
                  <c:v>40</c:v>
                </c:pt>
                <c:pt idx="9">
                  <c:v>45</c:v>
                </c:pt>
                <c:pt idx="10">
                  <c:v>50</c:v>
                </c:pt>
                <c:pt idx="11">
                  <c:v>55</c:v>
                </c:pt>
                <c:pt idx="12">
                  <c:v>60</c:v>
                </c:pt>
                <c:pt idx="13">
                  <c:v>65</c:v>
                </c:pt>
                <c:pt idx="14">
                  <c:v>70</c:v>
                </c:pt>
                <c:pt idx="15">
                  <c:v>75</c:v>
                </c:pt>
                <c:pt idx="16">
                  <c:v>80</c:v>
                </c:pt>
                <c:pt idx="17">
                  <c:v>85</c:v>
                </c:pt>
                <c:pt idx="18">
                  <c:v>90</c:v>
                </c:pt>
                <c:pt idx="19">
                  <c:v>95</c:v>
                </c:pt>
                <c:pt idx="20">
                  <c:v>100</c:v>
                </c:pt>
                <c:pt idx="21">
                  <c:v>105</c:v>
                </c:pt>
                <c:pt idx="22">
                  <c:v>110</c:v>
                </c:pt>
                <c:pt idx="23">
                  <c:v>115</c:v>
                </c:pt>
                <c:pt idx="24">
                  <c:v>120</c:v>
                </c:pt>
                <c:pt idx="25">
                  <c:v>125</c:v>
                </c:pt>
                <c:pt idx="26">
                  <c:v>130</c:v>
                </c:pt>
                <c:pt idx="27">
                  <c:v>135</c:v>
                </c:pt>
                <c:pt idx="28">
                  <c:v>140</c:v>
                </c:pt>
                <c:pt idx="29">
                  <c:v>145</c:v>
                </c:pt>
                <c:pt idx="30">
                  <c:v>150</c:v>
                </c:pt>
                <c:pt idx="31">
                  <c:v>155</c:v>
                </c:pt>
                <c:pt idx="32">
                  <c:v>160</c:v>
                </c:pt>
                <c:pt idx="33">
                  <c:v>165</c:v>
                </c:pt>
                <c:pt idx="34">
                  <c:v>170</c:v>
                </c:pt>
                <c:pt idx="35">
                  <c:v>175</c:v>
                </c:pt>
                <c:pt idx="36">
                  <c:v>180</c:v>
                </c:pt>
                <c:pt idx="37">
                  <c:v>185</c:v>
                </c:pt>
                <c:pt idx="38">
                  <c:v>190</c:v>
                </c:pt>
                <c:pt idx="39">
                  <c:v>195</c:v>
                </c:pt>
                <c:pt idx="40">
                  <c:v>200</c:v>
                </c:pt>
                <c:pt idx="41">
                  <c:v>205</c:v>
                </c:pt>
                <c:pt idx="42">
                  <c:v>210</c:v>
                </c:pt>
                <c:pt idx="43">
                  <c:v>215</c:v>
                </c:pt>
                <c:pt idx="44">
                  <c:v>220</c:v>
                </c:pt>
                <c:pt idx="45">
                  <c:v>225</c:v>
                </c:pt>
                <c:pt idx="46">
                  <c:v>230</c:v>
                </c:pt>
                <c:pt idx="47">
                  <c:v>235</c:v>
                </c:pt>
                <c:pt idx="48">
                  <c:v>240</c:v>
                </c:pt>
                <c:pt idx="49">
                  <c:v>245</c:v>
                </c:pt>
                <c:pt idx="50">
                  <c:v>250</c:v>
                </c:pt>
                <c:pt idx="51">
                  <c:v>255</c:v>
                </c:pt>
                <c:pt idx="52">
                  <c:v>260</c:v>
                </c:pt>
                <c:pt idx="53">
                  <c:v>265</c:v>
                </c:pt>
                <c:pt idx="54">
                  <c:v>270</c:v>
                </c:pt>
                <c:pt idx="55">
                  <c:v>275</c:v>
                </c:pt>
                <c:pt idx="56">
                  <c:v>280</c:v>
                </c:pt>
                <c:pt idx="57">
                  <c:v>285</c:v>
                </c:pt>
                <c:pt idx="58">
                  <c:v>290</c:v>
                </c:pt>
                <c:pt idx="59">
                  <c:v>295</c:v>
                </c:pt>
                <c:pt idx="60">
                  <c:v>300</c:v>
                </c:pt>
                <c:pt idx="61">
                  <c:v>305</c:v>
                </c:pt>
                <c:pt idx="62">
                  <c:v>310</c:v>
                </c:pt>
                <c:pt idx="63">
                  <c:v>315</c:v>
                </c:pt>
                <c:pt idx="64">
                  <c:v>320</c:v>
                </c:pt>
                <c:pt idx="65">
                  <c:v>325</c:v>
                </c:pt>
                <c:pt idx="66">
                  <c:v>330</c:v>
                </c:pt>
                <c:pt idx="67">
                  <c:v>335</c:v>
                </c:pt>
                <c:pt idx="68">
                  <c:v>340</c:v>
                </c:pt>
                <c:pt idx="69">
                  <c:v>345</c:v>
                </c:pt>
                <c:pt idx="70">
                  <c:v>350</c:v>
                </c:pt>
                <c:pt idx="71">
                  <c:v>355</c:v>
                </c:pt>
                <c:pt idx="72">
                  <c:v>360</c:v>
                </c:pt>
                <c:pt idx="73">
                  <c:v>365</c:v>
                </c:pt>
                <c:pt idx="74">
                  <c:v>370</c:v>
                </c:pt>
                <c:pt idx="75">
                  <c:v>375</c:v>
                </c:pt>
                <c:pt idx="76">
                  <c:v>380</c:v>
                </c:pt>
                <c:pt idx="77">
                  <c:v>385</c:v>
                </c:pt>
                <c:pt idx="78">
                  <c:v>390</c:v>
                </c:pt>
                <c:pt idx="79">
                  <c:v>395</c:v>
                </c:pt>
                <c:pt idx="80">
                  <c:v>400</c:v>
                </c:pt>
                <c:pt idx="81">
                  <c:v>405</c:v>
                </c:pt>
                <c:pt idx="82">
                  <c:v>410</c:v>
                </c:pt>
                <c:pt idx="83">
                  <c:v>415</c:v>
                </c:pt>
                <c:pt idx="84">
                  <c:v>420</c:v>
                </c:pt>
                <c:pt idx="85">
                  <c:v>425</c:v>
                </c:pt>
                <c:pt idx="86">
                  <c:v>430</c:v>
                </c:pt>
                <c:pt idx="87">
                  <c:v>435</c:v>
                </c:pt>
                <c:pt idx="88">
                  <c:v>440</c:v>
                </c:pt>
                <c:pt idx="89">
                  <c:v>445</c:v>
                </c:pt>
                <c:pt idx="90">
                  <c:v>450</c:v>
                </c:pt>
                <c:pt idx="91">
                  <c:v>455</c:v>
                </c:pt>
                <c:pt idx="92">
                  <c:v>460</c:v>
                </c:pt>
                <c:pt idx="93">
                  <c:v>465</c:v>
                </c:pt>
                <c:pt idx="94">
                  <c:v>470</c:v>
                </c:pt>
                <c:pt idx="95">
                  <c:v>475</c:v>
                </c:pt>
                <c:pt idx="96">
                  <c:v>480</c:v>
                </c:pt>
                <c:pt idx="97">
                  <c:v>485</c:v>
                </c:pt>
                <c:pt idx="98">
                  <c:v>490</c:v>
                </c:pt>
                <c:pt idx="99">
                  <c:v>495</c:v>
                </c:pt>
                <c:pt idx="100">
                  <c:v>500</c:v>
                </c:pt>
                <c:pt idx="101">
                  <c:v>505</c:v>
                </c:pt>
                <c:pt idx="102">
                  <c:v>510</c:v>
                </c:pt>
                <c:pt idx="103">
                  <c:v>515</c:v>
                </c:pt>
                <c:pt idx="104">
                  <c:v>520</c:v>
                </c:pt>
                <c:pt idx="105">
                  <c:v>525</c:v>
                </c:pt>
                <c:pt idx="106">
                  <c:v>530</c:v>
                </c:pt>
                <c:pt idx="107">
                  <c:v>535</c:v>
                </c:pt>
                <c:pt idx="108">
                  <c:v>540</c:v>
                </c:pt>
                <c:pt idx="109">
                  <c:v>545</c:v>
                </c:pt>
                <c:pt idx="110">
                  <c:v>550</c:v>
                </c:pt>
                <c:pt idx="111">
                  <c:v>555</c:v>
                </c:pt>
                <c:pt idx="112">
                  <c:v>560</c:v>
                </c:pt>
                <c:pt idx="113">
                  <c:v>565</c:v>
                </c:pt>
                <c:pt idx="114">
                  <c:v>570</c:v>
                </c:pt>
                <c:pt idx="115">
                  <c:v>575</c:v>
                </c:pt>
                <c:pt idx="116">
                  <c:v>580</c:v>
                </c:pt>
                <c:pt idx="117">
                  <c:v>585</c:v>
                </c:pt>
                <c:pt idx="118">
                  <c:v>590</c:v>
                </c:pt>
                <c:pt idx="119">
                  <c:v>595</c:v>
                </c:pt>
                <c:pt idx="120">
                  <c:v>600</c:v>
                </c:pt>
                <c:pt idx="121">
                  <c:v>605</c:v>
                </c:pt>
                <c:pt idx="122">
                  <c:v>610</c:v>
                </c:pt>
                <c:pt idx="123">
                  <c:v>615</c:v>
                </c:pt>
                <c:pt idx="124">
                  <c:v>620</c:v>
                </c:pt>
                <c:pt idx="125">
                  <c:v>625</c:v>
                </c:pt>
                <c:pt idx="126">
                  <c:v>630</c:v>
                </c:pt>
                <c:pt idx="127">
                  <c:v>635</c:v>
                </c:pt>
                <c:pt idx="128">
                  <c:v>640</c:v>
                </c:pt>
                <c:pt idx="129">
                  <c:v>645</c:v>
                </c:pt>
                <c:pt idx="130">
                  <c:v>650</c:v>
                </c:pt>
                <c:pt idx="131">
                  <c:v>655</c:v>
                </c:pt>
                <c:pt idx="132">
                  <c:v>660</c:v>
                </c:pt>
                <c:pt idx="133">
                  <c:v>665</c:v>
                </c:pt>
                <c:pt idx="134">
                  <c:v>670</c:v>
                </c:pt>
                <c:pt idx="135">
                  <c:v>675</c:v>
                </c:pt>
                <c:pt idx="136">
                  <c:v>680</c:v>
                </c:pt>
                <c:pt idx="137">
                  <c:v>685</c:v>
                </c:pt>
                <c:pt idx="138">
                  <c:v>690</c:v>
                </c:pt>
                <c:pt idx="139">
                  <c:v>695</c:v>
                </c:pt>
                <c:pt idx="140">
                  <c:v>700</c:v>
                </c:pt>
                <c:pt idx="141">
                  <c:v>705</c:v>
                </c:pt>
                <c:pt idx="142">
                  <c:v>710</c:v>
                </c:pt>
                <c:pt idx="143">
                  <c:v>715</c:v>
                </c:pt>
                <c:pt idx="144">
                  <c:v>720</c:v>
                </c:pt>
                <c:pt idx="145">
                  <c:v>725</c:v>
                </c:pt>
                <c:pt idx="146">
                  <c:v>730</c:v>
                </c:pt>
                <c:pt idx="147">
                  <c:v>735</c:v>
                </c:pt>
                <c:pt idx="148">
                  <c:v>740</c:v>
                </c:pt>
                <c:pt idx="149">
                  <c:v>745</c:v>
                </c:pt>
                <c:pt idx="150">
                  <c:v>750</c:v>
                </c:pt>
                <c:pt idx="151">
                  <c:v>755</c:v>
                </c:pt>
                <c:pt idx="152">
                  <c:v>760</c:v>
                </c:pt>
                <c:pt idx="153">
                  <c:v>765</c:v>
                </c:pt>
                <c:pt idx="154">
                  <c:v>770</c:v>
                </c:pt>
                <c:pt idx="155">
                  <c:v>775</c:v>
                </c:pt>
                <c:pt idx="156">
                  <c:v>780</c:v>
                </c:pt>
                <c:pt idx="157">
                  <c:v>785</c:v>
                </c:pt>
                <c:pt idx="158">
                  <c:v>790</c:v>
                </c:pt>
                <c:pt idx="159">
                  <c:v>795</c:v>
                </c:pt>
                <c:pt idx="160">
                  <c:v>800</c:v>
                </c:pt>
                <c:pt idx="161">
                  <c:v>805</c:v>
                </c:pt>
                <c:pt idx="162">
                  <c:v>810</c:v>
                </c:pt>
                <c:pt idx="163">
                  <c:v>815</c:v>
                </c:pt>
                <c:pt idx="164">
                  <c:v>820</c:v>
                </c:pt>
                <c:pt idx="165">
                  <c:v>825</c:v>
                </c:pt>
                <c:pt idx="166">
                  <c:v>830</c:v>
                </c:pt>
                <c:pt idx="167">
                  <c:v>835</c:v>
                </c:pt>
                <c:pt idx="168">
                  <c:v>840</c:v>
                </c:pt>
                <c:pt idx="169">
                  <c:v>845</c:v>
                </c:pt>
                <c:pt idx="170">
                  <c:v>850</c:v>
                </c:pt>
                <c:pt idx="171">
                  <c:v>855</c:v>
                </c:pt>
                <c:pt idx="172">
                  <c:v>860</c:v>
                </c:pt>
                <c:pt idx="173">
                  <c:v>865</c:v>
                </c:pt>
                <c:pt idx="174">
                  <c:v>870</c:v>
                </c:pt>
                <c:pt idx="175">
                  <c:v>875</c:v>
                </c:pt>
                <c:pt idx="176">
                  <c:v>880</c:v>
                </c:pt>
                <c:pt idx="177">
                  <c:v>885</c:v>
                </c:pt>
                <c:pt idx="178">
                  <c:v>890</c:v>
                </c:pt>
                <c:pt idx="179">
                  <c:v>895</c:v>
                </c:pt>
                <c:pt idx="180">
                  <c:v>900</c:v>
                </c:pt>
                <c:pt idx="181">
                  <c:v>905</c:v>
                </c:pt>
                <c:pt idx="182">
                  <c:v>910</c:v>
                </c:pt>
                <c:pt idx="183">
                  <c:v>915</c:v>
                </c:pt>
                <c:pt idx="184">
                  <c:v>920</c:v>
                </c:pt>
                <c:pt idx="185">
                  <c:v>925</c:v>
                </c:pt>
                <c:pt idx="186">
                  <c:v>930</c:v>
                </c:pt>
                <c:pt idx="187">
                  <c:v>935</c:v>
                </c:pt>
                <c:pt idx="188">
                  <c:v>940</c:v>
                </c:pt>
                <c:pt idx="189">
                  <c:v>945</c:v>
                </c:pt>
                <c:pt idx="190">
                  <c:v>950</c:v>
                </c:pt>
                <c:pt idx="191">
                  <c:v>955</c:v>
                </c:pt>
                <c:pt idx="192">
                  <c:v>960</c:v>
                </c:pt>
                <c:pt idx="193">
                  <c:v>965</c:v>
                </c:pt>
                <c:pt idx="194">
                  <c:v>970</c:v>
                </c:pt>
                <c:pt idx="195">
                  <c:v>975</c:v>
                </c:pt>
                <c:pt idx="196">
                  <c:v>980</c:v>
                </c:pt>
                <c:pt idx="197">
                  <c:v>985</c:v>
                </c:pt>
                <c:pt idx="198">
                  <c:v>990</c:v>
                </c:pt>
                <c:pt idx="199">
                  <c:v>995</c:v>
                </c:pt>
                <c:pt idx="200">
                  <c:v>1000</c:v>
                </c:pt>
                <c:pt idx="201">
                  <c:v>1005</c:v>
                </c:pt>
                <c:pt idx="202">
                  <c:v>1010</c:v>
                </c:pt>
                <c:pt idx="203">
                  <c:v>1015</c:v>
                </c:pt>
                <c:pt idx="204">
                  <c:v>1020</c:v>
                </c:pt>
                <c:pt idx="205">
                  <c:v>1025</c:v>
                </c:pt>
                <c:pt idx="206">
                  <c:v>1030</c:v>
                </c:pt>
                <c:pt idx="207">
                  <c:v>1035</c:v>
                </c:pt>
                <c:pt idx="208">
                  <c:v>1040</c:v>
                </c:pt>
                <c:pt idx="209">
                  <c:v>1045</c:v>
                </c:pt>
                <c:pt idx="210">
                  <c:v>1050</c:v>
                </c:pt>
                <c:pt idx="211">
                  <c:v>1055</c:v>
                </c:pt>
                <c:pt idx="212">
                  <c:v>1060</c:v>
                </c:pt>
                <c:pt idx="213">
                  <c:v>1065</c:v>
                </c:pt>
                <c:pt idx="214">
                  <c:v>1070</c:v>
                </c:pt>
                <c:pt idx="215">
                  <c:v>1075</c:v>
                </c:pt>
                <c:pt idx="216">
                  <c:v>1080</c:v>
                </c:pt>
                <c:pt idx="217">
                  <c:v>1085</c:v>
                </c:pt>
                <c:pt idx="218">
                  <c:v>1090</c:v>
                </c:pt>
                <c:pt idx="219">
                  <c:v>1095</c:v>
                </c:pt>
                <c:pt idx="220">
                  <c:v>1100</c:v>
                </c:pt>
                <c:pt idx="221">
                  <c:v>1105</c:v>
                </c:pt>
                <c:pt idx="222">
                  <c:v>1110</c:v>
                </c:pt>
                <c:pt idx="223">
                  <c:v>1115</c:v>
                </c:pt>
                <c:pt idx="224">
                  <c:v>1120</c:v>
                </c:pt>
                <c:pt idx="225">
                  <c:v>1125</c:v>
                </c:pt>
                <c:pt idx="226">
                  <c:v>1130</c:v>
                </c:pt>
                <c:pt idx="227">
                  <c:v>1135</c:v>
                </c:pt>
                <c:pt idx="228">
                  <c:v>1140</c:v>
                </c:pt>
                <c:pt idx="229">
                  <c:v>1145</c:v>
                </c:pt>
                <c:pt idx="230">
                  <c:v>1150</c:v>
                </c:pt>
                <c:pt idx="231">
                  <c:v>1155</c:v>
                </c:pt>
                <c:pt idx="232">
                  <c:v>1160</c:v>
                </c:pt>
                <c:pt idx="233">
                  <c:v>1165</c:v>
                </c:pt>
                <c:pt idx="234">
                  <c:v>1170</c:v>
                </c:pt>
                <c:pt idx="235">
                  <c:v>1175</c:v>
                </c:pt>
                <c:pt idx="236">
                  <c:v>1180</c:v>
                </c:pt>
                <c:pt idx="237">
                  <c:v>1185</c:v>
                </c:pt>
                <c:pt idx="238">
                  <c:v>1190</c:v>
                </c:pt>
                <c:pt idx="239">
                  <c:v>1195</c:v>
                </c:pt>
                <c:pt idx="240">
                  <c:v>1200</c:v>
                </c:pt>
                <c:pt idx="241">
                  <c:v>1205</c:v>
                </c:pt>
                <c:pt idx="242">
                  <c:v>1210</c:v>
                </c:pt>
                <c:pt idx="243">
                  <c:v>1215</c:v>
                </c:pt>
                <c:pt idx="244">
                  <c:v>1220</c:v>
                </c:pt>
                <c:pt idx="245">
                  <c:v>1225</c:v>
                </c:pt>
                <c:pt idx="246">
                  <c:v>1230</c:v>
                </c:pt>
                <c:pt idx="247">
                  <c:v>1235</c:v>
                </c:pt>
                <c:pt idx="248">
                  <c:v>1240</c:v>
                </c:pt>
                <c:pt idx="249">
                  <c:v>1245</c:v>
                </c:pt>
                <c:pt idx="250">
                  <c:v>1250</c:v>
                </c:pt>
                <c:pt idx="251">
                  <c:v>1255</c:v>
                </c:pt>
                <c:pt idx="252">
                  <c:v>1260</c:v>
                </c:pt>
                <c:pt idx="253">
                  <c:v>1265</c:v>
                </c:pt>
                <c:pt idx="254">
                  <c:v>1270</c:v>
                </c:pt>
                <c:pt idx="255">
                  <c:v>1275</c:v>
                </c:pt>
                <c:pt idx="256">
                  <c:v>1280</c:v>
                </c:pt>
                <c:pt idx="257">
                  <c:v>1285</c:v>
                </c:pt>
                <c:pt idx="258">
                  <c:v>1290</c:v>
                </c:pt>
                <c:pt idx="259">
                  <c:v>1295</c:v>
                </c:pt>
                <c:pt idx="260">
                  <c:v>1300</c:v>
                </c:pt>
                <c:pt idx="261">
                  <c:v>1305</c:v>
                </c:pt>
                <c:pt idx="262">
                  <c:v>1310</c:v>
                </c:pt>
                <c:pt idx="263">
                  <c:v>1315</c:v>
                </c:pt>
                <c:pt idx="264">
                  <c:v>1320</c:v>
                </c:pt>
                <c:pt idx="265">
                  <c:v>1325</c:v>
                </c:pt>
                <c:pt idx="266">
                  <c:v>1330</c:v>
                </c:pt>
                <c:pt idx="267">
                  <c:v>1335</c:v>
                </c:pt>
                <c:pt idx="268">
                  <c:v>1340</c:v>
                </c:pt>
                <c:pt idx="269">
                  <c:v>1345</c:v>
                </c:pt>
                <c:pt idx="270">
                  <c:v>1350</c:v>
                </c:pt>
                <c:pt idx="271">
                  <c:v>1355</c:v>
                </c:pt>
                <c:pt idx="272">
                  <c:v>1360</c:v>
                </c:pt>
                <c:pt idx="273">
                  <c:v>1365</c:v>
                </c:pt>
                <c:pt idx="274">
                  <c:v>1370</c:v>
                </c:pt>
                <c:pt idx="275">
                  <c:v>1375</c:v>
                </c:pt>
                <c:pt idx="276">
                  <c:v>1380</c:v>
                </c:pt>
                <c:pt idx="277">
                  <c:v>1385</c:v>
                </c:pt>
                <c:pt idx="278">
                  <c:v>1390</c:v>
                </c:pt>
                <c:pt idx="279">
                  <c:v>1395</c:v>
                </c:pt>
                <c:pt idx="280">
                  <c:v>1400</c:v>
                </c:pt>
                <c:pt idx="281">
                  <c:v>1405</c:v>
                </c:pt>
                <c:pt idx="282">
                  <c:v>1410</c:v>
                </c:pt>
                <c:pt idx="283">
                  <c:v>1415</c:v>
                </c:pt>
                <c:pt idx="284">
                  <c:v>1420</c:v>
                </c:pt>
                <c:pt idx="285">
                  <c:v>1425</c:v>
                </c:pt>
                <c:pt idx="286">
                  <c:v>1430</c:v>
                </c:pt>
                <c:pt idx="287">
                  <c:v>1435</c:v>
                </c:pt>
                <c:pt idx="288">
                  <c:v>1440</c:v>
                </c:pt>
                <c:pt idx="289">
                  <c:v>1445</c:v>
                </c:pt>
                <c:pt idx="290">
                  <c:v>1450</c:v>
                </c:pt>
                <c:pt idx="291">
                  <c:v>1455</c:v>
                </c:pt>
                <c:pt idx="292">
                  <c:v>1460</c:v>
                </c:pt>
                <c:pt idx="293">
                  <c:v>1465</c:v>
                </c:pt>
                <c:pt idx="294">
                  <c:v>1470</c:v>
                </c:pt>
                <c:pt idx="295">
                  <c:v>1475</c:v>
                </c:pt>
                <c:pt idx="296">
                  <c:v>1480</c:v>
                </c:pt>
                <c:pt idx="297">
                  <c:v>1485</c:v>
                </c:pt>
                <c:pt idx="298">
                  <c:v>1490</c:v>
                </c:pt>
                <c:pt idx="299">
                  <c:v>1495</c:v>
                </c:pt>
                <c:pt idx="300">
                  <c:v>1500</c:v>
                </c:pt>
                <c:pt idx="301">
                  <c:v>1505</c:v>
                </c:pt>
                <c:pt idx="302">
                  <c:v>1510</c:v>
                </c:pt>
                <c:pt idx="303">
                  <c:v>1515</c:v>
                </c:pt>
                <c:pt idx="304">
                  <c:v>1520</c:v>
                </c:pt>
                <c:pt idx="305">
                  <c:v>1525</c:v>
                </c:pt>
                <c:pt idx="306">
                  <c:v>1530</c:v>
                </c:pt>
                <c:pt idx="307">
                  <c:v>1535</c:v>
                </c:pt>
                <c:pt idx="308">
                  <c:v>1540</c:v>
                </c:pt>
                <c:pt idx="309">
                  <c:v>1545</c:v>
                </c:pt>
                <c:pt idx="310">
                  <c:v>1550</c:v>
                </c:pt>
                <c:pt idx="311">
                  <c:v>1555</c:v>
                </c:pt>
                <c:pt idx="312">
                  <c:v>1560</c:v>
                </c:pt>
                <c:pt idx="313">
                  <c:v>1565</c:v>
                </c:pt>
                <c:pt idx="314">
                  <c:v>1570</c:v>
                </c:pt>
                <c:pt idx="315">
                  <c:v>1575</c:v>
                </c:pt>
                <c:pt idx="316">
                  <c:v>1580</c:v>
                </c:pt>
                <c:pt idx="317">
                  <c:v>1585</c:v>
                </c:pt>
                <c:pt idx="318">
                  <c:v>1590</c:v>
                </c:pt>
                <c:pt idx="319">
                  <c:v>1595</c:v>
                </c:pt>
                <c:pt idx="320">
                  <c:v>1600</c:v>
                </c:pt>
                <c:pt idx="321">
                  <c:v>1605</c:v>
                </c:pt>
                <c:pt idx="322">
                  <c:v>1610</c:v>
                </c:pt>
                <c:pt idx="323">
                  <c:v>1615</c:v>
                </c:pt>
                <c:pt idx="324">
                  <c:v>1620</c:v>
                </c:pt>
                <c:pt idx="325">
                  <c:v>1625</c:v>
                </c:pt>
                <c:pt idx="326">
                  <c:v>1630</c:v>
                </c:pt>
                <c:pt idx="327">
                  <c:v>1635</c:v>
                </c:pt>
                <c:pt idx="328">
                  <c:v>1640</c:v>
                </c:pt>
                <c:pt idx="329">
                  <c:v>1645</c:v>
                </c:pt>
                <c:pt idx="330">
                  <c:v>1650</c:v>
                </c:pt>
                <c:pt idx="331">
                  <c:v>1655</c:v>
                </c:pt>
                <c:pt idx="332">
                  <c:v>1660</c:v>
                </c:pt>
                <c:pt idx="333">
                  <c:v>1665</c:v>
                </c:pt>
                <c:pt idx="334">
                  <c:v>1670</c:v>
                </c:pt>
                <c:pt idx="335">
                  <c:v>1675</c:v>
                </c:pt>
                <c:pt idx="336">
                  <c:v>1680</c:v>
                </c:pt>
                <c:pt idx="337">
                  <c:v>1685</c:v>
                </c:pt>
                <c:pt idx="338">
                  <c:v>1690</c:v>
                </c:pt>
                <c:pt idx="339">
                  <c:v>1695</c:v>
                </c:pt>
                <c:pt idx="340">
                  <c:v>1700</c:v>
                </c:pt>
                <c:pt idx="341">
                  <c:v>1705</c:v>
                </c:pt>
                <c:pt idx="342">
                  <c:v>1710</c:v>
                </c:pt>
                <c:pt idx="343">
                  <c:v>1715</c:v>
                </c:pt>
                <c:pt idx="344">
                  <c:v>1720</c:v>
                </c:pt>
                <c:pt idx="345">
                  <c:v>1725</c:v>
                </c:pt>
                <c:pt idx="346">
                  <c:v>1730</c:v>
                </c:pt>
                <c:pt idx="347">
                  <c:v>1735</c:v>
                </c:pt>
                <c:pt idx="348">
                  <c:v>1740</c:v>
                </c:pt>
                <c:pt idx="349">
                  <c:v>1745</c:v>
                </c:pt>
                <c:pt idx="350">
                  <c:v>1750</c:v>
                </c:pt>
                <c:pt idx="351">
                  <c:v>1755</c:v>
                </c:pt>
                <c:pt idx="352">
                  <c:v>1760</c:v>
                </c:pt>
                <c:pt idx="353">
                  <c:v>1765</c:v>
                </c:pt>
                <c:pt idx="354">
                  <c:v>1770</c:v>
                </c:pt>
                <c:pt idx="355">
                  <c:v>1775</c:v>
                </c:pt>
                <c:pt idx="356">
                  <c:v>1780</c:v>
                </c:pt>
                <c:pt idx="357">
                  <c:v>1785</c:v>
                </c:pt>
                <c:pt idx="358">
                  <c:v>1790</c:v>
                </c:pt>
                <c:pt idx="359">
                  <c:v>1795</c:v>
                </c:pt>
                <c:pt idx="360">
                  <c:v>1800</c:v>
                </c:pt>
                <c:pt idx="361">
                  <c:v>1805</c:v>
                </c:pt>
                <c:pt idx="362">
                  <c:v>1810</c:v>
                </c:pt>
                <c:pt idx="363">
                  <c:v>1815</c:v>
                </c:pt>
                <c:pt idx="364">
                  <c:v>1820</c:v>
                </c:pt>
                <c:pt idx="365">
                  <c:v>1825</c:v>
                </c:pt>
                <c:pt idx="366">
                  <c:v>1830</c:v>
                </c:pt>
                <c:pt idx="367">
                  <c:v>1835</c:v>
                </c:pt>
                <c:pt idx="368">
                  <c:v>1840</c:v>
                </c:pt>
                <c:pt idx="369">
                  <c:v>1845</c:v>
                </c:pt>
                <c:pt idx="370">
                  <c:v>1850</c:v>
                </c:pt>
                <c:pt idx="371">
                  <c:v>1855</c:v>
                </c:pt>
                <c:pt idx="372">
                  <c:v>1860</c:v>
                </c:pt>
                <c:pt idx="373">
                  <c:v>1865</c:v>
                </c:pt>
                <c:pt idx="374">
                  <c:v>1870</c:v>
                </c:pt>
                <c:pt idx="375">
                  <c:v>1875</c:v>
                </c:pt>
                <c:pt idx="376">
                  <c:v>1880</c:v>
                </c:pt>
                <c:pt idx="377">
                  <c:v>1885</c:v>
                </c:pt>
                <c:pt idx="378">
                  <c:v>1890</c:v>
                </c:pt>
                <c:pt idx="379">
                  <c:v>1895</c:v>
                </c:pt>
                <c:pt idx="380">
                  <c:v>1900</c:v>
                </c:pt>
                <c:pt idx="381">
                  <c:v>1905</c:v>
                </c:pt>
                <c:pt idx="382">
                  <c:v>1910</c:v>
                </c:pt>
                <c:pt idx="383">
                  <c:v>1915</c:v>
                </c:pt>
                <c:pt idx="384">
                  <c:v>1920</c:v>
                </c:pt>
                <c:pt idx="385">
                  <c:v>1925</c:v>
                </c:pt>
                <c:pt idx="386">
                  <c:v>1930</c:v>
                </c:pt>
                <c:pt idx="387">
                  <c:v>1935</c:v>
                </c:pt>
                <c:pt idx="388">
                  <c:v>1940</c:v>
                </c:pt>
                <c:pt idx="389">
                  <c:v>1945</c:v>
                </c:pt>
                <c:pt idx="390">
                  <c:v>1950</c:v>
                </c:pt>
                <c:pt idx="391">
                  <c:v>1955</c:v>
                </c:pt>
                <c:pt idx="392">
                  <c:v>1960</c:v>
                </c:pt>
                <c:pt idx="393">
                  <c:v>1965</c:v>
                </c:pt>
                <c:pt idx="394">
                  <c:v>1970</c:v>
                </c:pt>
                <c:pt idx="395">
                  <c:v>1975</c:v>
                </c:pt>
                <c:pt idx="396">
                  <c:v>1980</c:v>
                </c:pt>
                <c:pt idx="397">
                  <c:v>1985</c:v>
                </c:pt>
                <c:pt idx="398">
                  <c:v>1990</c:v>
                </c:pt>
                <c:pt idx="399">
                  <c:v>1995</c:v>
                </c:pt>
                <c:pt idx="400">
                  <c:v>2000</c:v>
                </c:pt>
                <c:pt idx="401">
                  <c:v>2005</c:v>
                </c:pt>
                <c:pt idx="402">
                  <c:v>2010</c:v>
                </c:pt>
                <c:pt idx="403">
                  <c:v>2015</c:v>
                </c:pt>
                <c:pt idx="404">
                  <c:v>2020</c:v>
                </c:pt>
                <c:pt idx="405">
                  <c:v>2025</c:v>
                </c:pt>
                <c:pt idx="406">
                  <c:v>2030</c:v>
                </c:pt>
                <c:pt idx="407">
                  <c:v>2035</c:v>
                </c:pt>
                <c:pt idx="408">
                  <c:v>2040</c:v>
                </c:pt>
                <c:pt idx="409">
                  <c:v>2045</c:v>
                </c:pt>
                <c:pt idx="410">
                  <c:v>2050</c:v>
                </c:pt>
                <c:pt idx="411">
                  <c:v>2055</c:v>
                </c:pt>
                <c:pt idx="412">
                  <c:v>2060</c:v>
                </c:pt>
                <c:pt idx="413">
                  <c:v>2065</c:v>
                </c:pt>
                <c:pt idx="414">
                  <c:v>2070</c:v>
                </c:pt>
                <c:pt idx="415">
                  <c:v>2075</c:v>
                </c:pt>
                <c:pt idx="416">
                  <c:v>2080</c:v>
                </c:pt>
                <c:pt idx="417">
                  <c:v>2085</c:v>
                </c:pt>
                <c:pt idx="418">
                  <c:v>2090</c:v>
                </c:pt>
                <c:pt idx="419">
                  <c:v>2095</c:v>
                </c:pt>
                <c:pt idx="420">
                  <c:v>2100</c:v>
                </c:pt>
                <c:pt idx="421">
                  <c:v>2105</c:v>
                </c:pt>
                <c:pt idx="422">
                  <c:v>2110</c:v>
                </c:pt>
                <c:pt idx="423">
                  <c:v>2115</c:v>
                </c:pt>
                <c:pt idx="424">
                  <c:v>2120</c:v>
                </c:pt>
                <c:pt idx="425">
                  <c:v>2125</c:v>
                </c:pt>
                <c:pt idx="426">
                  <c:v>2130</c:v>
                </c:pt>
                <c:pt idx="427">
                  <c:v>2135</c:v>
                </c:pt>
                <c:pt idx="428">
                  <c:v>2140</c:v>
                </c:pt>
                <c:pt idx="429">
                  <c:v>2145</c:v>
                </c:pt>
                <c:pt idx="430">
                  <c:v>2150</c:v>
                </c:pt>
                <c:pt idx="431">
                  <c:v>2155</c:v>
                </c:pt>
                <c:pt idx="432">
                  <c:v>2160</c:v>
                </c:pt>
                <c:pt idx="433">
                  <c:v>2165</c:v>
                </c:pt>
                <c:pt idx="434">
                  <c:v>2170</c:v>
                </c:pt>
                <c:pt idx="435">
                  <c:v>2175</c:v>
                </c:pt>
                <c:pt idx="436">
                  <c:v>2180</c:v>
                </c:pt>
                <c:pt idx="437">
                  <c:v>2185</c:v>
                </c:pt>
                <c:pt idx="438">
                  <c:v>2190</c:v>
                </c:pt>
                <c:pt idx="439">
                  <c:v>2195</c:v>
                </c:pt>
                <c:pt idx="440">
                  <c:v>2200</c:v>
                </c:pt>
                <c:pt idx="441">
                  <c:v>2205</c:v>
                </c:pt>
                <c:pt idx="442">
                  <c:v>2210</c:v>
                </c:pt>
                <c:pt idx="443">
                  <c:v>2215</c:v>
                </c:pt>
                <c:pt idx="444">
                  <c:v>2220</c:v>
                </c:pt>
                <c:pt idx="445">
                  <c:v>2225</c:v>
                </c:pt>
                <c:pt idx="446">
                  <c:v>2230</c:v>
                </c:pt>
                <c:pt idx="447">
                  <c:v>2235</c:v>
                </c:pt>
                <c:pt idx="448">
                  <c:v>2240</c:v>
                </c:pt>
                <c:pt idx="449">
                  <c:v>2245</c:v>
                </c:pt>
                <c:pt idx="450">
                  <c:v>2250</c:v>
                </c:pt>
                <c:pt idx="451">
                  <c:v>2255</c:v>
                </c:pt>
                <c:pt idx="452">
                  <c:v>2260</c:v>
                </c:pt>
                <c:pt idx="453">
                  <c:v>2265</c:v>
                </c:pt>
                <c:pt idx="454">
                  <c:v>2270</c:v>
                </c:pt>
                <c:pt idx="455">
                  <c:v>2275</c:v>
                </c:pt>
                <c:pt idx="456">
                  <c:v>2280</c:v>
                </c:pt>
                <c:pt idx="457">
                  <c:v>2285</c:v>
                </c:pt>
                <c:pt idx="458">
                  <c:v>2290</c:v>
                </c:pt>
                <c:pt idx="459">
                  <c:v>2295</c:v>
                </c:pt>
                <c:pt idx="460">
                  <c:v>2300</c:v>
                </c:pt>
                <c:pt idx="461">
                  <c:v>2305</c:v>
                </c:pt>
                <c:pt idx="462">
                  <c:v>2310</c:v>
                </c:pt>
                <c:pt idx="463">
                  <c:v>2315</c:v>
                </c:pt>
                <c:pt idx="464">
                  <c:v>2320</c:v>
                </c:pt>
                <c:pt idx="465">
                  <c:v>2325</c:v>
                </c:pt>
                <c:pt idx="466">
                  <c:v>2330</c:v>
                </c:pt>
                <c:pt idx="467">
                  <c:v>2335</c:v>
                </c:pt>
                <c:pt idx="468">
                  <c:v>2340</c:v>
                </c:pt>
                <c:pt idx="469">
                  <c:v>2345</c:v>
                </c:pt>
                <c:pt idx="470">
                  <c:v>2350</c:v>
                </c:pt>
                <c:pt idx="471">
                  <c:v>2355</c:v>
                </c:pt>
                <c:pt idx="472">
                  <c:v>2360</c:v>
                </c:pt>
                <c:pt idx="473">
                  <c:v>2365</c:v>
                </c:pt>
                <c:pt idx="474">
                  <c:v>2370</c:v>
                </c:pt>
                <c:pt idx="475">
                  <c:v>2375</c:v>
                </c:pt>
                <c:pt idx="476">
                  <c:v>2380</c:v>
                </c:pt>
                <c:pt idx="477">
                  <c:v>2385</c:v>
                </c:pt>
                <c:pt idx="478">
                  <c:v>2390</c:v>
                </c:pt>
                <c:pt idx="479">
                  <c:v>2395</c:v>
                </c:pt>
                <c:pt idx="480">
                  <c:v>2400</c:v>
                </c:pt>
                <c:pt idx="481">
                  <c:v>2405</c:v>
                </c:pt>
                <c:pt idx="482">
                  <c:v>2410</c:v>
                </c:pt>
                <c:pt idx="483">
                  <c:v>2415</c:v>
                </c:pt>
                <c:pt idx="484">
                  <c:v>2420</c:v>
                </c:pt>
                <c:pt idx="485">
                  <c:v>2425</c:v>
                </c:pt>
                <c:pt idx="486">
                  <c:v>2430</c:v>
                </c:pt>
                <c:pt idx="487">
                  <c:v>2435</c:v>
                </c:pt>
                <c:pt idx="488">
                  <c:v>2440</c:v>
                </c:pt>
                <c:pt idx="489">
                  <c:v>2445</c:v>
                </c:pt>
                <c:pt idx="490">
                  <c:v>2450</c:v>
                </c:pt>
                <c:pt idx="491">
                  <c:v>2455</c:v>
                </c:pt>
                <c:pt idx="492">
                  <c:v>2460</c:v>
                </c:pt>
                <c:pt idx="493">
                  <c:v>2465</c:v>
                </c:pt>
                <c:pt idx="494">
                  <c:v>2470</c:v>
                </c:pt>
                <c:pt idx="495">
                  <c:v>2475</c:v>
                </c:pt>
                <c:pt idx="496">
                  <c:v>2480</c:v>
                </c:pt>
                <c:pt idx="497">
                  <c:v>2485</c:v>
                </c:pt>
                <c:pt idx="498">
                  <c:v>2490</c:v>
                </c:pt>
                <c:pt idx="499">
                  <c:v>2495</c:v>
                </c:pt>
                <c:pt idx="500">
                  <c:v>2500</c:v>
                </c:pt>
                <c:pt idx="501">
                  <c:v>2505</c:v>
                </c:pt>
                <c:pt idx="502">
                  <c:v>2510</c:v>
                </c:pt>
                <c:pt idx="503">
                  <c:v>2515</c:v>
                </c:pt>
                <c:pt idx="504">
                  <c:v>2520</c:v>
                </c:pt>
                <c:pt idx="505">
                  <c:v>2525</c:v>
                </c:pt>
                <c:pt idx="506">
                  <c:v>2530</c:v>
                </c:pt>
                <c:pt idx="507">
                  <c:v>2535</c:v>
                </c:pt>
                <c:pt idx="508">
                  <c:v>2540</c:v>
                </c:pt>
                <c:pt idx="509">
                  <c:v>2545</c:v>
                </c:pt>
                <c:pt idx="510">
                  <c:v>2550</c:v>
                </c:pt>
                <c:pt idx="511">
                  <c:v>2555</c:v>
                </c:pt>
                <c:pt idx="512">
                  <c:v>2560</c:v>
                </c:pt>
                <c:pt idx="513">
                  <c:v>2565</c:v>
                </c:pt>
                <c:pt idx="514">
                  <c:v>2570</c:v>
                </c:pt>
                <c:pt idx="515">
                  <c:v>2575</c:v>
                </c:pt>
                <c:pt idx="516">
                  <c:v>2580</c:v>
                </c:pt>
                <c:pt idx="517">
                  <c:v>2585</c:v>
                </c:pt>
                <c:pt idx="518">
                  <c:v>2590</c:v>
                </c:pt>
                <c:pt idx="519">
                  <c:v>2595</c:v>
                </c:pt>
                <c:pt idx="520">
                  <c:v>2600</c:v>
                </c:pt>
                <c:pt idx="521">
                  <c:v>2605</c:v>
                </c:pt>
                <c:pt idx="522">
                  <c:v>2610</c:v>
                </c:pt>
                <c:pt idx="523">
                  <c:v>2615</c:v>
                </c:pt>
                <c:pt idx="524">
                  <c:v>2620</c:v>
                </c:pt>
                <c:pt idx="525">
                  <c:v>2625</c:v>
                </c:pt>
                <c:pt idx="526">
                  <c:v>2630</c:v>
                </c:pt>
                <c:pt idx="527">
                  <c:v>2635</c:v>
                </c:pt>
                <c:pt idx="528">
                  <c:v>2640</c:v>
                </c:pt>
                <c:pt idx="529">
                  <c:v>2645</c:v>
                </c:pt>
                <c:pt idx="530">
                  <c:v>2650</c:v>
                </c:pt>
                <c:pt idx="531">
                  <c:v>2655</c:v>
                </c:pt>
                <c:pt idx="532">
                  <c:v>2660</c:v>
                </c:pt>
                <c:pt idx="533">
                  <c:v>2665</c:v>
                </c:pt>
                <c:pt idx="534">
                  <c:v>2670</c:v>
                </c:pt>
                <c:pt idx="535">
                  <c:v>2675</c:v>
                </c:pt>
                <c:pt idx="536">
                  <c:v>2680</c:v>
                </c:pt>
                <c:pt idx="537">
                  <c:v>2685</c:v>
                </c:pt>
                <c:pt idx="538">
                  <c:v>2690</c:v>
                </c:pt>
                <c:pt idx="539">
                  <c:v>2695</c:v>
                </c:pt>
                <c:pt idx="540">
                  <c:v>2700</c:v>
                </c:pt>
                <c:pt idx="541">
                  <c:v>2705</c:v>
                </c:pt>
                <c:pt idx="542">
                  <c:v>2710</c:v>
                </c:pt>
                <c:pt idx="543">
                  <c:v>2715</c:v>
                </c:pt>
                <c:pt idx="544">
                  <c:v>2720</c:v>
                </c:pt>
                <c:pt idx="545">
                  <c:v>2725</c:v>
                </c:pt>
                <c:pt idx="546">
                  <c:v>2730</c:v>
                </c:pt>
                <c:pt idx="547">
                  <c:v>2735</c:v>
                </c:pt>
                <c:pt idx="548">
                  <c:v>2740</c:v>
                </c:pt>
                <c:pt idx="549">
                  <c:v>2745</c:v>
                </c:pt>
                <c:pt idx="550">
                  <c:v>2750</c:v>
                </c:pt>
                <c:pt idx="551">
                  <c:v>2755</c:v>
                </c:pt>
                <c:pt idx="552">
                  <c:v>2760</c:v>
                </c:pt>
                <c:pt idx="553">
                  <c:v>2765</c:v>
                </c:pt>
                <c:pt idx="554">
                  <c:v>2770</c:v>
                </c:pt>
                <c:pt idx="555">
                  <c:v>2775</c:v>
                </c:pt>
                <c:pt idx="556">
                  <c:v>2780</c:v>
                </c:pt>
                <c:pt idx="557">
                  <c:v>2785</c:v>
                </c:pt>
                <c:pt idx="558">
                  <c:v>2790</c:v>
                </c:pt>
                <c:pt idx="559">
                  <c:v>2795</c:v>
                </c:pt>
                <c:pt idx="560">
                  <c:v>2800</c:v>
                </c:pt>
                <c:pt idx="561">
                  <c:v>2805</c:v>
                </c:pt>
                <c:pt idx="562">
                  <c:v>2810</c:v>
                </c:pt>
                <c:pt idx="563">
                  <c:v>2815</c:v>
                </c:pt>
                <c:pt idx="564">
                  <c:v>2820</c:v>
                </c:pt>
                <c:pt idx="565">
                  <c:v>2825</c:v>
                </c:pt>
                <c:pt idx="566">
                  <c:v>2830</c:v>
                </c:pt>
                <c:pt idx="567">
                  <c:v>2835</c:v>
                </c:pt>
                <c:pt idx="568">
                  <c:v>2840</c:v>
                </c:pt>
                <c:pt idx="569">
                  <c:v>2845</c:v>
                </c:pt>
                <c:pt idx="570">
                  <c:v>2850</c:v>
                </c:pt>
                <c:pt idx="571">
                  <c:v>2855</c:v>
                </c:pt>
                <c:pt idx="572">
                  <c:v>2860</c:v>
                </c:pt>
                <c:pt idx="573">
                  <c:v>2865</c:v>
                </c:pt>
                <c:pt idx="574">
                  <c:v>2870</c:v>
                </c:pt>
                <c:pt idx="575">
                  <c:v>2875</c:v>
                </c:pt>
                <c:pt idx="576">
                  <c:v>2880</c:v>
                </c:pt>
                <c:pt idx="577">
                  <c:v>2885</c:v>
                </c:pt>
                <c:pt idx="578">
                  <c:v>2890</c:v>
                </c:pt>
                <c:pt idx="579">
                  <c:v>2895</c:v>
                </c:pt>
                <c:pt idx="580">
                  <c:v>2900</c:v>
                </c:pt>
                <c:pt idx="581">
                  <c:v>2905</c:v>
                </c:pt>
                <c:pt idx="582">
                  <c:v>2910</c:v>
                </c:pt>
                <c:pt idx="583">
                  <c:v>2915</c:v>
                </c:pt>
                <c:pt idx="584">
                  <c:v>2920</c:v>
                </c:pt>
                <c:pt idx="585">
                  <c:v>2925</c:v>
                </c:pt>
                <c:pt idx="586">
                  <c:v>2930</c:v>
                </c:pt>
                <c:pt idx="587">
                  <c:v>2935</c:v>
                </c:pt>
                <c:pt idx="588">
                  <c:v>2940</c:v>
                </c:pt>
                <c:pt idx="589">
                  <c:v>2945</c:v>
                </c:pt>
                <c:pt idx="590">
                  <c:v>2950</c:v>
                </c:pt>
                <c:pt idx="591">
                  <c:v>2955</c:v>
                </c:pt>
                <c:pt idx="592">
                  <c:v>2960</c:v>
                </c:pt>
                <c:pt idx="593">
                  <c:v>2965</c:v>
                </c:pt>
                <c:pt idx="594">
                  <c:v>2970</c:v>
                </c:pt>
                <c:pt idx="595">
                  <c:v>2975</c:v>
                </c:pt>
                <c:pt idx="596">
                  <c:v>2980</c:v>
                </c:pt>
                <c:pt idx="597">
                  <c:v>2985</c:v>
                </c:pt>
                <c:pt idx="598">
                  <c:v>2990</c:v>
                </c:pt>
                <c:pt idx="599">
                  <c:v>2995</c:v>
                </c:pt>
                <c:pt idx="600">
                  <c:v>3000</c:v>
                </c:pt>
                <c:pt idx="601">
                  <c:v>3005</c:v>
                </c:pt>
                <c:pt idx="602">
                  <c:v>3010</c:v>
                </c:pt>
                <c:pt idx="603">
                  <c:v>3015</c:v>
                </c:pt>
                <c:pt idx="604">
                  <c:v>3020</c:v>
                </c:pt>
                <c:pt idx="605">
                  <c:v>3025</c:v>
                </c:pt>
                <c:pt idx="606">
                  <c:v>3030</c:v>
                </c:pt>
                <c:pt idx="607">
                  <c:v>3035</c:v>
                </c:pt>
                <c:pt idx="608">
                  <c:v>3040</c:v>
                </c:pt>
                <c:pt idx="609">
                  <c:v>3045</c:v>
                </c:pt>
                <c:pt idx="610">
                  <c:v>3050</c:v>
                </c:pt>
                <c:pt idx="611">
                  <c:v>3055</c:v>
                </c:pt>
                <c:pt idx="612">
                  <c:v>3060</c:v>
                </c:pt>
                <c:pt idx="613">
                  <c:v>3065</c:v>
                </c:pt>
                <c:pt idx="614">
                  <c:v>3070</c:v>
                </c:pt>
                <c:pt idx="615">
                  <c:v>3075</c:v>
                </c:pt>
                <c:pt idx="616">
                  <c:v>3080</c:v>
                </c:pt>
                <c:pt idx="617">
                  <c:v>3085</c:v>
                </c:pt>
                <c:pt idx="618">
                  <c:v>3090</c:v>
                </c:pt>
                <c:pt idx="619">
                  <c:v>3095</c:v>
                </c:pt>
                <c:pt idx="620">
                  <c:v>3100</c:v>
                </c:pt>
                <c:pt idx="621">
                  <c:v>3105</c:v>
                </c:pt>
                <c:pt idx="622">
                  <c:v>3110</c:v>
                </c:pt>
                <c:pt idx="623">
                  <c:v>3115</c:v>
                </c:pt>
                <c:pt idx="624">
                  <c:v>3120</c:v>
                </c:pt>
                <c:pt idx="625">
                  <c:v>3125</c:v>
                </c:pt>
                <c:pt idx="626">
                  <c:v>3130</c:v>
                </c:pt>
                <c:pt idx="627">
                  <c:v>3135</c:v>
                </c:pt>
                <c:pt idx="628">
                  <c:v>3140</c:v>
                </c:pt>
                <c:pt idx="629">
                  <c:v>3145</c:v>
                </c:pt>
                <c:pt idx="630">
                  <c:v>3150</c:v>
                </c:pt>
                <c:pt idx="631">
                  <c:v>3155</c:v>
                </c:pt>
                <c:pt idx="632">
                  <c:v>3160</c:v>
                </c:pt>
                <c:pt idx="633">
                  <c:v>3165</c:v>
                </c:pt>
                <c:pt idx="634">
                  <c:v>3170</c:v>
                </c:pt>
                <c:pt idx="635">
                  <c:v>3175</c:v>
                </c:pt>
                <c:pt idx="636">
                  <c:v>3180</c:v>
                </c:pt>
                <c:pt idx="637">
                  <c:v>3185</c:v>
                </c:pt>
                <c:pt idx="638">
                  <c:v>3190</c:v>
                </c:pt>
                <c:pt idx="639">
                  <c:v>3195</c:v>
                </c:pt>
                <c:pt idx="640">
                  <c:v>3200</c:v>
                </c:pt>
                <c:pt idx="641">
                  <c:v>3205</c:v>
                </c:pt>
                <c:pt idx="642">
                  <c:v>3210</c:v>
                </c:pt>
                <c:pt idx="643">
                  <c:v>3215</c:v>
                </c:pt>
                <c:pt idx="644">
                  <c:v>3220</c:v>
                </c:pt>
                <c:pt idx="645">
                  <c:v>3225</c:v>
                </c:pt>
                <c:pt idx="646">
                  <c:v>3230</c:v>
                </c:pt>
                <c:pt idx="647">
                  <c:v>3235</c:v>
                </c:pt>
                <c:pt idx="648">
                  <c:v>3240</c:v>
                </c:pt>
                <c:pt idx="649">
                  <c:v>3245</c:v>
                </c:pt>
                <c:pt idx="650">
                  <c:v>3250</c:v>
                </c:pt>
                <c:pt idx="651">
                  <c:v>3255</c:v>
                </c:pt>
                <c:pt idx="652">
                  <c:v>3260</c:v>
                </c:pt>
                <c:pt idx="653">
                  <c:v>3265</c:v>
                </c:pt>
                <c:pt idx="654">
                  <c:v>3270</c:v>
                </c:pt>
                <c:pt idx="655">
                  <c:v>3275</c:v>
                </c:pt>
                <c:pt idx="656">
                  <c:v>3280</c:v>
                </c:pt>
                <c:pt idx="657">
                  <c:v>3285</c:v>
                </c:pt>
                <c:pt idx="658">
                  <c:v>3290</c:v>
                </c:pt>
                <c:pt idx="659">
                  <c:v>3295</c:v>
                </c:pt>
                <c:pt idx="660">
                  <c:v>3300</c:v>
                </c:pt>
                <c:pt idx="661">
                  <c:v>3305</c:v>
                </c:pt>
                <c:pt idx="662">
                  <c:v>3310</c:v>
                </c:pt>
                <c:pt idx="663">
                  <c:v>3315</c:v>
                </c:pt>
                <c:pt idx="664">
                  <c:v>3320</c:v>
                </c:pt>
                <c:pt idx="665">
                  <c:v>3325</c:v>
                </c:pt>
                <c:pt idx="666">
                  <c:v>3330</c:v>
                </c:pt>
                <c:pt idx="667">
                  <c:v>3335</c:v>
                </c:pt>
                <c:pt idx="668">
                  <c:v>3340</c:v>
                </c:pt>
                <c:pt idx="669">
                  <c:v>3345</c:v>
                </c:pt>
                <c:pt idx="670">
                  <c:v>3350</c:v>
                </c:pt>
                <c:pt idx="671">
                  <c:v>3355</c:v>
                </c:pt>
                <c:pt idx="672">
                  <c:v>3360</c:v>
                </c:pt>
                <c:pt idx="673">
                  <c:v>3365</c:v>
                </c:pt>
                <c:pt idx="674">
                  <c:v>3370</c:v>
                </c:pt>
                <c:pt idx="675">
                  <c:v>3375</c:v>
                </c:pt>
                <c:pt idx="676">
                  <c:v>3380</c:v>
                </c:pt>
                <c:pt idx="677">
                  <c:v>3385</c:v>
                </c:pt>
                <c:pt idx="678">
                  <c:v>3390</c:v>
                </c:pt>
                <c:pt idx="679">
                  <c:v>3395</c:v>
                </c:pt>
                <c:pt idx="680">
                  <c:v>3400</c:v>
                </c:pt>
                <c:pt idx="681">
                  <c:v>3405</c:v>
                </c:pt>
                <c:pt idx="682">
                  <c:v>3410</c:v>
                </c:pt>
                <c:pt idx="683">
                  <c:v>3415</c:v>
                </c:pt>
                <c:pt idx="684">
                  <c:v>3420</c:v>
                </c:pt>
                <c:pt idx="685">
                  <c:v>3425</c:v>
                </c:pt>
                <c:pt idx="686">
                  <c:v>3430</c:v>
                </c:pt>
                <c:pt idx="687">
                  <c:v>3435</c:v>
                </c:pt>
                <c:pt idx="688">
                  <c:v>3440</c:v>
                </c:pt>
                <c:pt idx="689">
                  <c:v>3445</c:v>
                </c:pt>
                <c:pt idx="690">
                  <c:v>3450</c:v>
                </c:pt>
                <c:pt idx="691">
                  <c:v>3455</c:v>
                </c:pt>
                <c:pt idx="692">
                  <c:v>3460</c:v>
                </c:pt>
                <c:pt idx="693">
                  <c:v>3465</c:v>
                </c:pt>
                <c:pt idx="694">
                  <c:v>3470</c:v>
                </c:pt>
                <c:pt idx="695">
                  <c:v>3475</c:v>
                </c:pt>
                <c:pt idx="696">
                  <c:v>3480</c:v>
                </c:pt>
                <c:pt idx="697">
                  <c:v>3485</c:v>
                </c:pt>
                <c:pt idx="698">
                  <c:v>3490</c:v>
                </c:pt>
                <c:pt idx="699">
                  <c:v>3495</c:v>
                </c:pt>
                <c:pt idx="700">
                  <c:v>3500</c:v>
                </c:pt>
                <c:pt idx="701">
                  <c:v>3505</c:v>
                </c:pt>
                <c:pt idx="702">
                  <c:v>3510</c:v>
                </c:pt>
                <c:pt idx="703">
                  <c:v>3515</c:v>
                </c:pt>
                <c:pt idx="704">
                  <c:v>3520</c:v>
                </c:pt>
                <c:pt idx="705">
                  <c:v>3525</c:v>
                </c:pt>
                <c:pt idx="706">
                  <c:v>3530</c:v>
                </c:pt>
                <c:pt idx="707">
                  <c:v>3535</c:v>
                </c:pt>
                <c:pt idx="708">
                  <c:v>3540</c:v>
                </c:pt>
                <c:pt idx="709">
                  <c:v>3545</c:v>
                </c:pt>
                <c:pt idx="710">
                  <c:v>3550</c:v>
                </c:pt>
                <c:pt idx="711">
                  <c:v>3555</c:v>
                </c:pt>
                <c:pt idx="712">
                  <c:v>3560</c:v>
                </c:pt>
                <c:pt idx="713">
                  <c:v>3565</c:v>
                </c:pt>
                <c:pt idx="714">
                  <c:v>3570</c:v>
                </c:pt>
                <c:pt idx="715">
                  <c:v>3575</c:v>
                </c:pt>
                <c:pt idx="716">
                  <c:v>3580</c:v>
                </c:pt>
                <c:pt idx="717">
                  <c:v>3585</c:v>
                </c:pt>
                <c:pt idx="718">
                  <c:v>3590</c:v>
                </c:pt>
                <c:pt idx="719">
                  <c:v>3595</c:v>
                </c:pt>
                <c:pt idx="720">
                  <c:v>3600</c:v>
                </c:pt>
                <c:pt idx="721">
                  <c:v>3605</c:v>
                </c:pt>
                <c:pt idx="722">
                  <c:v>3610</c:v>
                </c:pt>
                <c:pt idx="723">
                  <c:v>3615</c:v>
                </c:pt>
                <c:pt idx="724">
                  <c:v>3620</c:v>
                </c:pt>
                <c:pt idx="725">
                  <c:v>3625</c:v>
                </c:pt>
                <c:pt idx="726">
                  <c:v>3630</c:v>
                </c:pt>
                <c:pt idx="727">
                  <c:v>3635</c:v>
                </c:pt>
                <c:pt idx="728">
                  <c:v>3640</c:v>
                </c:pt>
                <c:pt idx="729">
                  <c:v>3645</c:v>
                </c:pt>
                <c:pt idx="730">
                  <c:v>3650</c:v>
                </c:pt>
                <c:pt idx="731">
                  <c:v>3655</c:v>
                </c:pt>
                <c:pt idx="732">
                  <c:v>3660</c:v>
                </c:pt>
                <c:pt idx="733">
                  <c:v>3665</c:v>
                </c:pt>
                <c:pt idx="734">
                  <c:v>3670</c:v>
                </c:pt>
                <c:pt idx="735">
                  <c:v>3675</c:v>
                </c:pt>
                <c:pt idx="736">
                  <c:v>3680</c:v>
                </c:pt>
                <c:pt idx="737">
                  <c:v>3685</c:v>
                </c:pt>
                <c:pt idx="738">
                  <c:v>3690</c:v>
                </c:pt>
                <c:pt idx="739">
                  <c:v>3695</c:v>
                </c:pt>
                <c:pt idx="740">
                  <c:v>3700</c:v>
                </c:pt>
                <c:pt idx="741">
                  <c:v>3705</c:v>
                </c:pt>
                <c:pt idx="742">
                  <c:v>3710</c:v>
                </c:pt>
                <c:pt idx="743">
                  <c:v>3715</c:v>
                </c:pt>
                <c:pt idx="744">
                  <c:v>3720</c:v>
                </c:pt>
                <c:pt idx="745">
                  <c:v>3725</c:v>
                </c:pt>
                <c:pt idx="746">
                  <c:v>3730</c:v>
                </c:pt>
                <c:pt idx="747">
                  <c:v>3735</c:v>
                </c:pt>
                <c:pt idx="748">
                  <c:v>3740</c:v>
                </c:pt>
                <c:pt idx="749">
                  <c:v>3745</c:v>
                </c:pt>
                <c:pt idx="750">
                  <c:v>3750</c:v>
                </c:pt>
                <c:pt idx="751">
                  <c:v>3755</c:v>
                </c:pt>
                <c:pt idx="752">
                  <c:v>3760</c:v>
                </c:pt>
                <c:pt idx="753">
                  <c:v>3765</c:v>
                </c:pt>
                <c:pt idx="754">
                  <c:v>3770</c:v>
                </c:pt>
                <c:pt idx="755">
                  <c:v>3775</c:v>
                </c:pt>
                <c:pt idx="756">
                  <c:v>3780</c:v>
                </c:pt>
                <c:pt idx="757">
                  <c:v>3785</c:v>
                </c:pt>
                <c:pt idx="758">
                  <c:v>3790</c:v>
                </c:pt>
                <c:pt idx="759">
                  <c:v>3795</c:v>
                </c:pt>
                <c:pt idx="760">
                  <c:v>3800</c:v>
                </c:pt>
                <c:pt idx="761">
                  <c:v>3805</c:v>
                </c:pt>
                <c:pt idx="762">
                  <c:v>3810</c:v>
                </c:pt>
                <c:pt idx="763">
                  <c:v>3815</c:v>
                </c:pt>
                <c:pt idx="764">
                  <c:v>3820</c:v>
                </c:pt>
                <c:pt idx="765">
                  <c:v>3825</c:v>
                </c:pt>
                <c:pt idx="766">
                  <c:v>3830</c:v>
                </c:pt>
                <c:pt idx="767">
                  <c:v>3835</c:v>
                </c:pt>
                <c:pt idx="768">
                  <c:v>3840</c:v>
                </c:pt>
                <c:pt idx="769">
                  <c:v>3845</c:v>
                </c:pt>
                <c:pt idx="770">
                  <c:v>3850</c:v>
                </c:pt>
                <c:pt idx="771">
                  <c:v>3855</c:v>
                </c:pt>
                <c:pt idx="772">
                  <c:v>3860</c:v>
                </c:pt>
                <c:pt idx="773">
                  <c:v>3865</c:v>
                </c:pt>
                <c:pt idx="774">
                  <c:v>3870</c:v>
                </c:pt>
                <c:pt idx="775">
                  <c:v>3875</c:v>
                </c:pt>
                <c:pt idx="776">
                  <c:v>3880</c:v>
                </c:pt>
                <c:pt idx="777">
                  <c:v>3885</c:v>
                </c:pt>
                <c:pt idx="778">
                  <c:v>3890</c:v>
                </c:pt>
                <c:pt idx="779">
                  <c:v>3895</c:v>
                </c:pt>
                <c:pt idx="780">
                  <c:v>3900</c:v>
                </c:pt>
                <c:pt idx="781">
                  <c:v>3905</c:v>
                </c:pt>
                <c:pt idx="782">
                  <c:v>3910</c:v>
                </c:pt>
                <c:pt idx="783">
                  <c:v>3915</c:v>
                </c:pt>
                <c:pt idx="784">
                  <c:v>3920</c:v>
                </c:pt>
                <c:pt idx="785">
                  <c:v>3925</c:v>
                </c:pt>
                <c:pt idx="786">
                  <c:v>3930</c:v>
                </c:pt>
                <c:pt idx="787">
                  <c:v>3935</c:v>
                </c:pt>
                <c:pt idx="788">
                  <c:v>3940</c:v>
                </c:pt>
                <c:pt idx="789">
                  <c:v>3945</c:v>
                </c:pt>
                <c:pt idx="790">
                  <c:v>3950</c:v>
                </c:pt>
                <c:pt idx="791">
                  <c:v>3955</c:v>
                </c:pt>
                <c:pt idx="792">
                  <c:v>3960</c:v>
                </c:pt>
                <c:pt idx="793">
                  <c:v>3965</c:v>
                </c:pt>
                <c:pt idx="794">
                  <c:v>3970</c:v>
                </c:pt>
                <c:pt idx="795">
                  <c:v>3975</c:v>
                </c:pt>
                <c:pt idx="796">
                  <c:v>3980</c:v>
                </c:pt>
                <c:pt idx="797">
                  <c:v>3985</c:v>
                </c:pt>
                <c:pt idx="798">
                  <c:v>3990</c:v>
                </c:pt>
                <c:pt idx="799">
                  <c:v>3995</c:v>
                </c:pt>
                <c:pt idx="800">
                  <c:v>4000</c:v>
                </c:pt>
                <c:pt idx="801">
                  <c:v>4005</c:v>
                </c:pt>
                <c:pt idx="802">
                  <c:v>4010</c:v>
                </c:pt>
                <c:pt idx="803">
                  <c:v>4015</c:v>
                </c:pt>
                <c:pt idx="804">
                  <c:v>4020</c:v>
                </c:pt>
                <c:pt idx="805">
                  <c:v>4025</c:v>
                </c:pt>
                <c:pt idx="806">
                  <c:v>4030</c:v>
                </c:pt>
                <c:pt idx="807">
                  <c:v>4035</c:v>
                </c:pt>
                <c:pt idx="808">
                  <c:v>4040</c:v>
                </c:pt>
                <c:pt idx="809">
                  <c:v>4045</c:v>
                </c:pt>
                <c:pt idx="810">
                  <c:v>4050</c:v>
                </c:pt>
                <c:pt idx="811">
                  <c:v>4055</c:v>
                </c:pt>
                <c:pt idx="812">
                  <c:v>4060</c:v>
                </c:pt>
                <c:pt idx="813">
                  <c:v>4065</c:v>
                </c:pt>
                <c:pt idx="814">
                  <c:v>4070</c:v>
                </c:pt>
                <c:pt idx="815">
                  <c:v>4075</c:v>
                </c:pt>
                <c:pt idx="816">
                  <c:v>4080</c:v>
                </c:pt>
                <c:pt idx="817">
                  <c:v>4085</c:v>
                </c:pt>
                <c:pt idx="818">
                  <c:v>4090</c:v>
                </c:pt>
                <c:pt idx="819">
                  <c:v>4095</c:v>
                </c:pt>
                <c:pt idx="820">
                  <c:v>4100</c:v>
                </c:pt>
                <c:pt idx="821">
                  <c:v>4105</c:v>
                </c:pt>
                <c:pt idx="822">
                  <c:v>4110</c:v>
                </c:pt>
              </c:numCache>
            </c:numRef>
          </c:cat>
          <c:val>
            <c:numRef>
              <c:f>'VPN-kg'!$N$2:$N$824</c:f>
              <c:numCache>
                <c:formatCode>_(* #,##0_);_(* \(#,##0\);_(* "-"??_);_(@_)</c:formatCode>
                <c:ptCount val="823"/>
                <c:pt idx="0">
                  <c:v>-1484.2689607863351</c:v>
                </c:pt>
                <c:pt idx="1">
                  <c:v>-1484.2689607863351</c:v>
                </c:pt>
                <c:pt idx="2">
                  <c:v>-1484.2689607863351</c:v>
                </c:pt>
                <c:pt idx="3">
                  <c:v>-1484.2689607863351</c:v>
                </c:pt>
                <c:pt idx="4">
                  <c:v>-1484.2689607863351</c:v>
                </c:pt>
                <c:pt idx="5">
                  <c:v>-1484.2689607863351</c:v>
                </c:pt>
                <c:pt idx="6">
                  <c:v>-1484.2689607863351</c:v>
                </c:pt>
                <c:pt idx="7">
                  <c:v>-1484.2689607863351</c:v>
                </c:pt>
                <c:pt idx="8">
                  <c:v>-1484.2689607863351</c:v>
                </c:pt>
                <c:pt idx="9">
                  <c:v>-1484.2689607863351</c:v>
                </c:pt>
                <c:pt idx="10">
                  <c:v>-1484.2689607863351</c:v>
                </c:pt>
                <c:pt idx="11">
                  <c:v>-1484.2689607863351</c:v>
                </c:pt>
                <c:pt idx="12">
                  <c:v>-1484.2689607863351</c:v>
                </c:pt>
                <c:pt idx="13">
                  <c:v>-1484.2689607863351</c:v>
                </c:pt>
                <c:pt idx="14">
                  <c:v>-1484.2689607863351</c:v>
                </c:pt>
                <c:pt idx="15">
                  <c:v>-1484.2689607863351</c:v>
                </c:pt>
                <c:pt idx="16">
                  <c:v>-1484.2689607863351</c:v>
                </c:pt>
                <c:pt idx="17">
                  <c:v>-1484.2689607863351</c:v>
                </c:pt>
                <c:pt idx="18">
                  <c:v>-1484.2689607863351</c:v>
                </c:pt>
                <c:pt idx="19">
                  <c:v>-1484.2689607863351</c:v>
                </c:pt>
                <c:pt idx="20">
                  <c:v>-1484.2689607863351</c:v>
                </c:pt>
                <c:pt idx="21">
                  <c:v>-1484.2689607863351</c:v>
                </c:pt>
                <c:pt idx="22">
                  <c:v>-1484.2689607863351</c:v>
                </c:pt>
                <c:pt idx="23">
                  <c:v>-1484.2689607863351</c:v>
                </c:pt>
                <c:pt idx="24">
                  <c:v>-1484.2689607863351</c:v>
                </c:pt>
                <c:pt idx="25">
                  <c:v>-1484.2689607863351</c:v>
                </c:pt>
                <c:pt idx="26">
                  <c:v>-1484.2689607863351</c:v>
                </c:pt>
                <c:pt idx="27">
                  <c:v>-1484.2689607863351</c:v>
                </c:pt>
                <c:pt idx="28">
                  <c:v>-1484.2689607863351</c:v>
                </c:pt>
                <c:pt idx="29">
                  <c:v>-1484.2689607863351</c:v>
                </c:pt>
                <c:pt idx="30">
                  <c:v>-1484.2689607863351</c:v>
                </c:pt>
                <c:pt idx="31">
                  <c:v>-1484.2689607863351</c:v>
                </c:pt>
                <c:pt idx="32">
                  <c:v>-1484.2689607863351</c:v>
                </c:pt>
                <c:pt idx="33">
                  <c:v>-1484.2689607863351</c:v>
                </c:pt>
                <c:pt idx="34">
                  <c:v>-1484.2689607863351</c:v>
                </c:pt>
                <c:pt idx="35">
                  <c:v>-1484.2689607863351</c:v>
                </c:pt>
                <c:pt idx="36">
                  <c:v>-1484.2689607863351</c:v>
                </c:pt>
                <c:pt idx="37">
                  <c:v>-1484.2689607863351</c:v>
                </c:pt>
                <c:pt idx="38">
                  <c:v>-1484.2689607863351</c:v>
                </c:pt>
                <c:pt idx="39">
                  <c:v>-1484.2689607863351</c:v>
                </c:pt>
                <c:pt idx="40">
                  <c:v>-1484.2689607863351</c:v>
                </c:pt>
                <c:pt idx="41">
                  <c:v>-1484.2689607863351</c:v>
                </c:pt>
                <c:pt idx="42">
                  <c:v>-1484.2689607863351</c:v>
                </c:pt>
                <c:pt idx="43">
                  <c:v>-1484.2689607863351</c:v>
                </c:pt>
                <c:pt idx="44">
                  <c:v>-1484.2689607863351</c:v>
                </c:pt>
                <c:pt idx="45">
                  <c:v>-1484.2689607863351</c:v>
                </c:pt>
                <c:pt idx="46">
                  <c:v>-1484.2689607863351</c:v>
                </c:pt>
                <c:pt idx="47">
                  <c:v>-1484.2689607863351</c:v>
                </c:pt>
                <c:pt idx="48">
                  <c:v>-1484.2689607863351</c:v>
                </c:pt>
                <c:pt idx="49">
                  <c:v>-1484.2689607863351</c:v>
                </c:pt>
                <c:pt idx="50">
                  <c:v>-1484.2689607863351</c:v>
                </c:pt>
                <c:pt idx="51">
                  <c:v>-1484.2689607863351</c:v>
                </c:pt>
                <c:pt idx="52">
                  <c:v>-1484.2689607863351</c:v>
                </c:pt>
                <c:pt idx="53">
                  <c:v>-1484.2689607863351</c:v>
                </c:pt>
                <c:pt idx="54">
                  <c:v>-1484.2689607863351</c:v>
                </c:pt>
                <c:pt idx="55">
                  <c:v>-1484.2689607863351</c:v>
                </c:pt>
                <c:pt idx="56">
                  <c:v>-1484.2689607863351</c:v>
                </c:pt>
                <c:pt idx="57">
                  <c:v>-1484.2689607863351</c:v>
                </c:pt>
                <c:pt idx="58">
                  <c:v>-1484.2689607863351</c:v>
                </c:pt>
                <c:pt idx="59">
                  <c:v>-1484.2689607863351</c:v>
                </c:pt>
                <c:pt idx="60">
                  <c:v>-1484.2689607863351</c:v>
                </c:pt>
                <c:pt idx="61">
                  <c:v>-1484.2689607863351</c:v>
                </c:pt>
                <c:pt idx="62">
                  <c:v>-1484.2689607863351</c:v>
                </c:pt>
                <c:pt idx="63">
                  <c:v>-1484.2689607863351</c:v>
                </c:pt>
                <c:pt idx="64">
                  <c:v>-1484.2689607863351</c:v>
                </c:pt>
                <c:pt idx="65">
                  <c:v>-1484.2689607863351</c:v>
                </c:pt>
                <c:pt idx="66">
                  <c:v>-1484.2689607863351</c:v>
                </c:pt>
                <c:pt idx="67">
                  <c:v>-1484.2689607863351</c:v>
                </c:pt>
                <c:pt idx="68">
                  <c:v>-1484.2689607863351</c:v>
                </c:pt>
                <c:pt idx="69">
                  <c:v>-1484.2689607863351</c:v>
                </c:pt>
                <c:pt idx="70">
                  <c:v>-1484.2689607863351</c:v>
                </c:pt>
                <c:pt idx="71">
                  <c:v>-1484.2689607863351</c:v>
                </c:pt>
                <c:pt idx="72">
                  <c:v>-1484.2689607863351</c:v>
                </c:pt>
                <c:pt idx="73">
                  <c:v>-1484.2689607863351</c:v>
                </c:pt>
                <c:pt idx="74">
                  <c:v>-1484.2689607863351</c:v>
                </c:pt>
                <c:pt idx="75">
                  <c:v>-1484.2689607863351</c:v>
                </c:pt>
                <c:pt idx="76">
                  <c:v>-1484.2689607863351</c:v>
                </c:pt>
                <c:pt idx="77">
                  <c:v>-1484.2689607863351</c:v>
                </c:pt>
                <c:pt idx="78">
                  <c:v>-1484.2689607863351</c:v>
                </c:pt>
                <c:pt idx="79">
                  <c:v>-1484.2689607863351</c:v>
                </c:pt>
                <c:pt idx="80">
                  <c:v>-1484.2689607863351</c:v>
                </c:pt>
                <c:pt idx="81">
                  <c:v>-1484.2689607863351</c:v>
                </c:pt>
                <c:pt idx="82">
                  <c:v>-1484.2689607863351</c:v>
                </c:pt>
                <c:pt idx="83">
                  <c:v>-1484.2689607863351</c:v>
                </c:pt>
                <c:pt idx="84">
                  <c:v>-1484.2689607863351</c:v>
                </c:pt>
                <c:pt idx="85">
                  <c:v>-1484.2689607863351</c:v>
                </c:pt>
                <c:pt idx="86">
                  <c:v>-1484.2689607863351</c:v>
                </c:pt>
                <c:pt idx="87">
                  <c:v>-1484.2689607863351</c:v>
                </c:pt>
                <c:pt idx="88">
                  <c:v>-1484.2689607863351</c:v>
                </c:pt>
                <c:pt idx="89">
                  <c:v>-1484.2689607863351</c:v>
                </c:pt>
                <c:pt idx="90">
                  <c:v>-1484.2689607863351</c:v>
                </c:pt>
                <c:pt idx="91">
                  <c:v>-1484.2689607863351</c:v>
                </c:pt>
                <c:pt idx="92">
                  <c:v>-1484.2689607863351</c:v>
                </c:pt>
                <c:pt idx="93">
                  <c:v>-1484.2689607863351</c:v>
                </c:pt>
                <c:pt idx="94">
                  <c:v>-1484.2689607863351</c:v>
                </c:pt>
                <c:pt idx="95">
                  <c:v>-1484.2689607863351</c:v>
                </c:pt>
                <c:pt idx="96">
                  <c:v>-1484.2689607863351</c:v>
                </c:pt>
                <c:pt idx="97">
                  <c:v>-1484.2689607863351</c:v>
                </c:pt>
                <c:pt idx="98">
                  <c:v>-1484.2689607863351</c:v>
                </c:pt>
                <c:pt idx="99">
                  <c:v>-1484.2689607863351</c:v>
                </c:pt>
                <c:pt idx="100">
                  <c:v>-1484.2689607863351</c:v>
                </c:pt>
                <c:pt idx="101">
                  <c:v>-1484.2689607863351</c:v>
                </c:pt>
                <c:pt idx="102">
                  <c:v>-1484.2689607863351</c:v>
                </c:pt>
                <c:pt idx="103">
                  <c:v>-1484.2689607863351</c:v>
                </c:pt>
                <c:pt idx="104">
                  <c:v>-1484.2689607863351</c:v>
                </c:pt>
                <c:pt idx="105">
                  <c:v>-1484.2689607863351</c:v>
                </c:pt>
                <c:pt idx="106">
                  <c:v>-1484.2689607863351</c:v>
                </c:pt>
                <c:pt idx="107">
                  <c:v>-1484.2689607863351</c:v>
                </c:pt>
                <c:pt idx="108">
                  <c:v>-1484.2689607863351</c:v>
                </c:pt>
                <c:pt idx="109">
                  <c:v>-1484.2689607863351</c:v>
                </c:pt>
                <c:pt idx="110">
                  <c:v>-1484.2689607863351</c:v>
                </c:pt>
                <c:pt idx="111">
                  <c:v>-1484.2689607863351</c:v>
                </c:pt>
                <c:pt idx="112">
                  <c:v>-1484.2689607863351</c:v>
                </c:pt>
                <c:pt idx="113">
                  <c:v>-1484.2689607863351</c:v>
                </c:pt>
                <c:pt idx="114">
                  <c:v>-1484.2689607863351</c:v>
                </c:pt>
                <c:pt idx="115">
                  <c:v>-1484.2689607863351</c:v>
                </c:pt>
                <c:pt idx="116">
                  <c:v>-1484.2689607863351</c:v>
                </c:pt>
                <c:pt idx="117">
                  <c:v>-1484.2689607863351</c:v>
                </c:pt>
                <c:pt idx="118">
                  <c:v>-1484.2689607863351</c:v>
                </c:pt>
                <c:pt idx="119">
                  <c:v>-1484.2689607863351</c:v>
                </c:pt>
                <c:pt idx="120">
                  <c:v>-1484.2689607863351</c:v>
                </c:pt>
                <c:pt idx="121">
                  <c:v>-1484.2689607863351</c:v>
                </c:pt>
                <c:pt idx="122">
                  <c:v>-1484.2689607863351</c:v>
                </c:pt>
                <c:pt idx="123">
                  <c:v>-1484.2689607863351</c:v>
                </c:pt>
                <c:pt idx="124">
                  <c:v>-1484.2689607863351</c:v>
                </c:pt>
                <c:pt idx="125">
                  <c:v>-1484.2689607863351</c:v>
                </c:pt>
                <c:pt idx="126">
                  <c:v>-1484.2689607863351</c:v>
                </c:pt>
                <c:pt idx="127">
                  <c:v>-1484.2689607863351</c:v>
                </c:pt>
                <c:pt idx="128">
                  <c:v>-1484.2689607863351</c:v>
                </c:pt>
                <c:pt idx="129">
                  <c:v>-1484.2689607863351</c:v>
                </c:pt>
                <c:pt idx="130">
                  <c:v>-1484.2689607863351</c:v>
                </c:pt>
                <c:pt idx="131">
                  <c:v>-1484.2689607863351</c:v>
                </c:pt>
                <c:pt idx="132">
                  <c:v>-1484.2689607863351</c:v>
                </c:pt>
                <c:pt idx="133">
                  <c:v>-1484.2689607863351</c:v>
                </c:pt>
                <c:pt idx="134">
                  <c:v>-1484.2689607863351</c:v>
                </c:pt>
                <c:pt idx="135">
                  <c:v>-1484.2689607863351</c:v>
                </c:pt>
                <c:pt idx="136">
                  <c:v>-1484.2689607863351</c:v>
                </c:pt>
                <c:pt idx="137">
                  <c:v>-1484.2689607863351</c:v>
                </c:pt>
                <c:pt idx="138">
                  <c:v>-1484.2689607863351</c:v>
                </c:pt>
                <c:pt idx="139">
                  <c:v>-1484.2689607863351</c:v>
                </c:pt>
                <c:pt idx="140">
                  <c:v>-1484.2689607863351</c:v>
                </c:pt>
                <c:pt idx="141">
                  <c:v>-1484.2689607863351</c:v>
                </c:pt>
                <c:pt idx="142">
                  <c:v>-1484.2689607863351</c:v>
                </c:pt>
                <c:pt idx="143">
                  <c:v>-1484.2689607863351</c:v>
                </c:pt>
                <c:pt idx="144">
                  <c:v>-1484.2689607863351</c:v>
                </c:pt>
                <c:pt idx="145">
                  <c:v>-1484.2689607863351</c:v>
                </c:pt>
                <c:pt idx="146">
                  <c:v>-1484.2689607863351</c:v>
                </c:pt>
                <c:pt idx="147">
                  <c:v>-1484.2689607863351</c:v>
                </c:pt>
                <c:pt idx="148">
                  <c:v>-1484.2689607863351</c:v>
                </c:pt>
                <c:pt idx="149">
                  <c:v>-1484.2689607863351</c:v>
                </c:pt>
                <c:pt idx="150">
                  <c:v>-1484.2689607863351</c:v>
                </c:pt>
                <c:pt idx="151">
                  <c:v>-1484.2689607863351</c:v>
                </c:pt>
                <c:pt idx="152">
                  <c:v>-1484.2689607863351</c:v>
                </c:pt>
                <c:pt idx="153">
                  <c:v>-1484.2689607863351</c:v>
                </c:pt>
                <c:pt idx="154">
                  <c:v>-1484.2689607863351</c:v>
                </c:pt>
                <c:pt idx="155">
                  <c:v>-1484.2689607863351</c:v>
                </c:pt>
                <c:pt idx="156">
                  <c:v>-1484.2689607863351</c:v>
                </c:pt>
                <c:pt idx="157">
                  <c:v>-1484.2689607863351</c:v>
                </c:pt>
                <c:pt idx="158">
                  <c:v>-1484.2689607863351</c:v>
                </c:pt>
                <c:pt idx="159">
                  <c:v>-1484.2689607863351</c:v>
                </c:pt>
                <c:pt idx="160">
                  <c:v>-1484.2689607863351</c:v>
                </c:pt>
                <c:pt idx="161">
                  <c:v>-1484.2689607863351</c:v>
                </c:pt>
                <c:pt idx="162">
                  <c:v>-1484.2689607863351</c:v>
                </c:pt>
                <c:pt idx="163">
                  <c:v>-1484.2689607863351</c:v>
                </c:pt>
                <c:pt idx="164">
                  <c:v>-1484.2689607863351</c:v>
                </c:pt>
                <c:pt idx="165">
                  <c:v>-1484.2689607863351</c:v>
                </c:pt>
                <c:pt idx="166">
                  <c:v>-1484.2689607863351</c:v>
                </c:pt>
                <c:pt idx="167">
                  <c:v>-1484.2689607863351</c:v>
                </c:pt>
                <c:pt idx="168">
                  <c:v>-1484.2689607863351</c:v>
                </c:pt>
                <c:pt idx="169">
                  <c:v>-1484.2689607863351</c:v>
                </c:pt>
                <c:pt idx="170">
                  <c:v>-1484.2689607863351</c:v>
                </c:pt>
                <c:pt idx="171">
                  <c:v>-1484.2689607863351</c:v>
                </c:pt>
                <c:pt idx="172">
                  <c:v>-1484.2689607863351</c:v>
                </c:pt>
                <c:pt idx="173">
                  <c:v>-1484.2689607863351</c:v>
                </c:pt>
                <c:pt idx="174">
                  <c:v>-1484.2689607863351</c:v>
                </c:pt>
                <c:pt idx="175">
                  <c:v>-1484.2689607863351</c:v>
                </c:pt>
                <c:pt idx="176">
                  <c:v>-1484.2689607863351</c:v>
                </c:pt>
                <c:pt idx="177">
                  <c:v>-1484.2689607863351</c:v>
                </c:pt>
                <c:pt idx="178">
                  <c:v>-1484.2689607863351</c:v>
                </c:pt>
                <c:pt idx="179">
                  <c:v>-1484.2689607863351</c:v>
                </c:pt>
                <c:pt idx="180">
                  <c:v>-1484.2689607863351</c:v>
                </c:pt>
                <c:pt idx="181">
                  <c:v>-1484.2689607863351</c:v>
                </c:pt>
                <c:pt idx="182">
                  <c:v>-1484.2689607863351</c:v>
                </c:pt>
                <c:pt idx="183">
                  <c:v>-1484.2689607863351</c:v>
                </c:pt>
                <c:pt idx="184">
                  <c:v>-1484.2689607863351</c:v>
                </c:pt>
                <c:pt idx="185">
                  <c:v>-1484.2689607863351</c:v>
                </c:pt>
                <c:pt idx="186">
                  <c:v>-1484.2689607863351</c:v>
                </c:pt>
                <c:pt idx="187">
                  <c:v>-1484.2689607863351</c:v>
                </c:pt>
                <c:pt idx="188">
                  <c:v>-1484.2689607863351</c:v>
                </c:pt>
                <c:pt idx="189">
                  <c:v>-1484.2689607863351</c:v>
                </c:pt>
                <c:pt idx="190">
                  <c:v>-1484.2689607863351</c:v>
                </c:pt>
                <c:pt idx="191">
                  <c:v>-1484.2689607863351</c:v>
                </c:pt>
                <c:pt idx="192">
                  <c:v>-1484.2689607863351</c:v>
                </c:pt>
                <c:pt idx="193">
                  <c:v>-1484.2689607863351</c:v>
                </c:pt>
                <c:pt idx="194">
                  <c:v>-1484.2689607863351</c:v>
                </c:pt>
                <c:pt idx="195">
                  <c:v>-1484.2689607863351</c:v>
                </c:pt>
                <c:pt idx="196">
                  <c:v>-1484.2689607863351</c:v>
                </c:pt>
                <c:pt idx="197">
                  <c:v>-1484.2689607863351</c:v>
                </c:pt>
                <c:pt idx="198">
                  <c:v>-1484.2689607863351</c:v>
                </c:pt>
                <c:pt idx="199">
                  <c:v>-1484.2689607863351</c:v>
                </c:pt>
                <c:pt idx="200">
                  <c:v>-1484.2689607863351</c:v>
                </c:pt>
                <c:pt idx="201">
                  <c:v>-1484.2689607863351</c:v>
                </c:pt>
                <c:pt idx="202">
                  <c:v>-1484.2689607863351</c:v>
                </c:pt>
                <c:pt idx="203">
                  <c:v>-1484.2689607863351</c:v>
                </c:pt>
                <c:pt idx="204">
                  <c:v>-1484.2689607863351</c:v>
                </c:pt>
                <c:pt idx="205">
                  <c:v>-1484.2689607863351</c:v>
                </c:pt>
                <c:pt idx="206">
                  <c:v>-1484.2689607863351</c:v>
                </c:pt>
                <c:pt idx="207">
                  <c:v>-1484.2689607863351</c:v>
                </c:pt>
                <c:pt idx="208">
                  <c:v>-1484.2689607863351</c:v>
                </c:pt>
                <c:pt idx="209">
                  <c:v>-1484.2689607863351</c:v>
                </c:pt>
                <c:pt idx="210">
                  <c:v>-1484.2689607863351</c:v>
                </c:pt>
                <c:pt idx="211">
                  <c:v>-1484.2689607863351</c:v>
                </c:pt>
                <c:pt idx="212">
                  <c:v>-1484.2689607863351</c:v>
                </c:pt>
                <c:pt idx="213">
                  <c:v>-1484.2689607863351</c:v>
                </c:pt>
                <c:pt idx="214">
                  <c:v>-1484.2689607863351</c:v>
                </c:pt>
                <c:pt idx="215">
                  <c:v>-1484.2689607863351</c:v>
                </c:pt>
                <c:pt idx="216">
                  <c:v>-1484.2689607863351</c:v>
                </c:pt>
                <c:pt idx="217">
                  <c:v>-1484.2689607863351</c:v>
                </c:pt>
                <c:pt idx="218">
                  <c:v>-1484.2689607863351</c:v>
                </c:pt>
                <c:pt idx="219">
                  <c:v>-1484.2689607863351</c:v>
                </c:pt>
                <c:pt idx="220">
                  <c:v>-1484.2689607863351</c:v>
                </c:pt>
                <c:pt idx="221">
                  <c:v>-1484.2689607863351</c:v>
                </c:pt>
                <c:pt idx="222">
                  <c:v>-1484.2689607863351</c:v>
                </c:pt>
                <c:pt idx="223">
                  <c:v>-1484.2689607863351</c:v>
                </c:pt>
                <c:pt idx="224">
                  <c:v>-1484.2689607863351</c:v>
                </c:pt>
                <c:pt idx="225">
                  <c:v>-1484.2689607863351</c:v>
                </c:pt>
                <c:pt idx="226">
                  <c:v>-1484.2689607863351</c:v>
                </c:pt>
                <c:pt idx="227">
                  <c:v>-1484.2689607863351</c:v>
                </c:pt>
                <c:pt idx="228">
                  <c:v>-1484.2689607863351</c:v>
                </c:pt>
                <c:pt idx="229">
                  <c:v>-1484.2689607863351</c:v>
                </c:pt>
                <c:pt idx="230">
                  <c:v>-1484.2689607863351</c:v>
                </c:pt>
                <c:pt idx="231">
                  <c:v>-1484.2689607863351</c:v>
                </c:pt>
                <c:pt idx="232">
                  <c:v>-1484.2689607863351</c:v>
                </c:pt>
                <c:pt idx="233">
                  <c:v>-1484.2689607863351</c:v>
                </c:pt>
                <c:pt idx="234">
                  <c:v>-1484.2689607863351</c:v>
                </c:pt>
                <c:pt idx="235">
                  <c:v>-1484.2689607863351</c:v>
                </c:pt>
                <c:pt idx="236">
                  <c:v>-1484.2689607863351</c:v>
                </c:pt>
                <c:pt idx="237">
                  <c:v>-1484.2689607863351</c:v>
                </c:pt>
                <c:pt idx="238">
                  <c:v>-1484.2689607863351</c:v>
                </c:pt>
                <c:pt idx="239">
                  <c:v>-1484.2689607863351</c:v>
                </c:pt>
                <c:pt idx="240">
                  <c:v>-1484.2689607863351</c:v>
                </c:pt>
                <c:pt idx="241">
                  <c:v>-1484.2689607863351</c:v>
                </c:pt>
                <c:pt idx="242">
                  <c:v>-1484.2689607863351</c:v>
                </c:pt>
                <c:pt idx="243">
                  <c:v>-1484.2689607863351</c:v>
                </c:pt>
                <c:pt idx="244">
                  <c:v>-1484.2689607863351</c:v>
                </c:pt>
                <c:pt idx="245">
                  <c:v>-1484.2689607863351</c:v>
                </c:pt>
                <c:pt idx="246">
                  <c:v>-1484.2689607863351</c:v>
                </c:pt>
                <c:pt idx="247">
                  <c:v>-1484.2689607863351</c:v>
                </c:pt>
                <c:pt idx="248">
                  <c:v>-1484.2689607863351</c:v>
                </c:pt>
                <c:pt idx="249">
                  <c:v>-1484.2689607863351</c:v>
                </c:pt>
                <c:pt idx="250">
                  <c:v>-1484.2689607863351</c:v>
                </c:pt>
                <c:pt idx="251">
                  <c:v>-1484.2689607863351</c:v>
                </c:pt>
                <c:pt idx="252">
                  <c:v>-1484.2689607863351</c:v>
                </c:pt>
                <c:pt idx="253">
                  <c:v>-1484.2689607863351</c:v>
                </c:pt>
                <c:pt idx="254">
                  <c:v>-1484.2689607863351</c:v>
                </c:pt>
                <c:pt idx="255">
                  <c:v>-1484.2689607863351</c:v>
                </c:pt>
                <c:pt idx="256">
                  <c:v>-1484.2689607863351</c:v>
                </c:pt>
                <c:pt idx="257">
                  <c:v>-1484.2689607863351</c:v>
                </c:pt>
                <c:pt idx="258">
                  <c:v>-1484.2689607863351</c:v>
                </c:pt>
                <c:pt idx="259">
                  <c:v>-1484.2689607863351</c:v>
                </c:pt>
                <c:pt idx="260">
                  <c:v>-1484.2689607863351</c:v>
                </c:pt>
                <c:pt idx="261">
                  <c:v>-1484.2689607863351</c:v>
                </c:pt>
                <c:pt idx="262">
                  <c:v>-1484.2689607863351</c:v>
                </c:pt>
                <c:pt idx="263">
                  <c:v>-1484.2689607863351</c:v>
                </c:pt>
                <c:pt idx="264">
                  <c:v>-1484.2689607863351</c:v>
                </c:pt>
                <c:pt idx="265">
                  <c:v>-1484.2689607863351</c:v>
                </c:pt>
                <c:pt idx="266">
                  <c:v>-1484.2689607863351</c:v>
                </c:pt>
                <c:pt idx="267">
                  <c:v>-1484.2689607863351</c:v>
                </c:pt>
                <c:pt idx="268">
                  <c:v>-1484.2689607863351</c:v>
                </c:pt>
                <c:pt idx="269">
                  <c:v>-1484.2689607863351</c:v>
                </c:pt>
                <c:pt idx="270">
                  <c:v>-1484.2689607863351</c:v>
                </c:pt>
                <c:pt idx="271">
                  <c:v>-1484.2689607863351</c:v>
                </c:pt>
                <c:pt idx="272">
                  <c:v>-1484.2689607863351</c:v>
                </c:pt>
                <c:pt idx="273">
                  <c:v>-1484.2689607863351</c:v>
                </c:pt>
                <c:pt idx="274">
                  <c:v>-1484.2689607863351</c:v>
                </c:pt>
                <c:pt idx="275">
                  <c:v>-1484.2689607863351</c:v>
                </c:pt>
                <c:pt idx="276">
                  <c:v>-1484.2689607863351</c:v>
                </c:pt>
                <c:pt idx="277">
                  <c:v>-1484.2689607863351</c:v>
                </c:pt>
                <c:pt idx="278">
                  <c:v>-1484.2689607863351</c:v>
                </c:pt>
                <c:pt idx="279">
                  <c:v>-1484.2689607863351</c:v>
                </c:pt>
                <c:pt idx="280">
                  <c:v>-1484.2689607863351</c:v>
                </c:pt>
                <c:pt idx="281">
                  <c:v>-1484.2689607863351</c:v>
                </c:pt>
                <c:pt idx="282">
                  <c:v>-1484.2689607863351</c:v>
                </c:pt>
                <c:pt idx="283">
                  <c:v>-1484.2689607863351</c:v>
                </c:pt>
                <c:pt idx="284">
                  <c:v>-1484.2689607863351</c:v>
                </c:pt>
                <c:pt idx="285">
                  <c:v>-1484.2689607863351</c:v>
                </c:pt>
                <c:pt idx="286">
                  <c:v>-1484.2689607863351</c:v>
                </c:pt>
                <c:pt idx="287">
                  <c:v>-1484.2689607863351</c:v>
                </c:pt>
                <c:pt idx="288">
                  <c:v>-1484.2689607863351</c:v>
                </c:pt>
                <c:pt idx="289">
                  <c:v>-1484.2689607863351</c:v>
                </c:pt>
                <c:pt idx="290">
                  <c:v>-1484.2689607863351</c:v>
                </c:pt>
                <c:pt idx="291">
                  <c:v>-1484.2689607863351</c:v>
                </c:pt>
                <c:pt idx="292">
                  <c:v>-1484.2689607863351</c:v>
                </c:pt>
                <c:pt idx="293">
                  <c:v>-1484.2689607863351</c:v>
                </c:pt>
                <c:pt idx="294">
                  <c:v>-1484.2689607863351</c:v>
                </c:pt>
                <c:pt idx="295">
                  <c:v>-1484.2689607863351</c:v>
                </c:pt>
                <c:pt idx="296">
                  <c:v>-1484.2689607863351</c:v>
                </c:pt>
                <c:pt idx="297">
                  <c:v>-1484.2689607863351</c:v>
                </c:pt>
                <c:pt idx="298">
                  <c:v>-1484.2689607863351</c:v>
                </c:pt>
                <c:pt idx="299">
                  <c:v>-1484.2689607863351</c:v>
                </c:pt>
                <c:pt idx="300">
                  <c:v>-1484.2689607863351</c:v>
                </c:pt>
                <c:pt idx="301">
                  <c:v>-1484.2689607863351</c:v>
                </c:pt>
                <c:pt idx="302">
                  <c:v>-1484.2689607863351</c:v>
                </c:pt>
                <c:pt idx="303">
                  <c:v>-1484.2689607863351</c:v>
                </c:pt>
                <c:pt idx="304">
                  <c:v>-1484.2689607863351</c:v>
                </c:pt>
                <c:pt idx="305">
                  <c:v>-1484.2689607863351</c:v>
                </c:pt>
                <c:pt idx="306">
                  <c:v>-1484.2689607863351</c:v>
                </c:pt>
                <c:pt idx="307">
                  <c:v>-1484.2689607863351</c:v>
                </c:pt>
                <c:pt idx="308">
                  <c:v>-1484.2689607863351</c:v>
                </c:pt>
                <c:pt idx="309">
                  <c:v>-1484.2689607863351</c:v>
                </c:pt>
                <c:pt idx="310">
                  <c:v>-1484.2689607863351</c:v>
                </c:pt>
                <c:pt idx="311">
                  <c:v>-1484.2689607863351</c:v>
                </c:pt>
                <c:pt idx="312">
                  <c:v>-1484.2689607863351</c:v>
                </c:pt>
                <c:pt idx="313">
                  <c:v>-1484.2689607863351</c:v>
                </c:pt>
                <c:pt idx="314">
                  <c:v>-1484.2689607863351</c:v>
                </c:pt>
                <c:pt idx="315">
                  <c:v>-1484.2689607863351</c:v>
                </c:pt>
                <c:pt idx="316">
                  <c:v>-1484.2689607863351</c:v>
                </c:pt>
                <c:pt idx="317">
                  <c:v>-1484.2689607863351</c:v>
                </c:pt>
                <c:pt idx="318">
                  <c:v>-1484.2689607863351</c:v>
                </c:pt>
                <c:pt idx="319">
                  <c:v>-1484.2689607863351</c:v>
                </c:pt>
                <c:pt idx="320">
                  <c:v>-1484.2689607863351</c:v>
                </c:pt>
                <c:pt idx="321">
                  <c:v>-1484.2689607863351</c:v>
                </c:pt>
                <c:pt idx="322">
                  <c:v>-1484.2689607863351</c:v>
                </c:pt>
                <c:pt idx="323">
                  <c:v>-1484.2689607863351</c:v>
                </c:pt>
                <c:pt idx="324">
                  <c:v>-1484.2689607863351</c:v>
                </c:pt>
                <c:pt idx="325">
                  <c:v>-1484.2689607863351</c:v>
                </c:pt>
                <c:pt idx="326">
                  <c:v>-1484.2689607863351</c:v>
                </c:pt>
                <c:pt idx="327">
                  <c:v>-1484.2689607863351</c:v>
                </c:pt>
                <c:pt idx="328">
                  <c:v>-1484.2689607863351</c:v>
                </c:pt>
                <c:pt idx="329">
                  <c:v>-1484.2689607863351</c:v>
                </c:pt>
                <c:pt idx="330">
                  <c:v>-1484.2689607863351</c:v>
                </c:pt>
                <c:pt idx="331">
                  <c:v>-1484.2689607863351</c:v>
                </c:pt>
                <c:pt idx="332">
                  <c:v>-1484.2689607863351</c:v>
                </c:pt>
                <c:pt idx="333">
                  <c:v>-1484.2689607863351</c:v>
                </c:pt>
                <c:pt idx="334">
                  <c:v>-1484.2689607863351</c:v>
                </c:pt>
                <c:pt idx="335">
                  <c:v>-1484.2689607863351</c:v>
                </c:pt>
                <c:pt idx="336">
                  <c:v>-1484.2689607863351</c:v>
                </c:pt>
                <c:pt idx="337">
                  <c:v>-1484.2689607863351</c:v>
                </c:pt>
                <c:pt idx="338">
                  <c:v>-1484.2689607863351</c:v>
                </c:pt>
                <c:pt idx="339">
                  <c:v>-1484.2689607863351</c:v>
                </c:pt>
                <c:pt idx="340">
                  <c:v>-1484.2689607863351</c:v>
                </c:pt>
                <c:pt idx="341">
                  <c:v>-1484.2689607863351</c:v>
                </c:pt>
                <c:pt idx="342">
                  <c:v>-1484.2689607863351</c:v>
                </c:pt>
                <c:pt idx="343">
                  <c:v>-1484.2689607863351</c:v>
                </c:pt>
                <c:pt idx="344">
                  <c:v>-1484.2689607863351</c:v>
                </c:pt>
                <c:pt idx="345">
                  <c:v>-1484.2689607863351</c:v>
                </c:pt>
                <c:pt idx="346">
                  <c:v>-1484.2689607863351</c:v>
                </c:pt>
                <c:pt idx="347">
                  <c:v>-1484.2689607863351</c:v>
                </c:pt>
                <c:pt idx="348">
                  <c:v>-1484.2689607863351</c:v>
                </c:pt>
                <c:pt idx="349">
                  <c:v>-1484.2689607863351</c:v>
                </c:pt>
                <c:pt idx="350">
                  <c:v>-1484.2689607863351</c:v>
                </c:pt>
                <c:pt idx="351">
                  <c:v>-1484.2689607863351</c:v>
                </c:pt>
                <c:pt idx="352">
                  <c:v>-1484.2689607863351</c:v>
                </c:pt>
                <c:pt idx="353">
                  <c:v>-1484.2689607863351</c:v>
                </c:pt>
                <c:pt idx="354">
                  <c:v>-1484.2689607863351</c:v>
                </c:pt>
                <c:pt idx="355">
                  <c:v>-1484.2689607863351</c:v>
                </c:pt>
              </c:numCache>
            </c:numRef>
          </c:val>
        </c:ser>
        <c:ser>
          <c:idx val="14"/>
          <c:order val="13"/>
          <c:tx>
            <c:strRef>
              <c:f>'VPN-kg'!$O$1</c:f>
              <c:strCache>
                <c:ptCount val="1"/>
                <c:pt idx="0">
                  <c:v>Cogen. ZC II&amp;III</c:v>
                </c:pt>
              </c:strCache>
            </c:strRef>
          </c:tx>
          <c:spPr>
            <a:ln w="25400">
              <a:noFill/>
            </a:ln>
          </c:spPr>
          <c:cat>
            <c:numRef>
              <c:f>'VPN-kg'!$A$2:$A$824</c:f>
              <c:numCache>
                <c:formatCode>_(* #,##0_);_(* \(#,##0\);_(* "-"??_);_(@_)</c:formatCode>
                <c:ptCount val="823"/>
                <c:pt idx="0">
                  <c:v>0</c:v>
                </c:pt>
                <c:pt idx="1">
                  <c:v>5</c:v>
                </c:pt>
                <c:pt idx="2">
                  <c:v>10</c:v>
                </c:pt>
                <c:pt idx="3">
                  <c:v>15</c:v>
                </c:pt>
                <c:pt idx="4">
                  <c:v>20</c:v>
                </c:pt>
                <c:pt idx="5">
                  <c:v>25</c:v>
                </c:pt>
                <c:pt idx="6">
                  <c:v>30</c:v>
                </c:pt>
                <c:pt idx="7">
                  <c:v>35</c:v>
                </c:pt>
                <c:pt idx="8">
                  <c:v>40</c:v>
                </c:pt>
                <c:pt idx="9">
                  <c:v>45</c:v>
                </c:pt>
                <c:pt idx="10">
                  <c:v>50</c:v>
                </c:pt>
                <c:pt idx="11">
                  <c:v>55</c:v>
                </c:pt>
                <c:pt idx="12">
                  <c:v>60</c:v>
                </c:pt>
                <c:pt idx="13">
                  <c:v>65</c:v>
                </c:pt>
                <c:pt idx="14">
                  <c:v>70</c:v>
                </c:pt>
                <c:pt idx="15">
                  <c:v>75</c:v>
                </c:pt>
                <c:pt idx="16">
                  <c:v>80</c:v>
                </c:pt>
                <c:pt idx="17">
                  <c:v>85</c:v>
                </c:pt>
                <c:pt idx="18">
                  <c:v>90</c:v>
                </c:pt>
                <c:pt idx="19">
                  <c:v>95</c:v>
                </c:pt>
                <c:pt idx="20">
                  <c:v>100</c:v>
                </c:pt>
                <c:pt idx="21">
                  <c:v>105</c:v>
                </c:pt>
                <c:pt idx="22">
                  <c:v>110</c:v>
                </c:pt>
                <c:pt idx="23">
                  <c:v>115</c:v>
                </c:pt>
                <c:pt idx="24">
                  <c:v>120</c:v>
                </c:pt>
                <c:pt idx="25">
                  <c:v>125</c:v>
                </c:pt>
                <c:pt idx="26">
                  <c:v>130</c:v>
                </c:pt>
                <c:pt idx="27">
                  <c:v>135</c:v>
                </c:pt>
                <c:pt idx="28">
                  <c:v>140</c:v>
                </c:pt>
                <c:pt idx="29">
                  <c:v>145</c:v>
                </c:pt>
                <c:pt idx="30">
                  <c:v>150</c:v>
                </c:pt>
                <c:pt idx="31">
                  <c:v>155</c:v>
                </c:pt>
                <c:pt idx="32">
                  <c:v>160</c:v>
                </c:pt>
                <c:pt idx="33">
                  <c:v>165</c:v>
                </c:pt>
                <c:pt idx="34">
                  <c:v>170</c:v>
                </c:pt>
                <c:pt idx="35">
                  <c:v>175</c:v>
                </c:pt>
                <c:pt idx="36">
                  <c:v>180</c:v>
                </c:pt>
                <c:pt idx="37">
                  <c:v>185</c:v>
                </c:pt>
                <c:pt idx="38">
                  <c:v>190</c:v>
                </c:pt>
                <c:pt idx="39">
                  <c:v>195</c:v>
                </c:pt>
                <c:pt idx="40">
                  <c:v>200</c:v>
                </c:pt>
                <c:pt idx="41">
                  <c:v>205</c:v>
                </c:pt>
                <c:pt idx="42">
                  <c:v>210</c:v>
                </c:pt>
                <c:pt idx="43">
                  <c:v>215</c:v>
                </c:pt>
                <c:pt idx="44">
                  <c:v>220</c:v>
                </c:pt>
                <c:pt idx="45">
                  <c:v>225</c:v>
                </c:pt>
                <c:pt idx="46">
                  <c:v>230</c:v>
                </c:pt>
                <c:pt idx="47">
                  <c:v>235</c:v>
                </c:pt>
                <c:pt idx="48">
                  <c:v>240</c:v>
                </c:pt>
                <c:pt idx="49">
                  <c:v>245</c:v>
                </c:pt>
                <c:pt idx="50">
                  <c:v>250</c:v>
                </c:pt>
                <c:pt idx="51">
                  <c:v>255</c:v>
                </c:pt>
                <c:pt idx="52">
                  <c:v>260</c:v>
                </c:pt>
                <c:pt idx="53">
                  <c:v>265</c:v>
                </c:pt>
                <c:pt idx="54">
                  <c:v>270</c:v>
                </c:pt>
                <c:pt idx="55">
                  <c:v>275</c:v>
                </c:pt>
                <c:pt idx="56">
                  <c:v>280</c:v>
                </c:pt>
                <c:pt idx="57">
                  <c:v>285</c:v>
                </c:pt>
                <c:pt idx="58">
                  <c:v>290</c:v>
                </c:pt>
                <c:pt idx="59">
                  <c:v>295</c:v>
                </c:pt>
                <c:pt idx="60">
                  <c:v>300</c:v>
                </c:pt>
                <c:pt idx="61">
                  <c:v>305</c:v>
                </c:pt>
                <c:pt idx="62">
                  <c:v>310</c:v>
                </c:pt>
                <c:pt idx="63">
                  <c:v>315</c:v>
                </c:pt>
                <c:pt idx="64">
                  <c:v>320</c:v>
                </c:pt>
                <c:pt idx="65">
                  <c:v>325</c:v>
                </c:pt>
                <c:pt idx="66">
                  <c:v>330</c:v>
                </c:pt>
                <c:pt idx="67">
                  <c:v>335</c:v>
                </c:pt>
                <c:pt idx="68">
                  <c:v>340</c:v>
                </c:pt>
                <c:pt idx="69">
                  <c:v>345</c:v>
                </c:pt>
                <c:pt idx="70">
                  <c:v>350</c:v>
                </c:pt>
                <c:pt idx="71">
                  <c:v>355</c:v>
                </c:pt>
                <c:pt idx="72">
                  <c:v>360</c:v>
                </c:pt>
                <c:pt idx="73">
                  <c:v>365</c:v>
                </c:pt>
                <c:pt idx="74">
                  <c:v>370</c:v>
                </c:pt>
                <c:pt idx="75">
                  <c:v>375</c:v>
                </c:pt>
                <c:pt idx="76">
                  <c:v>380</c:v>
                </c:pt>
                <c:pt idx="77">
                  <c:v>385</c:v>
                </c:pt>
                <c:pt idx="78">
                  <c:v>390</c:v>
                </c:pt>
                <c:pt idx="79">
                  <c:v>395</c:v>
                </c:pt>
                <c:pt idx="80">
                  <c:v>400</c:v>
                </c:pt>
                <c:pt idx="81">
                  <c:v>405</c:v>
                </c:pt>
                <c:pt idx="82">
                  <c:v>410</c:v>
                </c:pt>
                <c:pt idx="83">
                  <c:v>415</c:v>
                </c:pt>
                <c:pt idx="84">
                  <c:v>420</c:v>
                </c:pt>
                <c:pt idx="85">
                  <c:v>425</c:v>
                </c:pt>
                <c:pt idx="86">
                  <c:v>430</c:v>
                </c:pt>
                <c:pt idx="87">
                  <c:v>435</c:v>
                </c:pt>
                <c:pt idx="88">
                  <c:v>440</c:v>
                </c:pt>
                <c:pt idx="89">
                  <c:v>445</c:v>
                </c:pt>
                <c:pt idx="90">
                  <c:v>450</c:v>
                </c:pt>
                <c:pt idx="91">
                  <c:v>455</c:v>
                </c:pt>
                <c:pt idx="92">
                  <c:v>460</c:v>
                </c:pt>
                <c:pt idx="93">
                  <c:v>465</c:v>
                </c:pt>
                <c:pt idx="94">
                  <c:v>470</c:v>
                </c:pt>
                <c:pt idx="95">
                  <c:v>475</c:v>
                </c:pt>
                <c:pt idx="96">
                  <c:v>480</c:v>
                </c:pt>
                <c:pt idx="97">
                  <c:v>485</c:v>
                </c:pt>
                <c:pt idx="98">
                  <c:v>490</c:v>
                </c:pt>
                <c:pt idx="99">
                  <c:v>495</c:v>
                </c:pt>
                <c:pt idx="100">
                  <c:v>500</c:v>
                </c:pt>
                <c:pt idx="101">
                  <c:v>505</c:v>
                </c:pt>
                <c:pt idx="102">
                  <c:v>510</c:v>
                </c:pt>
                <c:pt idx="103">
                  <c:v>515</c:v>
                </c:pt>
                <c:pt idx="104">
                  <c:v>520</c:v>
                </c:pt>
                <c:pt idx="105">
                  <c:v>525</c:v>
                </c:pt>
                <c:pt idx="106">
                  <c:v>530</c:v>
                </c:pt>
                <c:pt idx="107">
                  <c:v>535</c:v>
                </c:pt>
                <c:pt idx="108">
                  <c:v>540</c:v>
                </c:pt>
                <c:pt idx="109">
                  <c:v>545</c:v>
                </c:pt>
                <c:pt idx="110">
                  <c:v>550</c:v>
                </c:pt>
                <c:pt idx="111">
                  <c:v>555</c:v>
                </c:pt>
                <c:pt idx="112">
                  <c:v>560</c:v>
                </c:pt>
                <c:pt idx="113">
                  <c:v>565</c:v>
                </c:pt>
                <c:pt idx="114">
                  <c:v>570</c:v>
                </c:pt>
                <c:pt idx="115">
                  <c:v>575</c:v>
                </c:pt>
                <c:pt idx="116">
                  <c:v>580</c:v>
                </c:pt>
                <c:pt idx="117">
                  <c:v>585</c:v>
                </c:pt>
                <c:pt idx="118">
                  <c:v>590</c:v>
                </c:pt>
                <c:pt idx="119">
                  <c:v>595</c:v>
                </c:pt>
                <c:pt idx="120">
                  <c:v>600</c:v>
                </c:pt>
                <c:pt idx="121">
                  <c:v>605</c:v>
                </c:pt>
                <c:pt idx="122">
                  <c:v>610</c:v>
                </c:pt>
                <c:pt idx="123">
                  <c:v>615</c:v>
                </c:pt>
                <c:pt idx="124">
                  <c:v>620</c:v>
                </c:pt>
                <c:pt idx="125">
                  <c:v>625</c:v>
                </c:pt>
                <c:pt idx="126">
                  <c:v>630</c:v>
                </c:pt>
                <c:pt idx="127">
                  <c:v>635</c:v>
                </c:pt>
                <c:pt idx="128">
                  <c:v>640</c:v>
                </c:pt>
                <c:pt idx="129">
                  <c:v>645</c:v>
                </c:pt>
                <c:pt idx="130">
                  <c:v>650</c:v>
                </c:pt>
                <c:pt idx="131">
                  <c:v>655</c:v>
                </c:pt>
                <c:pt idx="132">
                  <c:v>660</c:v>
                </c:pt>
                <c:pt idx="133">
                  <c:v>665</c:v>
                </c:pt>
                <c:pt idx="134">
                  <c:v>670</c:v>
                </c:pt>
                <c:pt idx="135">
                  <c:v>675</c:v>
                </c:pt>
                <c:pt idx="136">
                  <c:v>680</c:v>
                </c:pt>
                <c:pt idx="137">
                  <c:v>685</c:v>
                </c:pt>
                <c:pt idx="138">
                  <c:v>690</c:v>
                </c:pt>
                <c:pt idx="139">
                  <c:v>695</c:v>
                </c:pt>
                <c:pt idx="140">
                  <c:v>700</c:v>
                </c:pt>
                <c:pt idx="141">
                  <c:v>705</c:v>
                </c:pt>
                <c:pt idx="142">
                  <c:v>710</c:v>
                </c:pt>
                <c:pt idx="143">
                  <c:v>715</c:v>
                </c:pt>
                <c:pt idx="144">
                  <c:v>720</c:v>
                </c:pt>
                <c:pt idx="145">
                  <c:v>725</c:v>
                </c:pt>
                <c:pt idx="146">
                  <c:v>730</c:v>
                </c:pt>
                <c:pt idx="147">
                  <c:v>735</c:v>
                </c:pt>
                <c:pt idx="148">
                  <c:v>740</c:v>
                </c:pt>
                <c:pt idx="149">
                  <c:v>745</c:v>
                </c:pt>
                <c:pt idx="150">
                  <c:v>750</c:v>
                </c:pt>
                <c:pt idx="151">
                  <c:v>755</c:v>
                </c:pt>
                <c:pt idx="152">
                  <c:v>760</c:v>
                </c:pt>
                <c:pt idx="153">
                  <c:v>765</c:v>
                </c:pt>
                <c:pt idx="154">
                  <c:v>770</c:v>
                </c:pt>
                <c:pt idx="155">
                  <c:v>775</c:v>
                </c:pt>
                <c:pt idx="156">
                  <c:v>780</c:v>
                </c:pt>
                <c:pt idx="157">
                  <c:v>785</c:v>
                </c:pt>
                <c:pt idx="158">
                  <c:v>790</c:v>
                </c:pt>
                <c:pt idx="159">
                  <c:v>795</c:v>
                </c:pt>
                <c:pt idx="160">
                  <c:v>800</c:v>
                </c:pt>
                <c:pt idx="161">
                  <c:v>805</c:v>
                </c:pt>
                <c:pt idx="162">
                  <c:v>810</c:v>
                </c:pt>
                <c:pt idx="163">
                  <c:v>815</c:v>
                </c:pt>
                <c:pt idx="164">
                  <c:v>820</c:v>
                </c:pt>
                <c:pt idx="165">
                  <c:v>825</c:v>
                </c:pt>
                <c:pt idx="166">
                  <c:v>830</c:v>
                </c:pt>
                <c:pt idx="167">
                  <c:v>835</c:v>
                </c:pt>
                <c:pt idx="168">
                  <c:v>840</c:v>
                </c:pt>
                <c:pt idx="169">
                  <c:v>845</c:v>
                </c:pt>
                <c:pt idx="170">
                  <c:v>850</c:v>
                </c:pt>
                <c:pt idx="171">
                  <c:v>855</c:v>
                </c:pt>
                <c:pt idx="172">
                  <c:v>860</c:v>
                </c:pt>
                <c:pt idx="173">
                  <c:v>865</c:v>
                </c:pt>
                <c:pt idx="174">
                  <c:v>870</c:v>
                </c:pt>
                <c:pt idx="175">
                  <c:v>875</c:v>
                </c:pt>
                <c:pt idx="176">
                  <c:v>880</c:v>
                </c:pt>
                <c:pt idx="177">
                  <c:v>885</c:v>
                </c:pt>
                <c:pt idx="178">
                  <c:v>890</c:v>
                </c:pt>
                <c:pt idx="179">
                  <c:v>895</c:v>
                </c:pt>
                <c:pt idx="180">
                  <c:v>900</c:v>
                </c:pt>
                <c:pt idx="181">
                  <c:v>905</c:v>
                </c:pt>
                <c:pt idx="182">
                  <c:v>910</c:v>
                </c:pt>
                <c:pt idx="183">
                  <c:v>915</c:v>
                </c:pt>
                <c:pt idx="184">
                  <c:v>920</c:v>
                </c:pt>
                <c:pt idx="185">
                  <c:v>925</c:v>
                </c:pt>
                <c:pt idx="186">
                  <c:v>930</c:v>
                </c:pt>
                <c:pt idx="187">
                  <c:v>935</c:v>
                </c:pt>
                <c:pt idx="188">
                  <c:v>940</c:v>
                </c:pt>
                <c:pt idx="189">
                  <c:v>945</c:v>
                </c:pt>
                <c:pt idx="190">
                  <c:v>950</c:v>
                </c:pt>
                <c:pt idx="191">
                  <c:v>955</c:v>
                </c:pt>
                <c:pt idx="192">
                  <c:v>960</c:v>
                </c:pt>
                <c:pt idx="193">
                  <c:v>965</c:v>
                </c:pt>
                <c:pt idx="194">
                  <c:v>970</c:v>
                </c:pt>
                <c:pt idx="195">
                  <c:v>975</c:v>
                </c:pt>
                <c:pt idx="196">
                  <c:v>980</c:v>
                </c:pt>
                <c:pt idx="197">
                  <c:v>985</c:v>
                </c:pt>
                <c:pt idx="198">
                  <c:v>990</c:v>
                </c:pt>
                <c:pt idx="199">
                  <c:v>995</c:v>
                </c:pt>
                <c:pt idx="200">
                  <c:v>1000</c:v>
                </c:pt>
                <c:pt idx="201">
                  <c:v>1005</c:v>
                </c:pt>
                <c:pt idx="202">
                  <c:v>1010</c:v>
                </c:pt>
                <c:pt idx="203">
                  <c:v>1015</c:v>
                </c:pt>
                <c:pt idx="204">
                  <c:v>1020</c:v>
                </c:pt>
                <c:pt idx="205">
                  <c:v>1025</c:v>
                </c:pt>
                <c:pt idx="206">
                  <c:v>1030</c:v>
                </c:pt>
                <c:pt idx="207">
                  <c:v>1035</c:v>
                </c:pt>
                <c:pt idx="208">
                  <c:v>1040</c:v>
                </c:pt>
                <c:pt idx="209">
                  <c:v>1045</c:v>
                </c:pt>
                <c:pt idx="210">
                  <c:v>1050</c:v>
                </c:pt>
                <c:pt idx="211">
                  <c:v>1055</c:v>
                </c:pt>
                <c:pt idx="212">
                  <c:v>1060</c:v>
                </c:pt>
                <c:pt idx="213">
                  <c:v>1065</c:v>
                </c:pt>
                <c:pt idx="214">
                  <c:v>1070</c:v>
                </c:pt>
                <c:pt idx="215">
                  <c:v>1075</c:v>
                </c:pt>
                <c:pt idx="216">
                  <c:v>1080</c:v>
                </c:pt>
                <c:pt idx="217">
                  <c:v>1085</c:v>
                </c:pt>
                <c:pt idx="218">
                  <c:v>1090</c:v>
                </c:pt>
                <c:pt idx="219">
                  <c:v>1095</c:v>
                </c:pt>
                <c:pt idx="220">
                  <c:v>1100</c:v>
                </c:pt>
                <c:pt idx="221">
                  <c:v>1105</c:v>
                </c:pt>
                <c:pt idx="222">
                  <c:v>1110</c:v>
                </c:pt>
                <c:pt idx="223">
                  <c:v>1115</c:v>
                </c:pt>
                <c:pt idx="224">
                  <c:v>1120</c:v>
                </c:pt>
                <c:pt idx="225">
                  <c:v>1125</c:v>
                </c:pt>
                <c:pt idx="226">
                  <c:v>1130</c:v>
                </c:pt>
                <c:pt idx="227">
                  <c:v>1135</c:v>
                </c:pt>
                <c:pt idx="228">
                  <c:v>1140</c:v>
                </c:pt>
                <c:pt idx="229">
                  <c:v>1145</c:v>
                </c:pt>
                <c:pt idx="230">
                  <c:v>1150</c:v>
                </c:pt>
                <c:pt idx="231">
                  <c:v>1155</c:v>
                </c:pt>
                <c:pt idx="232">
                  <c:v>1160</c:v>
                </c:pt>
                <c:pt idx="233">
                  <c:v>1165</c:v>
                </c:pt>
                <c:pt idx="234">
                  <c:v>1170</c:v>
                </c:pt>
                <c:pt idx="235">
                  <c:v>1175</c:v>
                </c:pt>
                <c:pt idx="236">
                  <c:v>1180</c:v>
                </c:pt>
                <c:pt idx="237">
                  <c:v>1185</c:v>
                </c:pt>
                <c:pt idx="238">
                  <c:v>1190</c:v>
                </c:pt>
                <c:pt idx="239">
                  <c:v>1195</c:v>
                </c:pt>
                <c:pt idx="240">
                  <c:v>1200</c:v>
                </c:pt>
                <c:pt idx="241">
                  <c:v>1205</c:v>
                </c:pt>
                <c:pt idx="242">
                  <c:v>1210</c:v>
                </c:pt>
                <c:pt idx="243">
                  <c:v>1215</c:v>
                </c:pt>
                <c:pt idx="244">
                  <c:v>1220</c:v>
                </c:pt>
                <c:pt idx="245">
                  <c:v>1225</c:v>
                </c:pt>
                <c:pt idx="246">
                  <c:v>1230</c:v>
                </c:pt>
                <c:pt idx="247">
                  <c:v>1235</c:v>
                </c:pt>
                <c:pt idx="248">
                  <c:v>1240</c:v>
                </c:pt>
                <c:pt idx="249">
                  <c:v>1245</c:v>
                </c:pt>
                <c:pt idx="250">
                  <c:v>1250</c:v>
                </c:pt>
                <c:pt idx="251">
                  <c:v>1255</c:v>
                </c:pt>
                <c:pt idx="252">
                  <c:v>1260</c:v>
                </c:pt>
                <c:pt idx="253">
                  <c:v>1265</c:v>
                </c:pt>
                <c:pt idx="254">
                  <c:v>1270</c:v>
                </c:pt>
                <c:pt idx="255">
                  <c:v>1275</c:v>
                </c:pt>
                <c:pt idx="256">
                  <c:v>1280</c:v>
                </c:pt>
                <c:pt idx="257">
                  <c:v>1285</c:v>
                </c:pt>
                <c:pt idx="258">
                  <c:v>1290</c:v>
                </c:pt>
                <c:pt idx="259">
                  <c:v>1295</c:v>
                </c:pt>
                <c:pt idx="260">
                  <c:v>1300</c:v>
                </c:pt>
                <c:pt idx="261">
                  <c:v>1305</c:v>
                </c:pt>
                <c:pt idx="262">
                  <c:v>1310</c:v>
                </c:pt>
                <c:pt idx="263">
                  <c:v>1315</c:v>
                </c:pt>
                <c:pt idx="264">
                  <c:v>1320</c:v>
                </c:pt>
                <c:pt idx="265">
                  <c:v>1325</c:v>
                </c:pt>
                <c:pt idx="266">
                  <c:v>1330</c:v>
                </c:pt>
                <c:pt idx="267">
                  <c:v>1335</c:v>
                </c:pt>
                <c:pt idx="268">
                  <c:v>1340</c:v>
                </c:pt>
                <c:pt idx="269">
                  <c:v>1345</c:v>
                </c:pt>
                <c:pt idx="270">
                  <c:v>1350</c:v>
                </c:pt>
                <c:pt idx="271">
                  <c:v>1355</c:v>
                </c:pt>
                <c:pt idx="272">
                  <c:v>1360</c:v>
                </c:pt>
                <c:pt idx="273">
                  <c:v>1365</c:v>
                </c:pt>
                <c:pt idx="274">
                  <c:v>1370</c:v>
                </c:pt>
                <c:pt idx="275">
                  <c:v>1375</c:v>
                </c:pt>
                <c:pt idx="276">
                  <c:v>1380</c:v>
                </c:pt>
                <c:pt idx="277">
                  <c:v>1385</c:v>
                </c:pt>
                <c:pt idx="278">
                  <c:v>1390</c:v>
                </c:pt>
                <c:pt idx="279">
                  <c:v>1395</c:v>
                </c:pt>
                <c:pt idx="280">
                  <c:v>1400</c:v>
                </c:pt>
                <c:pt idx="281">
                  <c:v>1405</c:v>
                </c:pt>
                <c:pt idx="282">
                  <c:v>1410</c:v>
                </c:pt>
                <c:pt idx="283">
                  <c:v>1415</c:v>
                </c:pt>
                <c:pt idx="284">
                  <c:v>1420</c:v>
                </c:pt>
                <c:pt idx="285">
                  <c:v>1425</c:v>
                </c:pt>
                <c:pt idx="286">
                  <c:v>1430</c:v>
                </c:pt>
                <c:pt idx="287">
                  <c:v>1435</c:v>
                </c:pt>
                <c:pt idx="288">
                  <c:v>1440</c:v>
                </c:pt>
                <c:pt idx="289">
                  <c:v>1445</c:v>
                </c:pt>
                <c:pt idx="290">
                  <c:v>1450</c:v>
                </c:pt>
                <c:pt idx="291">
                  <c:v>1455</c:v>
                </c:pt>
                <c:pt idx="292">
                  <c:v>1460</c:v>
                </c:pt>
                <c:pt idx="293">
                  <c:v>1465</c:v>
                </c:pt>
                <c:pt idx="294">
                  <c:v>1470</c:v>
                </c:pt>
                <c:pt idx="295">
                  <c:v>1475</c:v>
                </c:pt>
                <c:pt idx="296">
                  <c:v>1480</c:v>
                </c:pt>
                <c:pt idx="297">
                  <c:v>1485</c:v>
                </c:pt>
                <c:pt idx="298">
                  <c:v>1490</c:v>
                </c:pt>
                <c:pt idx="299">
                  <c:v>1495</c:v>
                </c:pt>
                <c:pt idx="300">
                  <c:v>1500</c:v>
                </c:pt>
                <c:pt idx="301">
                  <c:v>1505</c:v>
                </c:pt>
                <c:pt idx="302">
                  <c:v>1510</c:v>
                </c:pt>
                <c:pt idx="303">
                  <c:v>1515</c:v>
                </c:pt>
                <c:pt idx="304">
                  <c:v>1520</c:v>
                </c:pt>
                <c:pt idx="305">
                  <c:v>1525</c:v>
                </c:pt>
                <c:pt idx="306">
                  <c:v>1530</c:v>
                </c:pt>
                <c:pt idx="307">
                  <c:v>1535</c:v>
                </c:pt>
                <c:pt idx="308">
                  <c:v>1540</c:v>
                </c:pt>
                <c:pt idx="309">
                  <c:v>1545</c:v>
                </c:pt>
                <c:pt idx="310">
                  <c:v>1550</c:v>
                </c:pt>
                <c:pt idx="311">
                  <c:v>1555</c:v>
                </c:pt>
                <c:pt idx="312">
                  <c:v>1560</c:v>
                </c:pt>
                <c:pt idx="313">
                  <c:v>1565</c:v>
                </c:pt>
                <c:pt idx="314">
                  <c:v>1570</c:v>
                </c:pt>
                <c:pt idx="315">
                  <c:v>1575</c:v>
                </c:pt>
                <c:pt idx="316">
                  <c:v>1580</c:v>
                </c:pt>
                <c:pt idx="317">
                  <c:v>1585</c:v>
                </c:pt>
                <c:pt idx="318">
                  <c:v>1590</c:v>
                </c:pt>
                <c:pt idx="319">
                  <c:v>1595</c:v>
                </c:pt>
                <c:pt idx="320">
                  <c:v>1600</c:v>
                </c:pt>
                <c:pt idx="321">
                  <c:v>1605</c:v>
                </c:pt>
                <c:pt idx="322">
                  <c:v>1610</c:v>
                </c:pt>
                <c:pt idx="323">
                  <c:v>1615</c:v>
                </c:pt>
                <c:pt idx="324">
                  <c:v>1620</c:v>
                </c:pt>
                <c:pt idx="325">
                  <c:v>1625</c:v>
                </c:pt>
                <c:pt idx="326">
                  <c:v>1630</c:v>
                </c:pt>
                <c:pt idx="327">
                  <c:v>1635</c:v>
                </c:pt>
                <c:pt idx="328">
                  <c:v>1640</c:v>
                </c:pt>
                <c:pt idx="329">
                  <c:v>1645</c:v>
                </c:pt>
                <c:pt idx="330">
                  <c:v>1650</c:v>
                </c:pt>
                <c:pt idx="331">
                  <c:v>1655</c:v>
                </c:pt>
                <c:pt idx="332">
                  <c:v>1660</c:v>
                </c:pt>
                <c:pt idx="333">
                  <c:v>1665</c:v>
                </c:pt>
                <c:pt idx="334">
                  <c:v>1670</c:v>
                </c:pt>
                <c:pt idx="335">
                  <c:v>1675</c:v>
                </c:pt>
                <c:pt idx="336">
                  <c:v>1680</c:v>
                </c:pt>
                <c:pt idx="337">
                  <c:v>1685</c:v>
                </c:pt>
                <c:pt idx="338">
                  <c:v>1690</c:v>
                </c:pt>
                <c:pt idx="339">
                  <c:v>1695</c:v>
                </c:pt>
                <c:pt idx="340">
                  <c:v>1700</c:v>
                </c:pt>
                <c:pt idx="341">
                  <c:v>1705</c:v>
                </c:pt>
                <c:pt idx="342">
                  <c:v>1710</c:v>
                </c:pt>
                <c:pt idx="343">
                  <c:v>1715</c:v>
                </c:pt>
                <c:pt idx="344">
                  <c:v>1720</c:v>
                </c:pt>
                <c:pt idx="345">
                  <c:v>1725</c:v>
                </c:pt>
                <c:pt idx="346">
                  <c:v>1730</c:v>
                </c:pt>
                <c:pt idx="347">
                  <c:v>1735</c:v>
                </c:pt>
                <c:pt idx="348">
                  <c:v>1740</c:v>
                </c:pt>
                <c:pt idx="349">
                  <c:v>1745</c:v>
                </c:pt>
                <c:pt idx="350">
                  <c:v>1750</c:v>
                </c:pt>
                <c:pt idx="351">
                  <c:v>1755</c:v>
                </c:pt>
                <c:pt idx="352">
                  <c:v>1760</c:v>
                </c:pt>
                <c:pt idx="353">
                  <c:v>1765</c:v>
                </c:pt>
                <c:pt idx="354">
                  <c:v>1770</c:v>
                </c:pt>
                <c:pt idx="355">
                  <c:v>1775</c:v>
                </c:pt>
                <c:pt idx="356">
                  <c:v>1780</c:v>
                </c:pt>
                <c:pt idx="357">
                  <c:v>1785</c:v>
                </c:pt>
                <c:pt idx="358">
                  <c:v>1790</c:v>
                </c:pt>
                <c:pt idx="359">
                  <c:v>1795</c:v>
                </c:pt>
                <c:pt idx="360">
                  <c:v>1800</c:v>
                </c:pt>
                <c:pt idx="361">
                  <c:v>1805</c:v>
                </c:pt>
                <c:pt idx="362">
                  <c:v>1810</c:v>
                </c:pt>
                <c:pt idx="363">
                  <c:v>1815</c:v>
                </c:pt>
                <c:pt idx="364">
                  <c:v>1820</c:v>
                </c:pt>
                <c:pt idx="365">
                  <c:v>1825</c:v>
                </c:pt>
                <c:pt idx="366">
                  <c:v>1830</c:v>
                </c:pt>
                <c:pt idx="367">
                  <c:v>1835</c:v>
                </c:pt>
                <c:pt idx="368">
                  <c:v>1840</c:v>
                </c:pt>
                <c:pt idx="369">
                  <c:v>1845</c:v>
                </c:pt>
                <c:pt idx="370">
                  <c:v>1850</c:v>
                </c:pt>
                <c:pt idx="371">
                  <c:v>1855</c:v>
                </c:pt>
                <c:pt idx="372">
                  <c:v>1860</c:v>
                </c:pt>
                <c:pt idx="373">
                  <c:v>1865</c:v>
                </c:pt>
                <c:pt idx="374">
                  <c:v>1870</c:v>
                </c:pt>
                <c:pt idx="375">
                  <c:v>1875</c:v>
                </c:pt>
                <c:pt idx="376">
                  <c:v>1880</c:v>
                </c:pt>
                <c:pt idx="377">
                  <c:v>1885</c:v>
                </c:pt>
                <c:pt idx="378">
                  <c:v>1890</c:v>
                </c:pt>
                <c:pt idx="379">
                  <c:v>1895</c:v>
                </c:pt>
                <c:pt idx="380">
                  <c:v>1900</c:v>
                </c:pt>
                <c:pt idx="381">
                  <c:v>1905</c:v>
                </c:pt>
                <c:pt idx="382">
                  <c:v>1910</c:v>
                </c:pt>
                <c:pt idx="383">
                  <c:v>1915</c:v>
                </c:pt>
                <c:pt idx="384">
                  <c:v>1920</c:v>
                </c:pt>
                <c:pt idx="385">
                  <c:v>1925</c:v>
                </c:pt>
                <c:pt idx="386">
                  <c:v>1930</c:v>
                </c:pt>
                <c:pt idx="387">
                  <c:v>1935</c:v>
                </c:pt>
                <c:pt idx="388">
                  <c:v>1940</c:v>
                </c:pt>
                <c:pt idx="389">
                  <c:v>1945</c:v>
                </c:pt>
                <c:pt idx="390">
                  <c:v>1950</c:v>
                </c:pt>
                <c:pt idx="391">
                  <c:v>1955</c:v>
                </c:pt>
                <c:pt idx="392">
                  <c:v>1960</c:v>
                </c:pt>
                <c:pt idx="393">
                  <c:v>1965</c:v>
                </c:pt>
                <c:pt idx="394">
                  <c:v>1970</c:v>
                </c:pt>
                <c:pt idx="395">
                  <c:v>1975</c:v>
                </c:pt>
                <c:pt idx="396">
                  <c:v>1980</c:v>
                </c:pt>
                <c:pt idx="397">
                  <c:v>1985</c:v>
                </c:pt>
                <c:pt idx="398">
                  <c:v>1990</c:v>
                </c:pt>
                <c:pt idx="399">
                  <c:v>1995</c:v>
                </c:pt>
                <c:pt idx="400">
                  <c:v>2000</c:v>
                </c:pt>
                <c:pt idx="401">
                  <c:v>2005</c:v>
                </c:pt>
                <c:pt idx="402">
                  <c:v>2010</c:v>
                </c:pt>
                <c:pt idx="403">
                  <c:v>2015</c:v>
                </c:pt>
                <c:pt idx="404">
                  <c:v>2020</c:v>
                </c:pt>
                <c:pt idx="405">
                  <c:v>2025</c:v>
                </c:pt>
                <c:pt idx="406">
                  <c:v>2030</c:v>
                </c:pt>
                <c:pt idx="407">
                  <c:v>2035</c:v>
                </c:pt>
                <c:pt idx="408">
                  <c:v>2040</c:v>
                </c:pt>
                <c:pt idx="409">
                  <c:v>2045</c:v>
                </c:pt>
                <c:pt idx="410">
                  <c:v>2050</c:v>
                </c:pt>
                <c:pt idx="411">
                  <c:v>2055</c:v>
                </c:pt>
                <c:pt idx="412">
                  <c:v>2060</c:v>
                </c:pt>
                <c:pt idx="413">
                  <c:v>2065</c:v>
                </c:pt>
                <c:pt idx="414">
                  <c:v>2070</c:v>
                </c:pt>
                <c:pt idx="415">
                  <c:v>2075</c:v>
                </c:pt>
                <c:pt idx="416">
                  <c:v>2080</c:v>
                </c:pt>
                <c:pt idx="417">
                  <c:v>2085</c:v>
                </c:pt>
                <c:pt idx="418">
                  <c:v>2090</c:v>
                </c:pt>
                <c:pt idx="419">
                  <c:v>2095</c:v>
                </c:pt>
                <c:pt idx="420">
                  <c:v>2100</c:v>
                </c:pt>
                <c:pt idx="421">
                  <c:v>2105</c:v>
                </c:pt>
                <c:pt idx="422">
                  <c:v>2110</c:v>
                </c:pt>
                <c:pt idx="423">
                  <c:v>2115</c:v>
                </c:pt>
                <c:pt idx="424">
                  <c:v>2120</c:v>
                </c:pt>
                <c:pt idx="425">
                  <c:v>2125</c:v>
                </c:pt>
                <c:pt idx="426">
                  <c:v>2130</c:v>
                </c:pt>
                <c:pt idx="427">
                  <c:v>2135</c:v>
                </c:pt>
                <c:pt idx="428">
                  <c:v>2140</c:v>
                </c:pt>
                <c:pt idx="429">
                  <c:v>2145</c:v>
                </c:pt>
                <c:pt idx="430">
                  <c:v>2150</c:v>
                </c:pt>
                <c:pt idx="431">
                  <c:v>2155</c:v>
                </c:pt>
                <c:pt idx="432">
                  <c:v>2160</c:v>
                </c:pt>
                <c:pt idx="433">
                  <c:v>2165</c:v>
                </c:pt>
                <c:pt idx="434">
                  <c:v>2170</c:v>
                </c:pt>
                <c:pt idx="435">
                  <c:v>2175</c:v>
                </c:pt>
                <c:pt idx="436">
                  <c:v>2180</c:v>
                </c:pt>
                <c:pt idx="437">
                  <c:v>2185</c:v>
                </c:pt>
                <c:pt idx="438">
                  <c:v>2190</c:v>
                </c:pt>
                <c:pt idx="439">
                  <c:v>2195</c:v>
                </c:pt>
                <c:pt idx="440">
                  <c:v>2200</c:v>
                </c:pt>
                <c:pt idx="441">
                  <c:v>2205</c:v>
                </c:pt>
                <c:pt idx="442">
                  <c:v>2210</c:v>
                </c:pt>
                <c:pt idx="443">
                  <c:v>2215</c:v>
                </c:pt>
                <c:pt idx="444">
                  <c:v>2220</c:v>
                </c:pt>
                <c:pt idx="445">
                  <c:v>2225</c:v>
                </c:pt>
                <c:pt idx="446">
                  <c:v>2230</c:v>
                </c:pt>
                <c:pt idx="447">
                  <c:v>2235</c:v>
                </c:pt>
                <c:pt idx="448">
                  <c:v>2240</c:v>
                </c:pt>
                <c:pt idx="449">
                  <c:v>2245</c:v>
                </c:pt>
                <c:pt idx="450">
                  <c:v>2250</c:v>
                </c:pt>
                <c:pt idx="451">
                  <c:v>2255</c:v>
                </c:pt>
                <c:pt idx="452">
                  <c:v>2260</c:v>
                </c:pt>
                <c:pt idx="453">
                  <c:v>2265</c:v>
                </c:pt>
                <c:pt idx="454">
                  <c:v>2270</c:v>
                </c:pt>
                <c:pt idx="455">
                  <c:v>2275</c:v>
                </c:pt>
                <c:pt idx="456">
                  <c:v>2280</c:v>
                </c:pt>
                <c:pt idx="457">
                  <c:v>2285</c:v>
                </c:pt>
                <c:pt idx="458">
                  <c:v>2290</c:v>
                </c:pt>
                <c:pt idx="459">
                  <c:v>2295</c:v>
                </c:pt>
                <c:pt idx="460">
                  <c:v>2300</c:v>
                </c:pt>
                <c:pt idx="461">
                  <c:v>2305</c:v>
                </c:pt>
                <c:pt idx="462">
                  <c:v>2310</c:v>
                </c:pt>
                <c:pt idx="463">
                  <c:v>2315</c:v>
                </c:pt>
                <c:pt idx="464">
                  <c:v>2320</c:v>
                </c:pt>
                <c:pt idx="465">
                  <c:v>2325</c:v>
                </c:pt>
                <c:pt idx="466">
                  <c:v>2330</c:v>
                </c:pt>
                <c:pt idx="467">
                  <c:v>2335</c:v>
                </c:pt>
                <c:pt idx="468">
                  <c:v>2340</c:v>
                </c:pt>
                <c:pt idx="469">
                  <c:v>2345</c:v>
                </c:pt>
                <c:pt idx="470">
                  <c:v>2350</c:v>
                </c:pt>
                <c:pt idx="471">
                  <c:v>2355</c:v>
                </c:pt>
                <c:pt idx="472">
                  <c:v>2360</c:v>
                </c:pt>
                <c:pt idx="473">
                  <c:v>2365</c:v>
                </c:pt>
                <c:pt idx="474">
                  <c:v>2370</c:v>
                </c:pt>
                <c:pt idx="475">
                  <c:v>2375</c:v>
                </c:pt>
                <c:pt idx="476">
                  <c:v>2380</c:v>
                </c:pt>
                <c:pt idx="477">
                  <c:v>2385</c:v>
                </c:pt>
                <c:pt idx="478">
                  <c:v>2390</c:v>
                </c:pt>
                <c:pt idx="479">
                  <c:v>2395</c:v>
                </c:pt>
                <c:pt idx="480">
                  <c:v>2400</c:v>
                </c:pt>
                <c:pt idx="481">
                  <c:v>2405</c:v>
                </c:pt>
                <c:pt idx="482">
                  <c:v>2410</c:v>
                </c:pt>
                <c:pt idx="483">
                  <c:v>2415</c:v>
                </c:pt>
                <c:pt idx="484">
                  <c:v>2420</c:v>
                </c:pt>
                <c:pt idx="485">
                  <c:v>2425</c:v>
                </c:pt>
                <c:pt idx="486">
                  <c:v>2430</c:v>
                </c:pt>
                <c:pt idx="487">
                  <c:v>2435</c:v>
                </c:pt>
                <c:pt idx="488">
                  <c:v>2440</c:v>
                </c:pt>
                <c:pt idx="489">
                  <c:v>2445</c:v>
                </c:pt>
                <c:pt idx="490">
                  <c:v>2450</c:v>
                </c:pt>
                <c:pt idx="491">
                  <c:v>2455</c:v>
                </c:pt>
                <c:pt idx="492">
                  <c:v>2460</c:v>
                </c:pt>
                <c:pt idx="493">
                  <c:v>2465</c:v>
                </c:pt>
                <c:pt idx="494">
                  <c:v>2470</c:v>
                </c:pt>
                <c:pt idx="495">
                  <c:v>2475</c:v>
                </c:pt>
                <c:pt idx="496">
                  <c:v>2480</c:v>
                </c:pt>
                <c:pt idx="497">
                  <c:v>2485</c:v>
                </c:pt>
                <c:pt idx="498">
                  <c:v>2490</c:v>
                </c:pt>
                <c:pt idx="499">
                  <c:v>2495</c:v>
                </c:pt>
                <c:pt idx="500">
                  <c:v>2500</c:v>
                </c:pt>
                <c:pt idx="501">
                  <c:v>2505</c:v>
                </c:pt>
                <c:pt idx="502">
                  <c:v>2510</c:v>
                </c:pt>
                <c:pt idx="503">
                  <c:v>2515</c:v>
                </c:pt>
                <c:pt idx="504">
                  <c:v>2520</c:v>
                </c:pt>
                <c:pt idx="505">
                  <c:v>2525</c:v>
                </c:pt>
                <c:pt idx="506">
                  <c:v>2530</c:v>
                </c:pt>
                <c:pt idx="507">
                  <c:v>2535</c:v>
                </c:pt>
                <c:pt idx="508">
                  <c:v>2540</c:v>
                </c:pt>
                <c:pt idx="509">
                  <c:v>2545</c:v>
                </c:pt>
                <c:pt idx="510">
                  <c:v>2550</c:v>
                </c:pt>
                <c:pt idx="511">
                  <c:v>2555</c:v>
                </c:pt>
                <c:pt idx="512">
                  <c:v>2560</c:v>
                </c:pt>
                <c:pt idx="513">
                  <c:v>2565</c:v>
                </c:pt>
                <c:pt idx="514">
                  <c:v>2570</c:v>
                </c:pt>
                <c:pt idx="515">
                  <c:v>2575</c:v>
                </c:pt>
                <c:pt idx="516">
                  <c:v>2580</c:v>
                </c:pt>
                <c:pt idx="517">
                  <c:v>2585</c:v>
                </c:pt>
                <c:pt idx="518">
                  <c:v>2590</c:v>
                </c:pt>
                <c:pt idx="519">
                  <c:v>2595</c:v>
                </c:pt>
                <c:pt idx="520">
                  <c:v>2600</c:v>
                </c:pt>
                <c:pt idx="521">
                  <c:v>2605</c:v>
                </c:pt>
                <c:pt idx="522">
                  <c:v>2610</c:v>
                </c:pt>
                <c:pt idx="523">
                  <c:v>2615</c:v>
                </c:pt>
                <c:pt idx="524">
                  <c:v>2620</c:v>
                </c:pt>
                <c:pt idx="525">
                  <c:v>2625</c:v>
                </c:pt>
                <c:pt idx="526">
                  <c:v>2630</c:v>
                </c:pt>
                <c:pt idx="527">
                  <c:v>2635</c:v>
                </c:pt>
                <c:pt idx="528">
                  <c:v>2640</c:v>
                </c:pt>
                <c:pt idx="529">
                  <c:v>2645</c:v>
                </c:pt>
                <c:pt idx="530">
                  <c:v>2650</c:v>
                </c:pt>
                <c:pt idx="531">
                  <c:v>2655</c:v>
                </c:pt>
                <c:pt idx="532">
                  <c:v>2660</c:v>
                </c:pt>
                <c:pt idx="533">
                  <c:v>2665</c:v>
                </c:pt>
                <c:pt idx="534">
                  <c:v>2670</c:v>
                </c:pt>
                <c:pt idx="535">
                  <c:v>2675</c:v>
                </c:pt>
                <c:pt idx="536">
                  <c:v>2680</c:v>
                </c:pt>
                <c:pt idx="537">
                  <c:v>2685</c:v>
                </c:pt>
                <c:pt idx="538">
                  <c:v>2690</c:v>
                </c:pt>
                <c:pt idx="539">
                  <c:v>2695</c:v>
                </c:pt>
                <c:pt idx="540">
                  <c:v>2700</c:v>
                </c:pt>
                <c:pt idx="541">
                  <c:v>2705</c:v>
                </c:pt>
                <c:pt idx="542">
                  <c:v>2710</c:v>
                </c:pt>
                <c:pt idx="543">
                  <c:v>2715</c:v>
                </c:pt>
                <c:pt idx="544">
                  <c:v>2720</c:v>
                </c:pt>
                <c:pt idx="545">
                  <c:v>2725</c:v>
                </c:pt>
                <c:pt idx="546">
                  <c:v>2730</c:v>
                </c:pt>
                <c:pt idx="547">
                  <c:v>2735</c:v>
                </c:pt>
                <c:pt idx="548">
                  <c:v>2740</c:v>
                </c:pt>
                <c:pt idx="549">
                  <c:v>2745</c:v>
                </c:pt>
                <c:pt idx="550">
                  <c:v>2750</c:v>
                </c:pt>
                <c:pt idx="551">
                  <c:v>2755</c:v>
                </c:pt>
                <c:pt idx="552">
                  <c:v>2760</c:v>
                </c:pt>
                <c:pt idx="553">
                  <c:v>2765</c:v>
                </c:pt>
                <c:pt idx="554">
                  <c:v>2770</c:v>
                </c:pt>
                <c:pt idx="555">
                  <c:v>2775</c:v>
                </c:pt>
                <c:pt idx="556">
                  <c:v>2780</c:v>
                </c:pt>
                <c:pt idx="557">
                  <c:v>2785</c:v>
                </c:pt>
                <c:pt idx="558">
                  <c:v>2790</c:v>
                </c:pt>
                <c:pt idx="559">
                  <c:v>2795</c:v>
                </c:pt>
                <c:pt idx="560">
                  <c:v>2800</c:v>
                </c:pt>
                <c:pt idx="561">
                  <c:v>2805</c:v>
                </c:pt>
                <c:pt idx="562">
                  <c:v>2810</c:v>
                </c:pt>
                <c:pt idx="563">
                  <c:v>2815</c:v>
                </c:pt>
                <c:pt idx="564">
                  <c:v>2820</c:v>
                </c:pt>
                <c:pt idx="565">
                  <c:v>2825</c:v>
                </c:pt>
                <c:pt idx="566">
                  <c:v>2830</c:v>
                </c:pt>
                <c:pt idx="567">
                  <c:v>2835</c:v>
                </c:pt>
                <c:pt idx="568">
                  <c:v>2840</c:v>
                </c:pt>
                <c:pt idx="569">
                  <c:v>2845</c:v>
                </c:pt>
                <c:pt idx="570">
                  <c:v>2850</c:v>
                </c:pt>
                <c:pt idx="571">
                  <c:v>2855</c:v>
                </c:pt>
                <c:pt idx="572">
                  <c:v>2860</c:v>
                </c:pt>
                <c:pt idx="573">
                  <c:v>2865</c:v>
                </c:pt>
                <c:pt idx="574">
                  <c:v>2870</c:v>
                </c:pt>
                <c:pt idx="575">
                  <c:v>2875</c:v>
                </c:pt>
                <c:pt idx="576">
                  <c:v>2880</c:v>
                </c:pt>
                <c:pt idx="577">
                  <c:v>2885</c:v>
                </c:pt>
                <c:pt idx="578">
                  <c:v>2890</c:v>
                </c:pt>
                <c:pt idx="579">
                  <c:v>2895</c:v>
                </c:pt>
                <c:pt idx="580">
                  <c:v>2900</c:v>
                </c:pt>
                <c:pt idx="581">
                  <c:v>2905</c:v>
                </c:pt>
                <c:pt idx="582">
                  <c:v>2910</c:v>
                </c:pt>
                <c:pt idx="583">
                  <c:v>2915</c:v>
                </c:pt>
                <c:pt idx="584">
                  <c:v>2920</c:v>
                </c:pt>
                <c:pt idx="585">
                  <c:v>2925</c:v>
                </c:pt>
                <c:pt idx="586">
                  <c:v>2930</c:v>
                </c:pt>
                <c:pt idx="587">
                  <c:v>2935</c:v>
                </c:pt>
                <c:pt idx="588">
                  <c:v>2940</c:v>
                </c:pt>
                <c:pt idx="589">
                  <c:v>2945</c:v>
                </c:pt>
                <c:pt idx="590">
                  <c:v>2950</c:v>
                </c:pt>
                <c:pt idx="591">
                  <c:v>2955</c:v>
                </c:pt>
                <c:pt idx="592">
                  <c:v>2960</c:v>
                </c:pt>
                <c:pt idx="593">
                  <c:v>2965</c:v>
                </c:pt>
                <c:pt idx="594">
                  <c:v>2970</c:v>
                </c:pt>
                <c:pt idx="595">
                  <c:v>2975</c:v>
                </c:pt>
                <c:pt idx="596">
                  <c:v>2980</c:v>
                </c:pt>
                <c:pt idx="597">
                  <c:v>2985</c:v>
                </c:pt>
                <c:pt idx="598">
                  <c:v>2990</c:v>
                </c:pt>
                <c:pt idx="599">
                  <c:v>2995</c:v>
                </c:pt>
                <c:pt idx="600">
                  <c:v>3000</c:v>
                </c:pt>
                <c:pt idx="601">
                  <c:v>3005</c:v>
                </c:pt>
                <c:pt idx="602">
                  <c:v>3010</c:v>
                </c:pt>
                <c:pt idx="603">
                  <c:v>3015</c:v>
                </c:pt>
                <c:pt idx="604">
                  <c:v>3020</c:v>
                </c:pt>
                <c:pt idx="605">
                  <c:v>3025</c:v>
                </c:pt>
                <c:pt idx="606">
                  <c:v>3030</c:v>
                </c:pt>
                <c:pt idx="607">
                  <c:v>3035</c:v>
                </c:pt>
                <c:pt idx="608">
                  <c:v>3040</c:v>
                </c:pt>
                <c:pt idx="609">
                  <c:v>3045</c:v>
                </c:pt>
                <c:pt idx="610">
                  <c:v>3050</c:v>
                </c:pt>
                <c:pt idx="611">
                  <c:v>3055</c:v>
                </c:pt>
                <c:pt idx="612">
                  <c:v>3060</c:v>
                </c:pt>
                <c:pt idx="613">
                  <c:v>3065</c:v>
                </c:pt>
                <c:pt idx="614">
                  <c:v>3070</c:v>
                </c:pt>
                <c:pt idx="615">
                  <c:v>3075</c:v>
                </c:pt>
                <c:pt idx="616">
                  <c:v>3080</c:v>
                </c:pt>
                <c:pt idx="617">
                  <c:v>3085</c:v>
                </c:pt>
                <c:pt idx="618">
                  <c:v>3090</c:v>
                </c:pt>
                <c:pt idx="619">
                  <c:v>3095</c:v>
                </c:pt>
                <c:pt idx="620">
                  <c:v>3100</c:v>
                </c:pt>
                <c:pt idx="621">
                  <c:v>3105</c:v>
                </c:pt>
                <c:pt idx="622">
                  <c:v>3110</c:v>
                </c:pt>
                <c:pt idx="623">
                  <c:v>3115</c:v>
                </c:pt>
                <c:pt idx="624">
                  <c:v>3120</c:v>
                </c:pt>
                <c:pt idx="625">
                  <c:v>3125</c:v>
                </c:pt>
                <c:pt idx="626">
                  <c:v>3130</c:v>
                </c:pt>
                <c:pt idx="627">
                  <c:v>3135</c:v>
                </c:pt>
                <c:pt idx="628">
                  <c:v>3140</c:v>
                </c:pt>
                <c:pt idx="629">
                  <c:v>3145</c:v>
                </c:pt>
                <c:pt idx="630">
                  <c:v>3150</c:v>
                </c:pt>
                <c:pt idx="631">
                  <c:v>3155</c:v>
                </c:pt>
                <c:pt idx="632">
                  <c:v>3160</c:v>
                </c:pt>
                <c:pt idx="633">
                  <c:v>3165</c:v>
                </c:pt>
                <c:pt idx="634">
                  <c:v>3170</c:v>
                </c:pt>
                <c:pt idx="635">
                  <c:v>3175</c:v>
                </c:pt>
                <c:pt idx="636">
                  <c:v>3180</c:v>
                </c:pt>
                <c:pt idx="637">
                  <c:v>3185</c:v>
                </c:pt>
                <c:pt idx="638">
                  <c:v>3190</c:v>
                </c:pt>
                <c:pt idx="639">
                  <c:v>3195</c:v>
                </c:pt>
                <c:pt idx="640">
                  <c:v>3200</c:v>
                </c:pt>
                <c:pt idx="641">
                  <c:v>3205</c:v>
                </c:pt>
                <c:pt idx="642">
                  <c:v>3210</c:v>
                </c:pt>
                <c:pt idx="643">
                  <c:v>3215</c:v>
                </c:pt>
                <c:pt idx="644">
                  <c:v>3220</c:v>
                </c:pt>
                <c:pt idx="645">
                  <c:v>3225</c:v>
                </c:pt>
                <c:pt idx="646">
                  <c:v>3230</c:v>
                </c:pt>
                <c:pt idx="647">
                  <c:v>3235</c:v>
                </c:pt>
                <c:pt idx="648">
                  <c:v>3240</c:v>
                </c:pt>
                <c:pt idx="649">
                  <c:v>3245</c:v>
                </c:pt>
                <c:pt idx="650">
                  <c:v>3250</c:v>
                </c:pt>
                <c:pt idx="651">
                  <c:v>3255</c:v>
                </c:pt>
                <c:pt idx="652">
                  <c:v>3260</c:v>
                </c:pt>
                <c:pt idx="653">
                  <c:v>3265</c:v>
                </c:pt>
                <c:pt idx="654">
                  <c:v>3270</c:v>
                </c:pt>
                <c:pt idx="655">
                  <c:v>3275</c:v>
                </c:pt>
                <c:pt idx="656">
                  <c:v>3280</c:v>
                </c:pt>
                <c:pt idx="657">
                  <c:v>3285</c:v>
                </c:pt>
                <c:pt idx="658">
                  <c:v>3290</c:v>
                </c:pt>
                <c:pt idx="659">
                  <c:v>3295</c:v>
                </c:pt>
                <c:pt idx="660">
                  <c:v>3300</c:v>
                </c:pt>
                <c:pt idx="661">
                  <c:v>3305</c:v>
                </c:pt>
                <c:pt idx="662">
                  <c:v>3310</c:v>
                </c:pt>
                <c:pt idx="663">
                  <c:v>3315</c:v>
                </c:pt>
                <c:pt idx="664">
                  <c:v>3320</c:v>
                </c:pt>
                <c:pt idx="665">
                  <c:v>3325</c:v>
                </c:pt>
                <c:pt idx="666">
                  <c:v>3330</c:v>
                </c:pt>
                <c:pt idx="667">
                  <c:v>3335</c:v>
                </c:pt>
                <c:pt idx="668">
                  <c:v>3340</c:v>
                </c:pt>
                <c:pt idx="669">
                  <c:v>3345</c:v>
                </c:pt>
                <c:pt idx="670">
                  <c:v>3350</c:v>
                </c:pt>
                <c:pt idx="671">
                  <c:v>3355</c:v>
                </c:pt>
                <c:pt idx="672">
                  <c:v>3360</c:v>
                </c:pt>
                <c:pt idx="673">
                  <c:v>3365</c:v>
                </c:pt>
                <c:pt idx="674">
                  <c:v>3370</c:v>
                </c:pt>
                <c:pt idx="675">
                  <c:v>3375</c:v>
                </c:pt>
                <c:pt idx="676">
                  <c:v>3380</c:v>
                </c:pt>
                <c:pt idx="677">
                  <c:v>3385</c:v>
                </c:pt>
                <c:pt idx="678">
                  <c:v>3390</c:v>
                </c:pt>
                <c:pt idx="679">
                  <c:v>3395</c:v>
                </c:pt>
                <c:pt idx="680">
                  <c:v>3400</c:v>
                </c:pt>
                <c:pt idx="681">
                  <c:v>3405</c:v>
                </c:pt>
                <c:pt idx="682">
                  <c:v>3410</c:v>
                </c:pt>
                <c:pt idx="683">
                  <c:v>3415</c:v>
                </c:pt>
                <c:pt idx="684">
                  <c:v>3420</c:v>
                </c:pt>
                <c:pt idx="685">
                  <c:v>3425</c:v>
                </c:pt>
                <c:pt idx="686">
                  <c:v>3430</c:v>
                </c:pt>
                <c:pt idx="687">
                  <c:v>3435</c:v>
                </c:pt>
                <c:pt idx="688">
                  <c:v>3440</c:v>
                </c:pt>
                <c:pt idx="689">
                  <c:v>3445</c:v>
                </c:pt>
                <c:pt idx="690">
                  <c:v>3450</c:v>
                </c:pt>
                <c:pt idx="691">
                  <c:v>3455</c:v>
                </c:pt>
                <c:pt idx="692">
                  <c:v>3460</c:v>
                </c:pt>
                <c:pt idx="693">
                  <c:v>3465</c:v>
                </c:pt>
                <c:pt idx="694">
                  <c:v>3470</c:v>
                </c:pt>
                <c:pt idx="695">
                  <c:v>3475</c:v>
                </c:pt>
                <c:pt idx="696">
                  <c:v>3480</c:v>
                </c:pt>
                <c:pt idx="697">
                  <c:v>3485</c:v>
                </c:pt>
                <c:pt idx="698">
                  <c:v>3490</c:v>
                </c:pt>
                <c:pt idx="699">
                  <c:v>3495</c:v>
                </c:pt>
                <c:pt idx="700">
                  <c:v>3500</c:v>
                </c:pt>
                <c:pt idx="701">
                  <c:v>3505</c:v>
                </c:pt>
                <c:pt idx="702">
                  <c:v>3510</c:v>
                </c:pt>
                <c:pt idx="703">
                  <c:v>3515</c:v>
                </c:pt>
                <c:pt idx="704">
                  <c:v>3520</c:v>
                </c:pt>
                <c:pt idx="705">
                  <c:v>3525</c:v>
                </c:pt>
                <c:pt idx="706">
                  <c:v>3530</c:v>
                </c:pt>
                <c:pt idx="707">
                  <c:v>3535</c:v>
                </c:pt>
                <c:pt idx="708">
                  <c:v>3540</c:v>
                </c:pt>
                <c:pt idx="709">
                  <c:v>3545</c:v>
                </c:pt>
                <c:pt idx="710">
                  <c:v>3550</c:v>
                </c:pt>
                <c:pt idx="711">
                  <c:v>3555</c:v>
                </c:pt>
                <c:pt idx="712">
                  <c:v>3560</c:v>
                </c:pt>
                <c:pt idx="713">
                  <c:v>3565</c:v>
                </c:pt>
                <c:pt idx="714">
                  <c:v>3570</c:v>
                </c:pt>
                <c:pt idx="715">
                  <c:v>3575</c:v>
                </c:pt>
                <c:pt idx="716">
                  <c:v>3580</c:v>
                </c:pt>
                <c:pt idx="717">
                  <c:v>3585</c:v>
                </c:pt>
                <c:pt idx="718">
                  <c:v>3590</c:v>
                </c:pt>
                <c:pt idx="719">
                  <c:v>3595</c:v>
                </c:pt>
                <c:pt idx="720">
                  <c:v>3600</c:v>
                </c:pt>
                <c:pt idx="721">
                  <c:v>3605</c:v>
                </c:pt>
                <c:pt idx="722">
                  <c:v>3610</c:v>
                </c:pt>
                <c:pt idx="723">
                  <c:v>3615</c:v>
                </c:pt>
                <c:pt idx="724">
                  <c:v>3620</c:v>
                </c:pt>
                <c:pt idx="725">
                  <c:v>3625</c:v>
                </c:pt>
                <c:pt idx="726">
                  <c:v>3630</c:v>
                </c:pt>
                <c:pt idx="727">
                  <c:v>3635</c:v>
                </c:pt>
                <c:pt idx="728">
                  <c:v>3640</c:v>
                </c:pt>
                <c:pt idx="729">
                  <c:v>3645</c:v>
                </c:pt>
                <c:pt idx="730">
                  <c:v>3650</c:v>
                </c:pt>
                <c:pt idx="731">
                  <c:v>3655</c:v>
                </c:pt>
                <c:pt idx="732">
                  <c:v>3660</c:v>
                </c:pt>
                <c:pt idx="733">
                  <c:v>3665</c:v>
                </c:pt>
                <c:pt idx="734">
                  <c:v>3670</c:v>
                </c:pt>
                <c:pt idx="735">
                  <c:v>3675</c:v>
                </c:pt>
                <c:pt idx="736">
                  <c:v>3680</c:v>
                </c:pt>
                <c:pt idx="737">
                  <c:v>3685</c:v>
                </c:pt>
                <c:pt idx="738">
                  <c:v>3690</c:v>
                </c:pt>
                <c:pt idx="739">
                  <c:v>3695</c:v>
                </c:pt>
                <c:pt idx="740">
                  <c:v>3700</c:v>
                </c:pt>
                <c:pt idx="741">
                  <c:v>3705</c:v>
                </c:pt>
                <c:pt idx="742">
                  <c:v>3710</c:v>
                </c:pt>
                <c:pt idx="743">
                  <c:v>3715</c:v>
                </c:pt>
                <c:pt idx="744">
                  <c:v>3720</c:v>
                </c:pt>
                <c:pt idx="745">
                  <c:v>3725</c:v>
                </c:pt>
                <c:pt idx="746">
                  <c:v>3730</c:v>
                </c:pt>
                <c:pt idx="747">
                  <c:v>3735</c:v>
                </c:pt>
                <c:pt idx="748">
                  <c:v>3740</c:v>
                </c:pt>
                <c:pt idx="749">
                  <c:v>3745</c:v>
                </c:pt>
                <c:pt idx="750">
                  <c:v>3750</c:v>
                </c:pt>
                <c:pt idx="751">
                  <c:v>3755</c:v>
                </c:pt>
                <c:pt idx="752">
                  <c:v>3760</c:v>
                </c:pt>
                <c:pt idx="753">
                  <c:v>3765</c:v>
                </c:pt>
                <c:pt idx="754">
                  <c:v>3770</c:v>
                </c:pt>
                <c:pt idx="755">
                  <c:v>3775</c:v>
                </c:pt>
                <c:pt idx="756">
                  <c:v>3780</c:v>
                </c:pt>
                <c:pt idx="757">
                  <c:v>3785</c:v>
                </c:pt>
                <c:pt idx="758">
                  <c:v>3790</c:v>
                </c:pt>
                <c:pt idx="759">
                  <c:v>3795</c:v>
                </c:pt>
                <c:pt idx="760">
                  <c:v>3800</c:v>
                </c:pt>
                <c:pt idx="761">
                  <c:v>3805</c:v>
                </c:pt>
                <c:pt idx="762">
                  <c:v>3810</c:v>
                </c:pt>
                <c:pt idx="763">
                  <c:v>3815</c:v>
                </c:pt>
                <c:pt idx="764">
                  <c:v>3820</c:v>
                </c:pt>
                <c:pt idx="765">
                  <c:v>3825</c:v>
                </c:pt>
                <c:pt idx="766">
                  <c:v>3830</c:v>
                </c:pt>
                <c:pt idx="767">
                  <c:v>3835</c:v>
                </c:pt>
                <c:pt idx="768">
                  <c:v>3840</c:v>
                </c:pt>
                <c:pt idx="769">
                  <c:v>3845</c:v>
                </c:pt>
                <c:pt idx="770">
                  <c:v>3850</c:v>
                </c:pt>
                <c:pt idx="771">
                  <c:v>3855</c:v>
                </c:pt>
                <c:pt idx="772">
                  <c:v>3860</c:v>
                </c:pt>
                <c:pt idx="773">
                  <c:v>3865</c:v>
                </c:pt>
                <c:pt idx="774">
                  <c:v>3870</c:v>
                </c:pt>
                <c:pt idx="775">
                  <c:v>3875</c:v>
                </c:pt>
                <c:pt idx="776">
                  <c:v>3880</c:v>
                </c:pt>
                <c:pt idx="777">
                  <c:v>3885</c:v>
                </c:pt>
                <c:pt idx="778">
                  <c:v>3890</c:v>
                </c:pt>
                <c:pt idx="779">
                  <c:v>3895</c:v>
                </c:pt>
                <c:pt idx="780">
                  <c:v>3900</c:v>
                </c:pt>
                <c:pt idx="781">
                  <c:v>3905</c:v>
                </c:pt>
                <c:pt idx="782">
                  <c:v>3910</c:v>
                </c:pt>
                <c:pt idx="783">
                  <c:v>3915</c:v>
                </c:pt>
                <c:pt idx="784">
                  <c:v>3920</c:v>
                </c:pt>
                <c:pt idx="785">
                  <c:v>3925</c:v>
                </c:pt>
                <c:pt idx="786">
                  <c:v>3930</c:v>
                </c:pt>
                <c:pt idx="787">
                  <c:v>3935</c:v>
                </c:pt>
                <c:pt idx="788">
                  <c:v>3940</c:v>
                </c:pt>
                <c:pt idx="789">
                  <c:v>3945</c:v>
                </c:pt>
                <c:pt idx="790">
                  <c:v>3950</c:v>
                </c:pt>
                <c:pt idx="791">
                  <c:v>3955</c:v>
                </c:pt>
                <c:pt idx="792">
                  <c:v>3960</c:v>
                </c:pt>
                <c:pt idx="793">
                  <c:v>3965</c:v>
                </c:pt>
                <c:pt idx="794">
                  <c:v>3970</c:v>
                </c:pt>
                <c:pt idx="795">
                  <c:v>3975</c:v>
                </c:pt>
                <c:pt idx="796">
                  <c:v>3980</c:v>
                </c:pt>
                <c:pt idx="797">
                  <c:v>3985</c:v>
                </c:pt>
                <c:pt idx="798">
                  <c:v>3990</c:v>
                </c:pt>
                <c:pt idx="799">
                  <c:v>3995</c:v>
                </c:pt>
                <c:pt idx="800">
                  <c:v>4000</c:v>
                </c:pt>
                <c:pt idx="801">
                  <c:v>4005</c:v>
                </c:pt>
                <c:pt idx="802">
                  <c:v>4010</c:v>
                </c:pt>
                <c:pt idx="803">
                  <c:v>4015</c:v>
                </c:pt>
                <c:pt idx="804">
                  <c:v>4020</c:v>
                </c:pt>
                <c:pt idx="805">
                  <c:v>4025</c:v>
                </c:pt>
                <c:pt idx="806">
                  <c:v>4030</c:v>
                </c:pt>
                <c:pt idx="807">
                  <c:v>4035</c:v>
                </c:pt>
                <c:pt idx="808">
                  <c:v>4040</c:v>
                </c:pt>
                <c:pt idx="809">
                  <c:v>4045</c:v>
                </c:pt>
                <c:pt idx="810">
                  <c:v>4050</c:v>
                </c:pt>
                <c:pt idx="811">
                  <c:v>4055</c:v>
                </c:pt>
                <c:pt idx="812">
                  <c:v>4060</c:v>
                </c:pt>
                <c:pt idx="813">
                  <c:v>4065</c:v>
                </c:pt>
                <c:pt idx="814">
                  <c:v>4070</c:v>
                </c:pt>
                <c:pt idx="815">
                  <c:v>4075</c:v>
                </c:pt>
                <c:pt idx="816">
                  <c:v>4080</c:v>
                </c:pt>
                <c:pt idx="817">
                  <c:v>4085</c:v>
                </c:pt>
                <c:pt idx="818">
                  <c:v>4090</c:v>
                </c:pt>
                <c:pt idx="819">
                  <c:v>4095</c:v>
                </c:pt>
                <c:pt idx="820">
                  <c:v>4100</c:v>
                </c:pt>
                <c:pt idx="821">
                  <c:v>4105</c:v>
                </c:pt>
                <c:pt idx="822">
                  <c:v>4110</c:v>
                </c:pt>
              </c:numCache>
            </c:numRef>
          </c:cat>
          <c:val>
            <c:numRef>
              <c:f>'VPN-kg'!$O$2:$O$824</c:f>
              <c:numCache>
                <c:formatCode>_(* #,##0_);_(* \(#,##0\);_(* "-"??_);_(@_)</c:formatCode>
                <c:ptCount val="823"/>
                <c:pt idx="0">
                  <c:v>-1484.2689607863333</c:v>
                </c:pt>
                <c:pt idx="1">
                  <c:v>-1484.2689607863333</c:v>
                </c:pt>
                <c:pt idx="2">
                  <c:v>-1484.2689607863333</c:v>
                </c:pt>
                <c:pt idx="3">
                  <c:v>-1484.2689607863333</c:v>
                </c:pt>
                <c:pt idx="4">
                  <c:v>-1484.2689607863333</c:v>
                </c:pt>
                <c:pt idx="5">
                  <c:v>-1484.2689607863333</c:v>
                </c:pt>
                <c:pt idx="6">
                  <c:v>-1484.2689607863333</c:v>
                </c:pt>
                <c:pt idx="7">
                  <c:v>-1484.2689607863333</c:v>
                </c:pt>
                <c:pt idx="8">
                  <c:v>-1484.2689607863333</c:v>
                </c:pt>
                <c:pt idx="9">
                  <c:v>-1484.2689607863333</c:v>
                </c:pt>
                <c:pt idx="10">
                  <c:v>-1484.2689607863333</c:v>
                </c:pt>
                <c:pt idx="11">
                  <c:v>-1484.2689607863333</c:v>
                </c:pt>
                <c:pt idx="12">
                  <c:v>-1484.2689607863333</c:v>
                </c:pt>
                <c:pt idx="13">
                  <c:v>-1484.2689607863333</c:v>
                </c:pt>
                <c:pt idx="14">
                  <c:v>-1484.2689607863333</c:v>
                </c:pt>
                <c:pt idx="15">
                  <c:v>-1484.2689607863333</c:v>
                </c:pt>
                <c:pt idx="16">
                  <c:v>-1484.2689607863333</c:v>
                </c:pt>
                <c:pt idx="17">
                  <c:v>-1484.2689607863333</c:v>
                </c:pt>
                <c:pt idx="18">
                  <c:v>-1484.2689607863333</c:v>
                </c:pt>
                <c:pt idx="19">
                  <c:v>-1484.2689607863333</c:v>
                </c:pt>
                <c:pt idx="20">
                  <c:v>-1484.2689607863333</c:v>
                </c:pt>
                <c:pt idx="21">
                  <c:v>-1484.2689607863333</c:v>
                </c:pt>
                <c:pt idx="22">
                  <c:v>-1484.2689607863333</c:v>
                </c:pt>
                <c:pt idx="23">
                  <c:v>-1484.2689607863333</c:v>
                </c:pt>
                <c:pt idx="24">
                  <c:v>-1484.2689607863333</c:v>
                </c:pt>
                <c:pt idx="25">
                  <c:v>-1484.2689607863333</c:v>
                </c:pt>
                <c:pt idx="26">
                  <c:v>-1484.2689607863333</c:v>
                </c:pt>
                <c:pt idx="27">
                  <c:v>-1484.2689607863333</c:v>
                </c:pt>
                <c:pt idx="28">
                  <c:v>-1484.2689607863333</c:v>
                </c:pt>
                <c:pt idx="29">
                  <c:v>-1484.2689607863333</c:v>
                </c:pt>
                <c:pt idx="30">
                  <c:v>-1484.2689607863333</c:v>
                </c:pt>
                <c:pt idx="31">
                  <c:v>-1484.2689607863333</c:v>
                </c:pt>
                <c:pt idx="32">
                  <c:v>-1484.2689607863333</c:v>
                </c:pt>
                <c:pt idx="33">
                  <c:v>-1484.2689607863333</c:v>
                </c:pt>
                <c:pt idx="34">
                  <c:v>-1484.2689607863333</c:v>
                </c:pt>
                <c:pt idx="35">
                  <c:v>-1484.2689607863333</c:v>
                </c:pt>
                <c:pt idx="36">
                  <c:v>-1484.2689607863333</c:v>
                </c:pt>
                <c:pt idx="37">
                  <c:v>-1484.2689607863333</c:v>
                </c:pt>
                <c:pt idx="38">
                  <c:v>-1484.2689607863333</c:v>
                </c:pt>
                <c:pt idx="39">
                  <c:v>-1484.2689607863333</c:v>
                </c:pt>
                <c:pt idx="40">
                  <c:v>-1484.2689607863333</c:v>
                </c:pt>
                <c:pt idx="41">
                  <c:v>-1484.2689607863333</c:v>
                </c:pt>
                <c:pt idx="42">
                  <c:v>-1484.2689607863333</c:v>
                </c:pt>
                <c:pt idx="43">
                  <c:v>-1484.2689607863333</c:v>
                </c:pt>
                <c:pt idx="44">
                  <c:v>-1484.2689607863333</c:v>
                </c:pt>
                <c:pt idx="45">
                  <c:v>-1484.2689607863333</c:v>
                </c:pt>
                <c:pt idx="46">
                  <c:v>-1484.2689607863333</c:v>
                </c:pt>
                <c:pt idx="47">
                  <c:v>-1484.2689607863333</c:v>
                </c:pt>
                <c:pt idx="48">
                  <c:v>-1484.2689607863333</c:v>
                </c:pt>
                <c:pt idx="49">
                  <c:v>-1484.2689607863333</c:v>
                </c:pt>
                <c:pt idx="50">
                  <c:v>-1484.2689607863333</c:v>
                </c:pt>
                <c:pt idx="51">
                  <c:v>-1484.2689607863333</c:v>
                </c:pt>
                <c:pt idx="52">
                  <c:v>-1484.2689607863333</c:v>
                </c:pt>
                <c:pt idx="53">
                  <c:v>-1484.2689607863333</c:v>
                </c:pt>
                <c:pt idx="54">
                  <c:v>-1484.2689607863333</c:v>
                </c:pt>
                <c:pt idx="55">
                  <c:v>-1484.2689607863333</c:v>
                </c:pt>
                <c:pt idx="56">
                  <c:v>-1484.2689607863333</c:v>
                </c:pt>
                <c:pt idx="57">
                  <c:v>-1484.2689607863333</c:v>
                </c:pt>
                <c:pt idx="58">
                  <c:v>-1484.2689607863333</c:v>
                </c:pt>
                <c:pt idx="59">
                  <c:v>-1484.2689607863333</c:v>
                </c:pt>
                <c:pt idx="60">
                  <c:v>-1484.2689607863333</c:v>
                </c:pt>
                <c:pt idx="61">
                  <c:v>-1484.2689607863333</c:v>
                </c:pt>
                <c:pt idx="62">
                  <c:v>-1484.2689607863333</c:v>
                </c:pt>
                <c:pt idx="63">
                  <c:v>-1484.2689607863333</c:v>
                </c:pt>
                <c:pt idx="64">
                  <c:v>-1484.2689607863333</c:v>
                </c:pt>
                <c:pt idx="65">
                  <c:v>-1484.2689607863333</c:v>
                </c:pt>
                <c:pt idx="66">
                  <c:v>-1484.2689607863333</c:v>
                </c:pt>
                <c:pt idx="67">
                  <c:v>-1484.2689607863333</c:v>
                </c:pt>
                <c:pt idx="68">
                  <c:v>-1484.2689607863333</c:v>
                </c:pt>
                <c:pt idx="69">
                  <c:v>-1484.2689607863333</c:v>
                </c:pt>
                <c:pt idx="70">
                  <c:v>-1484.2689607863333</c:v>
                </c:pt>
                <c:pt idx="71">
                  <c:v>-1484.2689607863333</c:v>
                </c:pt>
                <c:pt idx="72">
                  <c:v>-1484.2689607863333</c:v>
                </c:pt>
                <c:pt idx="73">
                  <c:v>-1484.2689607863333</c:v>
                </c:pt>
                <c:pt idx="74">
                  <c:v>-1484.2689607863333</c:v>
                </c:pt>
                <c:pt idx="75">
                  <c:v>-1484.2689607863333</c:v>
                </c:pt>
                <c:pt idx="76">
                  <c:v>-1484.2689607863333</c:v>
                </c:pt>
                <c:pt idx="77">
                  <c:v>-1484.2689607863333</c:v>
                </c:pt>
                <c:pt idx="78">
                  <c:v>-1484.2689607863333</c:v>
                </c:pt>
                <c:pt idx="79">
                  <c:v>-1484.2689607863333</c:v>
                </c:pt>
                <c:pt idx="80">
                  <c:v>-1484.2689607863333</c:v>
                </c:pt>
                <c:pt idx="81">
                  <c:v>-1484.2689607863333</c:v>
                </c:pt>
                <c:pt idx="82">
                  <c:v>-1484.2689607863333</c:v>
                </c:pt>
                <c:pt idx="83">
                  <c:v>-1484.2689607863333</c:v>
                </c:pt>
                <c:pt idx="84">
                  <c:v>-1484.2689607863333</c:v>
                </c:pt>
                <c:pt idx="85">
                  <c:v>-1484.2689607863333</c:v>
                </c:pt>
                <c:pt idx="86">
                  <c:v>-1484.2689607863333</c:v>
                </c:pt>
                <c:pt idx="87">
                  <c:v>-1484.2689607863333</c:v>
                </c:pt>
                <c:pt idx="88">
                  <c:v>-1484.2689607863333</c:v>
                </c:pt>
                <c:pt idx="89">
                  <c:v>-1484.2689607863333</c:v>
                </c:pt>
                <c:pt idx="90">
                  <c:v>-1484.2689607863333</c:v>
                </c:pt>
                <c:pt idx="91">
                  <c:v>-1484.2689607863333</c:v>
                </c:pt>
                <c:pt idx="92">
                  <c:v>-1484.2689607863333</c:v>
                </c:pt>
                <c:pt idx="93">
                  <c:v>-1484.2689607863333</c:v>
                </c:pt>
                <c:pt idx="94">
                  <c:v>-1484.2689607863333</c:v>
                </c:pt>
                <c:pt idx="95">
                  <c:v>-1484.2689607863333</c:v>
                </c:pt>
                <c:pt idx="96">
                  <c:v>-1484.2689607863333</c:v>
                </c:pt>
                <c:pt idx="97">
                  <c:v>-1484.2689607863333</c:v>
                </c:pt>
                <c:pt idx="98">
                  <c:v>-1484.2689607863333</c:v>
                </c:pt>
                <c:pt idx="99">
                  <c:v>-1484.2689607863333</c:v>
                </c:pt>
                <c:pt idx="100">
                  <c:v>-1484.2689607863333</c:v>
                </c:pt>
                <c:pt idx="101">
                  <c:v>-1484.2689607863333</c:v>
                </c:pt>
                <c:pt idx="102">
                  <c:v>-1484.2689607863333</c:v>
                </c:pt>
                <c:pt idx="103">
                  <c:v>-1484.2689607863333</c:v>
                </c:pt>
                <c:pt idx="104">
                  <c:v>-1484.2689607863333</c:v>
                </c:pt>
                <c:pt idx="105">
                  <c:v>-1484.2689607863333</c:v>
                </c:pt>
                <c:pt idx="106">
                  <c:v>-1484.2689607863333</c:v>
                </c:pt>
                <c:pt idx="107">
                  <c:v>-1484.2689607863333</c:v>
                </c:pt>
                <c:pt idx="108">
                  <c:v>-1484.2689607863333</c:v>
                </c:pt>
                <c:pt idx="109">
                  <c:v>-1484.2689607863333</c:v>
                </c:pt>
                <c:pt idx="110">
                  <c:v>-1484.2689607863333</c:v>
                </c:pt>
                <c:pt idx="111">
                  <c:v>-1484.2689607863333</c:v>
                </c:pt>
                <c:pt idx="112">
                  <c:v>-1484.2689607863333</c:v>
                </c:pt>
                <c:pt idx="113">
                  <c:v>-1484.2689607863333</c:v>
                </c:pt>
                <c:pt idx="114">
                  <c:v>-1484.2689607863333</c:v>
                </c:pt>
                <c:pt idx="115">
                  <c:v>-1484.2689607863333</c:v>
                </c:pt>
                <c:pt idx="116">
                  <c:v>-1484.2689607863333</c:v>
                </c:pt>
                <c:pt idx="117">
                  <c:v>-1484.2689607863333</c:v>
                </c:pt>
                <c:pt idx="118">
                  <c:v>-1484.2689607863333</c:v>
                </c:pt>
                <c:pt idx="119">
                  <c:v>-1484.2689607863333</c:v>
                </c:pt>
                <c:pt idx="120">
                  <c:v>-1484.2689607863333</c:v>
                </c:pt>
                <c:pt idx="121">
                  <c:v>-1484.2689607863333</c:v>
                </c:pt>
                <c:pt idx="122">
                  <c:v>-1484.2689607863333</c:v>
                </c:pt>
                <c:pt idx="123">
                  <c:v>-1484.2689607863333</c:v>
                </c:pt>
                <c:pt idx="124">
                  <c:v>-1484.2689607863333</c:v>
                </c:pt>
                <c:pt idx="125">
                  <c:v>-1484.2689607863333</c:v>
                </c:pt>
                <c:pt idx="126">
                  <c:v>-1484.2689607863333</c:v>
                </c:pt>
                <c:pt idx="127">
                  <c:v>-1484.2689607863333</c:v>
                </c:pt>
                <c:pt idx="128">
                  <c:v>-1484.2689607863333</c:v>
                </c:pt>
                <c:pt idx="129">
                  <c:v>-1484.2689607863333</c:v>
                </c:pt>
                <c:pt idx="130">
                  <c:v>-1484.2689607863333</c:v>
                </c:pt>
                <c:pt idx="131">
                  <c:v>-1484.2689607863333</c:v>
                </c:pt>
                <c:pt idx="132">
                  <c:v>-1484.2689607863333</c:v>
                </c:pt>
                <c:pt idx="133">
                  <c:v>-1484.2689607863333</c:v>
                </c:pt>
                <c:pt idx="134">
                  <c:v>-1484.2689607863333</c:v>
                </c:pt>
                <c:pt idx="135">
                  <c:v>-1484.2689607863333</c:v>
                </c:pt>
                <c:pt idx="136">
                  <c:v>-1484.2689607863333</c:v>
                </c:pt>
                <c:pt idx="137">
                  <c:v>-1484.2689607863333</c:v>
                </c:pt>
                <c:pt idx="138">
                  <c:v>-1484.2689607863333</c:v>
                </c:pt>
                <c:pt idx="139">
                  <c:v>-1484.2689607863333</c:v>
                </c:pt>
                <c:pt idx="140">
                  <c:v>-1484.2689607863333</c:v>
                </c:pt>
                <c:pt idx="141">
                  <c:v>-1484.2689607863333</c:v>
                </c:pt>
                <c:pt idx="142">
                  <c:v>-1484.2689607863333</c:v>
                </c:pt>
                <c:pt idx="143">
                  <c:v>-1484.2689607863333</c:v>
                </c:pt>
                <c:pt idx="144">
                  <c:v>-1484.2689607863333</c:v>
                </c:pt>
                <c:pt idx="145">
                  <c:v>-1484.2689607863333</c:v>
                </c:pt>
                <c:pt idx="146">
                  <c:v>-1484.2689607863333</c:v>
                </c:pt>
                <c:pt idx="147">
                  <c:v>-1484.2689607863333</c:v>
                </c:pt>
                <c:pt idx="148">
                  <c:v>-1484.2689607863333</c:v>
                </c:pt>
                <c:pt idx="149">
                  <c:v>-1484.2689607863333</c:v>
                </c:pt>
                <c:pt idx="150">
                  <c:v>-1484.2689607863333</c:v>
                </c:pt>
                <c:pt idx="151">
                  <c:v>-1484.2689607863333</c:v>
                </c:pt>
                <c:pt idx="152">
                  <c:v>-1484.2689607863333</c:v>
                </c:pt>
                <c:pt idx="153">
                  <c:v>-1484.2689607863333</c:v>
                </c:pt>
                <c:pt idx="154">
                  <c:v>-1484.2689607863333</c:v>
                </c:pt>
                <c:pt idx="155">
                  <c:v>-1484.2689607863333</c:v>
                </c:pt>
                <c:pt idx="156">
                  <c:v>-1484.2689607863333</c:v>
                </c:pt>
                <c:pt idx="157">
                  <c:v>-1484.2689607863333</c:v>
                </c:pt>
                <c:pt idx="158">
                  <c:v>-1484.2689607863333</c:v>
                </c:pt>
                <c:pt idx="159">
                  <c:v>-1484.2689607863333</c:v>
                </c:pt>
                <c:pt idx="160">
                  <c:v>-1484.2689607863333</c:v>
                </c:pt>
                <c:pt idx="161">
                  <c:v>-1484.2689607863333</c:v>
                </c:pt>
                <c:pt idx="162">
                  <c:v>-1484.2689607863333</c:v>
                </c:pt>
                <c:pt idx="163">
                  <c:v>-1484.2689607863333</c:v>
                </c:pt>
                <c:pt idx="164">
                  <c:v>-1484.2689607863333</c:v>
                </c:pt>
                <c:pt idx="165">
                  <c:v>-1484.2689607863333</c:v>
                </c:pt>
                <c:pt idx="166">
                  <c:v>-1484.2689607863333</c:v>
                </c:pt>
                <c:pt idx="167">
                  <c:v>-1484.2689607863333</c:v>
                </c:pt>
                <c:pt idx="168">
                  <c:v>-1484.2689607863333</c:v>
                </c:pt>
                <c:pt idx="169">
                  <c:v>-1484.2689607863333</c:v>
                </c:pt>
                <c:pt idx="170">
                  <c:v>-1484.2689607863333</c:v>
                </c:pt>
                <c:pt idx="171">
                  <c:v>-1484.2689607863333</c:v>
                </c:pt>
                <c:pt idx="172">
                  <c:v>-1484.2689607863333</c:v>
                </c:pt>
                <c:pt idx="173">
                  <c:v>-1484.2689607863333</c:v>
                </c:pt>
                <c:pt idx="174">
                  <c:v>-1484.2689607863333</c:v>
                </c:pt>
                <c:pt idx="175">
                  <c:v>-1484.2689607863333</c:v>
                </c:pt>
                <c:pt idx="176">
                  <c:v>-1484.2689607863333</c:v>
                </c:pt>
                <c:pt idx="177">
                  <c:v>-1484.2689607863333</c:v>
                </c:pt>
                <c:pt idx="178">
                  <c:v>-1484.2689607863333</c:v>
                </c:pt>
                <c:pt idx="179">
                  <c:v>-1484.2689607863333</c:v>
                </c:pt>
                <c:pt idx="180">
                  <c:v>-1484.2689607863333</c:v>
                </c:pt>
                <c:pt idx="181">
                  <c:v>-1484.2689607863333</c:v>
                </c:pt>
                <c:pt idx="182">
                  <c:v>-1484.2689607863333</c:v>
                </c:pt>
                <c:pt idx="183">
                  <c:v>-1484.2689607863333</c:v>
                </c:pt>
                <c:pt idx="184">
                  <c:v>-1484.2689607863333</c:v>
                </c:pt>
                <c:pt idx="185">
                  <c:v>-1484.2689607863333</c:v>
                </c:pt>
                <c:pt idx="186">
                  <c:v>-1484.2689607863333</c:v>
                </c:pt>
                <c:pt idx="187">
                  <c:v>-1484.2689607863333</c:v>
                </c:pt>
                <c:pt idx="188">
                  <c:v>-1484.2689607863333</c:v>
                </c:pt>
                <c:pt idx="189">
                  <c:v>-1484.2689607863333</c:v>
                </c:pt>
                <c:pt idx="190">
                  <c:v>-1484.2689607863333</c:v>
                </c:pt>
                <c:pt idx="191">
                  <c:v>-1484.2689607863333</c:v>
                </c:pt>
                <c:pt idx="192">
                  <c:v>-1484.2689607863333</c:v>
                </c:pt>
                <c:pt idx="193">
                  <c:v>-1484.2689607863333</c:v>
                </c:pt>
                <c:pt idx="194">
                  <c:v>-1484.2689607863333</c:v>
                </c:pt>
                <c:pt idx="195">
                  <c:v>-1484.2689607863333</c:v>
                </c:pt>
                <c:pt idx="196">
                  <c:v>-1484.2689607863333</c:v>
                </c:pt>
                <c:pt idx="197">
                  <c:v>-1484.2689607863333</c:v>
                </c:pt>
                <c:pt idx="198">
                  <c:v>-1484.2689607863333</c:v>
                </c:pt>
                <c:pt idx="199">
                  <c:v>-1484.2689607863333</c:v>
                </c:pt>
                <c:pt idx="200">
                  <c:v>-1484.2689607863333</c:v>
                </c:pt>
                <c:pt idx="201">
                  <c:v>-1484.2689607863333</c:v>
                </c:pt>
                <c:pt idx="202">
                  <c:v>-1484.2689607863333</c:v>
                </c:pt>
                <c:pt idx="203">
                  <c:v>-1484.2689607863333</c:v>
                </c:pt>
                <c:pt idx="204">
                  <c:v>-1484.2689607863333</c:v>
                </c:pt>
                <c:pt idx="205">
                  <c:v>-1484.2689607863333</c:v>
                </c:pt>
                <c:pt idx="206">
                  <c:v>-1484.2689607863333</c:v>
                </c:pt>
                <c:pt idx="207">
                  <c:v>-1484.2689607863333</c:v>
                </c:pt>
                <c:pt idx="208">
                  <c:v>-1484.2689607863333</c:v>
                </c:pt>
                <c:pt idx="209">
                  <c:v>-1484.2689607863333</c:v>
                </c:pt>
                <c:pt idx="210">
                  <c:v>-1484.2689607863333</c:v>
                </c:pt>
                <c:pt idx="211">
                  <c:v>-1484.2689607863333</c:v>
                </c:pt>
                <c:pt idx="212">
                  <c:v>-1484.2689607863333</c:v>
                </c:pt>
                <c:pt idx="213">
                  <c:v>-1484.2689607863333</c:v>
                </c:pt>
                <c:pt idx="214">
                  <c:v>-1484.2689607863333</c:v>
                </c:pt>
                <c:pt idx="215">
                  <c:v>-1484.2689607863333</c:v>
                </c:pt>
                <c:pt idx="216">
                  <c:v>-1484.2689607863333</c:v>
                </c:pt>
                <c:pt idx="217">
                  <c:v>-1484.2689607863333</c:v>
                </c:pt>
                <c:pt idx="218">
                  <c:v>-1484.2689607863333</c:v>
                </c:pt>
                <c:pt idx="219">
                  <c:v>-1484.2689607863333</c:v>
                </c:pt>
                <c:pt idx="220">
                  <c:v>-1484.2689607863333</c:v>
                </c:pt>
                <c:pt idx="221">
                  <c:v>-1484.2689607863333</c:v>
                </c:pt>
                <c:pt idx="222">
                  <c:v>-1484.2689607863333</c:v>
                </c:pt>
                <c:pt idx="223">
                  <c:v>-1484.2689607863333</c:v>
                </c:pt>
                <c:pt idx="224">
                  <c:v>-1484.2689607863333</c:v>
                </c:pt>
                <c:pt idx="225">
                  <c:v>-1484.2689607863333</c:v>
                </c:pt>
                <c:pt idx="226">
                  <c:v>-1484.2689607863333</c:v>
                </c:pt>
                <c:pt idx="227">
                  <c:v>-1484.2689607863333</c:v>
                </c:pt>
                <c:pt idx="228">
                  <c:v>-1484.2689607863333</c:v>
                </c:pt>
                <c:pt idx="229">
                  <c:v>-1484.2689607863333</c:v>
                </c:pt>
                <c:pt idx="230">
                  <c:v>-1484.2689607863333</c:v>
                </c:pt>
                <c:pt idx="231">
                  <c:v>-1484.2689607863333</c:v>
                </c:pt>
                <c:pt idx="232">
                  <c:v>-1484.2689607863333</c:v>
                </c:pt>
                <c:pt idx="233">
                  <c:v>-1484.2689607863333</c:v>
                </c:pt>
                <c:pt idx="234">
                  <c:v>-1484.2689607863333</c:v>
                </c:pt>
                <c:pt idx="235">
                  <c:v>-1484.2689607863333</c:v>
                </c:pt>
                <c:pt idx="236">
                  <c:v>-1484.2689607863333</c:v>
                </c:pt>
                <c:pt idx="237">
                  <c:v>-1484.2689607863333</c:v>
                </c:pt>
                <c:pt idx="238">
                  <c:v>-1484.2689607863333</c:v>
                </c:pt>
                <c:pt idx="239">
                  <c:v>-1484.2689607863333</c:v>
                </c:pt>
                <c:pt idx="240">
                  <c:v>-1484.2689607863333</c:v>
                </c:pt>
                <c:pt idx="241">
                  <c:v>-1484.2689607863333</c:v>
                </c:pt>
                <c:pt idx="242">
                  <c:v>-1484.2689607863333</c:v>
                </c:pt>
                <c:pt idx="243">
                  <c:v>-1484.2689607863333</c:v>
                </c:pt>
                <c:pt idx="244">
                  <c:v>-1484.2689607863333</c:v>
                </c:pt>
                <c:pt idx="245">
                  <c:v>-1484.2689607863333</c:v>
                </c:pt>
                <c:pt idx="246">
                  <c:v>-1484.2689607863333</c:v>
                </c:pt>
                <c:pt idx="247">
                  <c:v>-1484.2689607863333</c:v>
                </c:pt>
                <c:pt idx="248">
                  <c:v>-1484.2689607863333</c:v>
                </c:pt>
                <c:pt idx="249">
                  <c:v>-1484.2689607863333</c:v>
                </c:pt>
                <c:pt idx="250">
                  <c:v>-1484.2689607863333</c:v>
                </c:pt>
                <c:pt idx="251">
                  <c:v>-1484.2689607863333</c:v>
                </c:pt>
                <c:pt idx="252">
                  <c:v>-1484.2689607863333</c:v>
                </c:pt>
                <c:pt idx="253">
                  <c:v>-1484.2689607863333</c:v>
                </c:pt>
                <c:pt idx="254">
                  <c:v>-1484.2689607863333</c:v>
                </c:pt>
                <c:pt idx="255">
                  <c:v>-1484.2689607863333</c:v>
                </c:pt>
                <c:pt idx="256">
                  <c:v>-1484.2689607863333</c:v>
                </c:pt>
                <c:pt idx="257">
                  <c:v>-1484.2689607863333</c:v>
                </c:pt>
                <c:pt idx="258">
                  <c:v>-1484.2689607863333</c:v>
                </c:pt>
                <c:pt idx="259">
                  <c:v>-1484.2689607863333</c:v>
                </c:pt>
              </c:numCache>
            </c:numRef>
          </c:val>
        </c:ser>
        <c:ser>
          <c:idx val="15"/>
          <c:order val="14"/>
          <c:tx>
            <c:strRef>
              <c:f>'VPN-kg'!$P$1</c:f>
              <c:strCache>
                <c:ptCount val="1"/>
                <c:pt idx="0">
                  <c:v>A.A. ZC IV</c:v>
                </c:pt>
              </c:strCache>
            </c:strRef>
          </c:tx>
          <c:spPr>
            <a:ln w="25400">
              <a:noFill/>
            </a:ln>
          </c:spPr>
          <c:cat>
            <c:numRef>
              <c:f>'VPN-kg'!$A$2:$A$824</c:f>
              <c:numCache>
                <c:formatCode>_(* #,##0_);_(* \(#,##0\);_(* "-"??_);_(@_)</c:formatCode>
                <c:ptCount val="823"/>
                <c:pt idx="0">
                  <c:v>0</c:v>
                </c:pt>
                <c:pt idx="1">
                  <c:v>5</c:v>
                </c:pt>
                <c:pt idx="2">
                  <c:v>10</c:v>
                </c:pt>
                <c:pt idx="3">
                  <c:v>15</c:v>
                </c:pt>
                <c:pt idx="4">
                  <c:v>20</c:v>
                </c:pt>
                <c:pt idx="5">
                  <c:v>25</c:v>
                </c:pt>
                <c:pt idx="6">
                  <c:v>30</c:v>
                </c:pt>
                <c:pt idx="7">
                  <c:v>35</c:v>
                </c:pt>
                <c:pt idx="8">
                  <c:v>40</c:v>
                </c:pt>
                <c:pt idx="9">
                  <c:v>45</c:v>
                </c:pt>
                <c:pt idx="10">
                  <c:v>50</c:v>
                </c:pt>
                <c:pt idx="11">
                  <c:v>55</c:v>
                </c:pt>
                <c:pt idx="12">
                  <c:v>60</c:v>
                </c:pt>
                <c:pt idx="13">
                  <c:v>65</c:v>
                </c:pt>
                <c:pt idx="14">
                  <c:v>70</c:v>
                </c:pt>
                <c:pt idx="15">
                  <c:v>75</c:v>
                </c:pt>
                <c:pt idx="16">
                  <c:v>80</c:v>
                </c:pt>
                <c:pt idx="17">
                  <c:v>85</c:v>
                </c:pt>
                <c:pt idx="18">
                  <c:v>90</c:v>
                </c:pt>
                <c:pt idx="19">
                  <c:v>95</c:v>
                </c:pt>
                <c:pt idx="20">
                  <c:v>100</c:v>
                </c:pt>
                <c:pt idx="21">
                  <c:v>105</c:v>
                </c:pt>
                <c:pt idx="22">
                  <c:v>110</c:v>
                </c:pt>
                <c:pt idx="23">
                  <c:v>115</c:v>
                </c:pt>
                <c:pt idx="24">
                  <c:v>120</c:v>
                </c:pt>
                <c:pt idx="25">
                  <c:v>125</c:v>
                </c:pt>
                <c:pt idx="26">
                  <c:v>130</c:v>
                </c:pt>
                <c:pt idx="27">
                  <c:v>135</c:v>
                </c:pt>
                <c:pt idx="28">
                  <c:v>140</c:v>
                </c:pt>
                <c:pt idx="29">
                  <c:v>145</c:v>
                </c:pt>
                <c:pt idx="30">
                  <c:v>150</c:v>
                </c:pt>
                <c:pt idx="31">
                  <c:v>155</c:v>
                </c:pt>
                <c:pt idx="32">
                  <c:v>160</c:v>
                </c:pt>
                <c:pt idx="33">
                  <c:v>165</c:v>
                </c:pt>
                <c:pt idx="34">
                  <c:v>170</c:v>
                </c:pt>
                <c:pt idx="35">
                  <c:v>175</c:v>
                </c:pt>
                <c:pt idx="36">
                  <c:v>180</c:v>
                </c:pt>
                <c:pt idx="37">
                  <c:v>185</c:v>
                </c:pt>
                <c:pt idx="38">
                  <c:v>190</c:v>
                </c:pt>
                <c:pt idx="39">
                  <c:v>195</c:v>
                </c:pt>
                <c:pt idx="40">
                  <c:v>200</c:v>
                </c:pt>
                <c:pt idx="41">
                  <c:v>205</c:v>
                </c:pt>
                <c:pt idx="42">
                  <c:v>210</c:v>
                </c:pt>
                <c:pt idx="43">
                  <c:v>215</c:v>
                </c:pt>
                <c:pt idx="44">
                  <c:v>220</c:v>
                </c:pt>
                <c:pt idx="45">
                  <c:v>225</c:v>
                </c:pt>
                <c:pt idx="46">
                  <c:v>230</c:v>
                </c:pt>
                <c:pt idx="47">
                  <c:v>235</c:v>
                </c:pt>
                <c:pt idx="48">
                  <c:v>240</c:v>
                </c:pt>
                <c:pt idx="49">
                  <c:v>245</c:v>
                </c:pt>
                <c:pt idx="50">
                  <c:v>250</c:v>
                </c:pt>
                <c:pt idx="51">
                  <c:v>255</c:v>
                </c:pt>
                <c:pt idx="52">
                  <c:v>260</c:v>
                </c:pt>
                <c:pt idx="53">
                  <c:v>265</c:v>
                </c:pt>
                <c:pt idx="54">
                  <c:v>270</c:v>
                </c:pt>
                <c:pt idx="55">
                  <c:v>275</c:v>
                </c:pt>
                <c:pt idx="56">
                  <c:v>280</c:v>
                </c:pt>
                <c:pt idx="57">
                  <c:v>285</c:v>
                </c:pt>
                <c:pt idx="58">
                  <c:v>290</c:v>
                </c:pt>
                <c:pt idx="59">
                  <c:v>295</c:v>
                </c:pt>
                <c:pt idx="60">
                  <c:v>300</c:v>
                </c:pt>
                <c:pt idx="61">
                  <c:v>305</c:v>
                </c:pt>
                <c:pt idx="62">
                  <c:v>310</c:v>
                </c:pt>
                <c:pt idx="63">
                  <c:v>315</c:v>
                </c:pt>
                <c:pt idx="64">
                  <c:v>320</c:v>
                </c:pt>
                <c:pt idx="65">
                  <c:v>325</c:v>
                </c:pt>
                <c:pt idx="66">
                  <c:v>330</c:v>
                </c:pt>
                <c:pt idx="67">
                  <c:v>335</c:v>
                </c:pt>
                <c:pt idx="68">
                  <c:v>340</c:v>
                </c:pt>
                <c:pt idx="69">
                  <c:v>345</c:v>
                </c:pt>
                <c:pt idx="70">
                  <c:v>350</c:v>
                </c:pt>
                <c:pt idx="71">
                  <c:v>355</c:v>
                </c:pt>
                <c:pt idx="72">
                  <c:v>360</c:v>
                </c:pt>
                <c:pt idx="73">
                  <c:v>365</c:v>
                </c:pt>
                <c:pt idx="74">
                  <c:v>370</c:v>
                </c:pt>
                <c:pt idx="75">
                  <c:v>375</c:v>
                </c:pt>
                <c:pt idx="76">
                  <c:v>380</c:v>
                </c:pt>
                <c:pt idx="77">
                  <c:v>385</c:v>
                </c:pt>
                <c:pt idx="78">
                  <c:v>390</c:v>
                </c:pt>
                <c:pt idx="79">
                  <c:v>395</c:v>
                </c:pt>
                <c:pt idx="80">
                  <c:v>400</c:v>
                </c:pt>
                <c:pt idx="81">
                  <c:v>405</c:v>
                </c:pt>
                <c:pt idx="82">
                  <c:v>410</c:v>
                </c:pt>
                <c:pt idx="83">
                  <c:v>415</c:v>
                </c:pt>
                <c:pt idx="84">
                  <c:v>420</c:v>
                </c:pt>
                <c:pt idx="85">
                  <c:v>425</c:v>
                </c:pt>
                <c:pt idx="86">
                  <c:v>430</c:v>
                </c:pt>
                <c:pt idx="87">
                  <c:v>435</c:v>
                </c:pt>
                <c:pt idx="88">
                  <c:v>440</c:v>
                </c:pt>
                <c:pt idx="89">
                  <c:v>445</c:v>
                </c:pt>
                <c:pt idx="90">
                  <c:v>450</c:v>
                </c:pt>
                <c:pt idx="91">
                  <c:v>455</c:v>
                </c:pt>
                <c:pt idx="92">
                  <c:v>460</c:v>
                </c:pt>
                <c:pt idx="93">
                  <c:v>465</c:v>
                </c:pt>
                <c:pt idx="94">
                  <c:v>470</c:v>
                </c:pt>
                <c:pt idx="95">
                  <c:v>475</c:v>
                </c:pt>
                <c:pt idx="96">
                  <c:v>480</c:v>
                </c:pt>
                <c:pt idx="97">
                  <c:v>485</c:v>
                </c:pt>
                <c:pt idx="98">
                  <c:v>490</c:v>
                </c:pt>
                <c:pt idx="99">
                  <c:v>495</c:v>
                </c:pt>
                <c:pt idx="100">
                  <c:v>500</c:v>
                </c:pt>
                <c:pt idx="101">
                  <c:v>505</c:v>
                </c:pt>
                <c:pt idx="102">
                  <c:v>510</c:v>
                </c:pt>
                <c:pt idx="103">
                  <c:v>515</c:v>
                </c:pt>
                <c:pt idx="104">
                  <c:v>520</c:v>
                </c:pt>
                <c:pt idx="105">
                  <c:v>525</c:v>
                </c:pt>
                <c:pt idx="106">
                  <c:v>530</c:v>
                </c:pt>
                <c:pt idx="107">
                  <c:v>535</c:v>
                </c:pt>
                <c:pt idx="108">
                  <c:v>540</c:v>
                </c:pt>
                <c:pt idx="109">
                  <c:v>545</c:v>
                </c:pt>
                <c:pt idx="110">
                  <c:v>550</c:v>
                </c:pt>
                <c:pt idx="111">
                  <c:v>555</c:v>
                </c:pt>
                <c:pt idx="112">
                  <c:v>560</c:v>
                </c:pt>
                <c:pt idx="113">
                  <c:v>565</c:v>
                </c:pt>
                <c:pt idx="114">
                  <c:v>570</c:v>
                </c:pt>
                <c:pt idx="115">
                  <c:v>575</c:v>
                </c:pt>
                <c:pt idx="116">
                  <c:v>580</c:v>
                </c:pt>
                <c:pt idx="117">
                  <c:v>585</c:v>
                </c:pt>
                <c:pt idx="118">
                  <c:v>590</c:v>
                </c:pt>
                <c:pt idx="119">
                  <c:v>595</c:v>
                </c:pt>
                <c:pt idx="120">
                  <c:v>600</c:v>
                </c:pt>
                <c:pt idx="121">
                  <c:v>605</c:v>
                </c:pt>
                <c:pt idx="122">
                  <c:v>610</c:v>
                </c:pt>
                <c:pt idx="123">
                  <c:v>615</c:v>
                </c:pt>
                <c:pt idx="124">
                  <c:v>620</c:v>
                </c:pt>
                <c:pt idx="125">
                  <c:v>625</c:v>
                </c:pt>
                <c:pt idx="126">
                  <c:v>630</c:v>
                </c:pt>
                <c:pt idx="127">
                  <c:v>635</c:v>
                </c:pt>
                <c:pt idx="128">
                  <c:v>640</c:v>
                </c:pt>
                <c:pt idx="129">
                  <c:v>645</c:v>
                </c:pt>
                <c:pt idx="130">
                  <c:v>650</c:v>
                </c:pt>
                <c:pt idx="131">
                  <c:v>655</c:v>
                </c:pt>
                <c:pt idx="132">
                  <c:v>660</c:v>
                </c:pt>
                <c:pt idx="133">
                  <c:v>665</c:v>
                </c:pt>
                <c:pt idx="134">
                  <c:v>670</c:v>
                </c:pt>
                <c:pt idx="135">
                  <c:v>675</c:v>
                </c:pt>
                <c:pt idx="136">
                  <c:v>680</c:v>
                </c:pt>
                <c:pt idx="137">
                  <c:v>685</c:v>
                </c:pt>
                <c:pt idx="138">
                  <c:v>690</c:v>
                </c:pt>
                <c:pt idx="139">
                  <c:v>695</c:v>
                </c:pt>
                <c:pt idx="140">
                  <c:v>700</c:v>
                </c:pt>
                <c:pt idx="141">
                  <c:v>705</c:v>
                </c:pt>
                <c:pt idx="142">
                  <c:v>710</c:v>
                </c:pt>
                <c:pt idx="143">
                  <c:v>715</c:v>
                </c:pt>
                <c:pt idx="144">
                  <c:v>720</c:v>
                </c:pt>
                <c:pt idx="145">
                  <c:v>725</c:v>
                </c:pt>
                <c:pt idx="146">
                  <c:v>730</c:v>
                </c:pt>
                <c:pt idx="147">
                  <c:v>735</c:v>
                </c:pt>
                <c:pt idx="148">
                  <c:v>740</c:v>
                </c:pt>
                <c:pt idx="149">
                  <c:v>745</c:v>
                </c:pt>
                <c:pt idx="150">
                  <c:v>750</c:v>
                </c:pt>
                <c:pt idx="151">
                  <c:v>755</c:v>
                </c:pt>
                <c:pt idx="152">
                  <c:v>760</c:v>
                </c:pt>
                <c:pt idx="153">
                  <c:v>765</c:v>
                </c:pt>
                <c:pt idx="154">
                  <c:v>770</c:v>
                </c:pt>
                <c:pt idx="155">
                  <c:v>775</c:v>
                </c:pt>
                <c:pt idx="156">
                  <c:v>780</c:v>
                </c:pt>
                <c:pt idx="157">
                  <c:v>785</c:v>
                </c:pt>
                <c:pt idx="158">
                  <c:v>790</c:v>
                </c:pt>
                <c:pt idx="159">
                  <c:v>795</c:v>
                </c:pt>
                <c:pt idx="160">
                  <c:v>800</c:v>
                </c:pt>
                <c:pt idx="161">
                  <c:v>805</c:v>
                </c:pt>
                <c:pt idx="162">
                  <c:v>810</c:v>
                </c:pt>
                <c:pt idx="163">
                  <c:v>815</c:v>
                </c:pt>
                <c:pt idx="164">
                  <c:v>820</c:v>
                </c:pt>
                <c:pt idx="165">
                  <c:v>825</c:v>
                </c:pt>
                <c:pt idx="166">
                  <c:v>830</c:v>
                </c:pt>
                <c:pt idx="167">
                  <c:v>835</c:v>
                </c:pt>
                <c:pt idx="168">
                  <c:v>840</c:v>
                </c:pt>
                <c:pt idx="169">
                  <c:v>845</c:v>
                </c:pt>
                <c:pt idx="170">
                  <c:v>850</c:v>
                </c:pt>
                <c:pt idx="171">
                  <c:v>855</c:v>
                </c:pt>
                <c:pt idx="172">
                  <c:v>860</c:v>
                </c:pt>
                <c:pt idx="173">
                  <c:v>865</c:v>
                </c:pt>
                <c:pt idx="174">
                  <c:v>870</c:v>
                </c:pt>
                <c:pt idx="175">
                  <c:v>875</c:v>
                </c:pt>
                <c:pt idx="176">
                  <c:v>880</c:v>
                </c:pt>
                <c:pt idx="177">
                  <c:v>885</c:v>
                </c:pt>
                <c:pt idx="178">
                  <c:v>890</c:v>
                </c:pt>
                <c:pt idx="179">
                  <c:v>895</c:v>
                </c:pt>
                <c:pt idx="180">
                  <c:v>900</c:v>
                </c:pt>
                <c:pt idx="181">
                  <c:v>905</c:v>
                </c:pt>
                <c:pt idx="182">
                  <c:v>910</c:v>
                </c:pt>
                <c:pt idx="183">
                  <c:v>915</c:v>
                </c:pt>
                <c:pt idx="184">
                  <c:v>920</c:v>
                </c:pt>
                <c:pt idx="185">
                  <c:v>925</c:v>
                </c:pt>
                <c:pt idx="186">
                  <c:v>930</c:v>
                </c:pt>
                <c:pt idx="187">
                  <c:v>935</c:v>
                </c:pt>
                <c:pt idx="188">
                  <c:v>940</c:v>
                </c:pt>
                <c:pt idx="189">
                  <c:v>945</c:v>
                </c:pt>
                <c:pt idx="190">
                  <c:v>950</c:v>
                </c:pt>
                <c:pt idx="191">
                  <c:v>955</c:v>
                </c:pt>
                <c:pt idx="192">
                  <c:v>960</c:v>
                </c:pt>
                <c:pt idx="193">
                  <c:v>965</c:v>
                </c:pt>
                <c:pt idx="194">
                  <c:v>970</c:v>
                </c:pt>
                <c:pt idx="195">
                  <c:v>975</c:v>
                </c:pt>
                <c:pt idx="196">
                  <c:v>980</c:v>
                </c:pt>
                <c:pt idx="197">
                  <c:v>985</c:v>
                </c:pt>
                <c:pt idx="198">
                  <c:v>990</c:v>
                </c:pt>
                <c:pt idx="199">
                  <c:v>995</c:v>
                </c:pt>
                <c:pt idx="200">
                  <c:v>1000</c:v>
                </c:pt>
                <c:pt idx="201">
                  <c:v>1005</c:v>
                </c:pt>
                <c:pt idx="202">
                  <c:v>1010</c:v>
                </c:pt>
                <c:pt idx="203">
                  <c:v>1015</c:v>
                </c:pt>
                <c:pt idx="204">
                  <c:v>1020</c:v>
                </c:pt>
                <c:pt idx="205">
                  <c:v>1025</c:v>
                </c:pt>
                <c:pt idx="206">
                  <c:v>1030</c:v>
                </c:pt>
                <c:pt idx="207">
                  <c:v>1035</c:v>
                </c:pt>
                <c:pt idx="208">
                  <c:v>1040</c:v>
                </c:pt>
                <c:pt idx="209">
                  <c:v>1045</c:v>
                </c:pt>
                <c:pt idx="210">
                  <c:v>1050</c:v>
                </c:pt>
                <c:pt idx="211">
                  <c:v>1055</c:v>
                </c:pt>
                <c:pt idx="212">
                  <c:v>1060</c:v>
                </c:pt>
                <c:pt idx="213">
                  <c:v>1065</c:v>
                </c:pt>
                <c:pt idx="214">
                  <c:v>1070</c:v>
                </c:pt>
                <c:pt idx="215">
                  <c:v>1075</c:v>
                </c:pt>
                <c:pt idx="216">
                  <c:v>1080</c:v>
                </c:pt>
                <c:pt idx="217">
                  <c:v>1085</c:v>
                </c:pt>
                <c:pt idx="218">
                  <c:v>1090</c:v>
                </c:pt>
                <c:pt idx="219">
                  <c:v>1095</c:v>
                </c:pt>
                <c:pt idx="220">
                  <c:v>1100</c:v>
                </c:pt>
                <c:pt idx="221">
                  <c:v>1105</c:v>
                </c:pt>
                <c:pt idx="222">
                  <c:v>1110</c:v>
                </c:pt>
                <c:pt idx="223">
                  <c:v>1115</c:v>
                </c:pt>
                <c:pt idx="224">
                  <c:v>1120</c:v>
                </c:pt>
                <c:pt idx="225">
                  <c:v>1125</c:v>
                </c:pt>
                <c:pt idx="226">
                  <c:v>1130</c:v>
                </c:pt>
                <c:pt idx="227">
                  <c:v>1135</c:v>
                </c:pt>
                <c:pt idx="228">
                  <c:v>1140</c:v>
                </c:pt>
                <c:pt idx="229">
                  <c:v>1145</c:v>
                </c:pt>
                <c:pt idx="230">
                  <c:v>1150</c:v>
                </c:pt>
                <c:pt idx="231">
                  <c:v>1155</c:v>
                </c:pt>
                <c:pt idx="232">
                  <c:v>1160</c:v>
                </c:pt>
                <c:pt idx="233">
                  <c:v>1165</c:v>
                </c:pt>
                <c:pt idx="234">
                  <c:v>1170</c:v>
                </c:pt>
                <c:pt idx="235">
                  <c:v>1175</c:v>
                </c:pt>
                <c:pt idx="236">
                  <c:v>1180</c:v>
                </c:pt>
                <c:pt idx="237">
                  <c:v>1185</c:v>
                </c:pt>
                <c:pt idx="238">
                  <c:v>1190</c:v>
                </c:pt>
                <c:pt idx="239">
                  <c:v>1195</c:v>
                </c:pt>
                <c:pt idx="240">
                  <c:v>1200</c:v>
                </c:pt>
                <c:pt idx="241">
                  <c:v>1205</c:v>
                </c:pt>
                <c:pt idx="242">
                  <c:v>1210</c:v>
                </c:pt>
                <c:pt idx="243">
                  <c:v>1215</c:v>
                </c:pt>
                <c:pt idx="244">
                  <c:v>1220</c:v>
                </c:pt>
                <c:pt idx="245">
                  <c:v>1225</c:v>
                </c:pt>
                <c:pt idx="246">
                  <c:v>1230</c:v>
                </c:pt>
                <c:pt idx="247">
                  <c:v>1235</c:v>
                </c:pt>
                <c:pt idx="248">
                  <c:v>1240</c:v>
                </c:pt>
                <c:pt idx="249">
                  <c:v>1245</c:v>
                </c:pt>
                <c:pt idx="250">
                  <c:v>1250</c:v>
                </c:pt>
                <c:pt idx="251">
                  <c:v>1255</c:v>
                </c:pt>
                <c:pt idx="252">
                  <c:v>1260</c:v>
                </c:pt>
                <c:pt idx="253">
                  <c:v>1265</c:v>
                </c:pt>
                <c:pt idx="254">
                  <c:v>1270</c:v>
                </c:pt>
                <c:pt idx="255">
                  <c:v>1275</c:v>
                </c:pt>
                <c:pt idx="256">
                  <c:v>1280</c:v>
                </c:pt>
                <c:pt idx="257">
                  <c:v>1285</c:v>
                </c:pt>
                <c:pt idx="258">
                  <c:v>1290</c:v>
                </c:pt>
                <c:pt idx="259">
                  <c:v>1295</c:v>
                </c:pt>
                <c:pt idx="260">
                  <c:v>1300</c:v>
                </c:pt>
                <c:pt idx="261">
                  <c:v>1305</c:v>
                </c:pt>
                <c:pt idx="262">
                  <c:v>1310</c:v>
                </c:pt>
                <c:pt idx="263">
                  <c:v>1315</c:v>
                </c:pt>
                <c:pt idx="264">
                  <c:v>1320</c:v>
                </c:pt>
                <c:pt idx="265">
                  <c:v>1325</c:v>
                </c:pt>
                <c:pt idx="266">
                  <c:v>1330</c:v>
                </c:pt>
                <c:pt idx="267">
                  <c:v>1335</c:v>
                </c:pt>
                <c:pt idx="268">
                  <c:v>1340</c:v>
                </c:pt>
                <c:pt idx="269">
                  <c:v>1345</c:v>
                </c:pt>
                <c:pt idx="270">
                  <c:v>1350</c:v>
                </c:pt>
                <c:pt idx="271">
                  <c:v>1355</c:v>
                </c:pt>
                <c:pt idx="272">
                  <c:v>1360</c:v>
                </c:pt>
                <c:pt idx="273">
                  <c:v>1365</c:v>
                </c:pt>
                <c:pt idx="274">
                  <c:v>1370</c:v>
                </c:pt>
                <c:pt idx="275">
                  <c:v>1375</c:v>
                </c:pt>
                <c:pt idx="276">
                  <c:v>1380</c:v>
                </c:pt>
                <c:pt idx="277">
                  <c:v>1385</c:v>
                </c:pt>
                <c:pt idx="278">
                  <c:v>1390</c:v>
                </c:pt>
                <c:pt idx="279">
                  <c:v>1395</c:v>
                </c:pt>
                <c:pt idx="280">
                  <c:v>1400</c:v>
                </c:pt>
                <c:pt idx="281">
                  <c:v>1405</c:v>
                </c:pt>
                <c:pt idx="282">
                  <c:v>1410</c:v>
                </c:pt>
                <c:pt idx="283">
                  <c:v>1415</c:v>
                </c:pt>
                <c:pt idx="284">
                  <c:v>1420</c:v>
                </c:pt>
                <c:pt idx="285">
                  <c:v>1425</c:v>
                </c:pt>
                <c:pt idx="286">
                  <c:v>1430</c:v>
                </c:pt>
                <c:pt idx="287">
                  <c:v>1435</c:v>
                </c:pt>
                <c:pt idx="288">
                  <c:v>1440</c:v>
                </c:pt>
                <c:pt idx="289">
                  <c:v>1445</c:v>
                </c:pt>
                <c:pt idx="290">
                  <c:v>1450</c:v>
                </c:pt>
                <c:pt idx="291">
                  <c:v>1455</c:v>
                </c:pt>
                <c:pt idx="292">
                  <c:v>1460</c:v>
                </c:pt>
                <c:pt idx="293">
                  <c:v>1465</c:v>
                </c:pt>
                <c:pt idx="294">
                  <c:v>1470</c:v>
                </c:pt>
                <c:pt idx="295">
                  <c:v>1475</c:v>
                </c:pt>
                <c:pt idx="296">
                  <c:v>1480</c:v>
                </c:pt>
                <c:pt idx="297">
                  <c:v>1485</c:v>
                </c:pt>
                <c:pt idx="298">
                  <c:v>1490</c:v>
                </c:pt>
                <c:pt idx="299">
                  <c:v>1495</c:v>
                </c:pt>
                <c:pt idx="300">
                  <c:v>1500</c:v>
                </c:pt>
                <c:pt idx="301">
                  <c:v>1505</c:v>
                </c:pt>
                <c:pt idx="302">
                  <c:v>1510</c:v>
                </c:pt>
                <c:pt idx="303">
                  <c:v>1515</c:v>
                </c:pt>
                <c:pt idx="304">
                  <c:v>1520</c:v>
                </c:pt>
                <c:pt idx="305">
                  <c:v>1525</c:v>
                </c:pt>
                <c:pt idx="306">
                  <c:v>1530</c:v>
                </c:pt>
                <c:pt idx="307">
                  <c:v>1535</c:v>
                </c:pt>
                <c:pt idx="308">
                  <c:v>1540</c:v>
                </c:pt>
                <c:pt idx="309">
                  <c:v>1545</c:v>
                </c:pt>
                <c:pt idx="310">
                  <c:v>1550</c:v>
                </c:pt>
                <c:pt idx="311">
                  <c:v>1555</c:v>
                </c:pt>
                <c:pt idx="312">
                  <c:v>1560</c:v>
                </c:pt>
                <c:pt idx="313">
                  <c:v>1565</c:v>
                </c:pt>
                <c:pt idx="314">
                  <c:v>1570</c:v>
                </c:pt>
                <c:pt idx="315">
                  <c:v>1575</c:v>
                </c:pt>
                <c:pt idx="316">
                  <c:v>1580</c:v>
                </c:pt>
                <c:pt idx="317">
                  <c:v>1585</c:v>
                </c:pt>
                <c:pt idx="318">
                  <c:v>1590</c:v>
                </c:pt>
                <c:pt idx="319">
                  <c:v>1595</c:v>
                </c:pt>
                <c:pt idx="320">
                  <c:v>1600</c:v>
                </c:pt>
                <c:pt idx="321">
                  <c:v>1605</c:v>
                </c:pt>
                <c:pt idx="322">
                  <c:v>1610</c:v>
                </c:pt>
                <c:pt idx="323">
                  <c:v>1615</c:v>
                </c:pt>
                <c:pt idx="324">
                  <c:v>1620</c:v>
                </c:pt>
                <c:pt idx="325">
                  <c:v>1625</c:v>
                </c:pt>
                <c:pt idx="326">
                  <c:v>1630</c:v>
                </c:pt>
                <c:pt idx="327">
                  <c:v>1635</c:v>
                </c:pt>
                <c:pt idx="328">
                  <c:v>1640</c:v>
                </c:pt>
                <c:pt idx="329">
                  <c:v>1645</c:v>
                </c:pt>
                <c:pt idx="330">
                  <c:v>1650</c:v>
                </c:pt>
                <c:pt idx="331">
                  <c:v>1655</c:v>
                </c:pt>
                <c:pt idx="332">
                  <c:v>1660</c:v>
                </c:pt>
                <c:pt idx="333">
                  <c:v>1665</c:v>
                </c:pt>
                <c:pt idx="334">
                  <c:v>1670</c:v>
                </c:pt>
                <c:pt idx="335">
                  <c:v>1675</c:v>
                </c:pt>
                <c:pt idx="336">
                  <c:v>1680</c:v>
                </c:pt>
                <c:pt idx="337">
                  <c:v>1685</c:v>
                </c:pt>
                <c:pt idx="338">
                  <c:v>1690</c:v>
                </c:pt>
                <c:pt idx="339">
                  <c:v>1695</c:v>
                </c:pt>
                <c:pt idx="340">
                  <c:v>1700</c:v>
                </c:pt>
                <c:pt idx="341">
                  <c:v>1705</c:v>
                </c:pt>
                <c:pt idx="342">
                  <c:v>1710</c:v>
                </c:pt>
                <c:pt idx="343">
                  <c:v>1715</c:v>
                </c:pt>
                <c:pt idx="344">
                  <c:v>1720</c:v>
                </c:pt>
                <c:pt idx="345">
                  <c:v>1725</c:v>
                </c:pt>
                <c:pt idx="346">
                  <c:v>1730</c:v>
                </c:pt>
                <c:pt idx="347">
                  <c:v>1735</c:v>
                </c:pt>
                <c:pt idx="348">
                  <c:v>1740</c:v>
                </c:pt>
                <c:pt idx="349">
                  <c:v>1745</c:v>
                </c:pt>
                <c:pt idx="350">
                  <c:v>1750</c:v>
                </c:pt>
                <c:pt idx="351">
                  <c:v>1755</c:v>
                </c:pt>
                <c:pt idx="352">
                  <c:v>1760</c:v>
                </c:pt>
                <c:pt idx="353">
                  <c:v>1765</c:v>
                </c:pt>
                <c:pt idx="354">
                  <c:v>1770</c:v>
                </c:pt>
                <c:pt idx="355">
                  <c:v>1775</c:v>
                </c:pt>
                <c:pt idx="356">
                  <c:v>1780</c:v>
                </c:pt>
                <c:pt idx="357">
                  <c:v>1785</c:v>
                </c:pt>
                <c:pt idx="358">
                  <c:v>1790</c:v>
                </c:pt>
                <c:pt idx="359">
                  <c:v>1795</c:v>
                </c:pt>
                <c:pt idx="360">
                  <c:v>1800</c:v>
                </c:pt>
                <c:pt idx="361">
                  <c:v>1805</c:v>
                </c:pt>
                <c:pt idx="362">
                  <c:v>1810</c:v>
                </c:pt>
                <c:pt idx="363">
                  <c:v>1815</c:v>
                </c:pt>
                <c:pt idx="364">
                  <c:v>1820</c:v>
                </c:pt>
                <c:pt idx="365">
                  <c:v>1825</c:v>
                </c:pt>
                <c:pt idx="366">
                  <c:v>1830</c:v>
                </c:pt>
                <c:pt idx="367">
                  <c:v>1835</c:v>
                </c:pt>
                <c:pt idx="368">
                  <c:v>1840</c:v>
                </c:pt>
                <c:pt idx="369">
                  <c:v>1845</c:v>
                </c:pt>
                <c:pt idx="370">
                  <c:v>1850</c:v>
                </c:pt>
                <c:pt idx="371">
                  <c:v>1855</c:v>
                </c:pt>
                <c:pt idx="372">
                  <c:v>1860</c:v>
                </c:pt>
                <c:pt idx="373">
                  <c:v>1865</c:v>
                </c:pt>
                <c:pt idx="374">
                  <c:v>1870</c:v>
                </c:pt>
                <c:pt idx="375">
                  <c:v>1875</c:v>
                </c:pt>
                <c:pt idx="376">
                  <c:v>1880</c:v>
                </c:pt>
                <c:pt idx="377">
                  <c:v>1885</c:v>
                </c:pt>
                <c:pt idx="378">
                  <c:v>1890</c:v>
                </c:pt>
                <c:pt idx="379">
                  <c:v>1895</c:v>
                </c:pt>
                <c:pt idx="380">
                  <c:v>1900</c:v>
                </c:pt>
                <c:pt idx="381">
                  <c:v>1905</c:v>
                </c:pt>
                <c:pt idx="382">
                  <c:v>1910</c:v>
                </c:pt>
                <c:pt idx="383">
                  <c:v>1915</c:v>
                </c:pt>
                <c:pt idx="384">
                  <c:v>1920</c:v>
                </c:pt>
                <c:pt idx="385">
                  <c:v>1925</c:v>
                </c:pt>
                <c:pt idx="386">
                  <c:v>1930</c:v>
                </c:pt>
                <c:pt idx="387">
                  <c:v>1935</c:v>
                </c:pt>
                <c:pt idx="388">
                  <c:v>1940</c:v>
                </c:pt>
                <c:pt idx="389">
                  <c:v>1945</c:v>
                </c:pt>
                <c:pt idx="390">
                  <c:v>1950</c:v>
                </c:pt>
                <c:pt idx="391">
                  <c:v>1955</c:v>
                </c:pt>
                <c:pt idx="392">
                  <c:v>1960</c:v>
                </c:pt>
                <c:pt idx="393">
                  <c:v>1965</c:v>
                </c:pt>
                <c:pt idx="394">
                  <c:v>1970</c:v>
                </c:pt>
                <c:pt idx="395">
                  <c:v>1975</c:v>
                </c:pt>
                <c:pt idx="396">
                  <c:v>1980</c:v>
                </c:pt>
                <c:pt idx="397">
                  <c:v>1985</c:v>
                </c:pt>
                <c:pt idx="398">
                  <c:v>1990</c:v>
                </c:pt>
                <c:pt idx="399">
                  <c:v>1995</c:v>
                </c:pt>
                <c:pt idx="400">
                  <c:v>2000</c:v>
                </c:pt>
                <c:pt idx="401">
                  <c:v>2005</c:v>
                </c:pt>
                <c:pt idx="402">
                  <c:v>2010</c:v>
                </c:pt>
                <c:pt idx="403">
                  <c:v>2015</c:v>
                </c:pt>
                <c:pt idx="404">
                  <c:v>2020</c:v>
                </c:pt>
                <c:pt idx="405">
                  <c:v>2025</c:v>
                </c:pt>
                <c:pt idx="406">
                  <c:v>2030</c:v>
                </c:pt>
                <c:pt idx="407">
                  <c:v>2035</c:v>
                </c:pt>
                <c:pt idx="408">
                  <c:v>2040</c:v>
                </c:pt>
                <c:pt idx="409">
                  <c:v>2045</c:v>
                </c:pt>
                <c:pt idx="410">
                  <c:v>2050</c:v>
                </c:pt>
                <c:pt idx="411">
                  <c:v>2055</c:v>
                </c:pt>
                <c:pt idx="412">
                  <c:v>2060</c:v>
                </c:pt>
                <c:pt idx="413">
                  <c:v>2065</c:v>
                </c:pt>
                <c:pt idx="414">
                  <c:v>2070</c:v>
                </c:pt>
                <c:pt idx="415">
                  <c:v>2075</c:v>
                </c:pt>
                <c:pt idx="416">
                  <c:v>2080</c:v>
                </c:pt>
                <c:pt idx="417">
                  <c:v>2085</c:v>
                </c:pt>
                <c:pt idx="418">
                  <c:v>2090</c:v>
                </c:pt>
                <c:pt idx="419">
                  <c:v>2095</c:v>
                </c:pt>
                <c:pt idx="420">
                  <c:v>2100</c:v>
                </c:pt>
                <c:pt idx="421">
                  <c:v>2105</c:v>
                </c:pt>
                <c:pt idx="422">
                  <c:v>2110</c:v>
                </c:pt>
                <c:pt idx="423">
                  <c:v>2115</c:v>
                </c:pt>
                <c:pt idx="424">
                  <c:v>2120</c:v>
                </c:pt>
                <c:pt idx="425">
                  <c:v>2125</c:v>
                </c:pt>
                <c:pt idx="426">
                  <c:v>2130</c:v>
                </c:pt>
                <c:pt idx="427">
                  <c:v>2135</c:v>
                </c:pt>
                <c:pt idx="428">
                  <c:v>2140</c:v>
                </c:pt>
                <c:pt idx="429">
                  <c:v>2145</c:v>
                </c:pt>
                <c:pt idx="430">
                  <c:v>2150</c:v>
                </c:pt>
                <c:pt idx="431">
                  <c:v>2155</c:v>
                </c:pt>
                <c:pt idx="432">
                  <c:v>2160</c:v>
                </c:pt>
                <c:pt idx="433">
                  <c:v>2165</c:v>
                </c:pt>
                <c:pt idx="434">
                  <c:v>2170</c:v>
                </c:pt>
                <c:pt idx="435">
                  <c:v>2175</c:v>
                </c:pt>
                <c:pt idx="436">
                  <c:v>2180</c:v>
                </c:pt>
                <c:pt idx="437">
                  <c:v>2185</c:v>
                </c:pt>
                <c:pt idx="438">
                  <c:v>2190</c:v>
                </c:pt>
                <c:pt idx="439">
                  <c:v>2195</c:v>
                </c:pt>
                <c:pt idx="440">
                  <c:v>2200</c:v>
                </c:pt>
                <c:pt idx="441">
                  <c:v>2205</c:v>
                </c:pt>
                <c:pt idx="442">
                  <c:v>2210</c:v>
                </c:pt>
                <c:pt idx="443">
                  <c:v>2215</c:v>
                </c:pt>
                <c:pt idx="444">
                  <c:v>2220</c:v>
                </c:pt>
                <c:pt idx="445">
                  <c:v>2225</c:v>
                </c:pt>
                <c:pt idx="446">
                  <c:v>2230</c:v>
                </c:pt>
                <c:pt idx="447">
                  <c:v>2235</c:v>
                </c:pt>
                <c:pt idx="448">
                  <c:v>2240</c:v>
                </c:pt>
                <c:pt idx="449">
                  <c:v>2245</c:v>
                </c:pt>
                <c:pt idx="450">
                  <c:v>2250</c:v>
                </c:pt>
                <c:pt idx="451">
                  <c:v>2255</c:v>
                </c:pt>
                <c:pt idx="452">
                  <c:v>2260</c:v>
                </c:pt>
                <c:pt idx="453">
                  <c:v>2265</c:v>
                </c:pt>
                <c:pt idx="454">
                  <c:v>2270</c:v>
                </c:pt>
                <c:pt idx="455">
                  <c:v>2275</c:v>
                </c:pt>
                <c:pt idx="456">
                  <c:v>2280</c:v>
                </c:pt>
                <c:pt idx="457">
                  <c:v>2285</c:v>
                </c:pt>
                <c:pt idx="458">
                  <c:v>2290</c:v>
                </c:pt>
                <c:pt idx="459">
                  <c:v>2295</c:v>
                </c:pt>
                <c:pt idx="460">
                  <c:v>2300</c:v>
                </c:pt>
                <c:pt idx="461">
                  <c:v>2305</c:v>
                </c:pt>
                <c:pt idx="462">
                  <c:v>2310</c:v>
                </c:pt>
                <c:pt idx="463">
                  <c:v>2315</c:v>
                </c:pt>
                <c:pt idx="464">
                  <c:v>2320</c:v>
                </c:pt>
                <c:pt idx="465">
                  <c:v>2325</c:v>
                </c:pt>
                <c:pt idx="466">
                  <c:v>2330</c:v>
                </c:pt>
                <c:pt idx="467">
                  <c:v>2335</c:v>
                </c:pt>
                <c:pt idx="468">
                  <c:v>2340</c:v>
                </c:pt>
                <c:pt idx="469">
                  <c:v>2345</c:v>
                </c:pt>
                <c:pt idx="470">
                  <c:v>2350</c:v>
                </c:pt>
                <c:pt idx="471">
                  <c:v>2355</c:v>
                </c:pt>
                <c:pt idx="472">
                  <c:v>2360</c:v>
                </c:pt>
                <c:pt idx="473">
                  <c:v>2365</c:v>
                </c:pt>
                <c:pt idx="474">
                  <c:v>2370</c:v>
                </c:pt>
                <c:pt idx="475">
                  <c:v>2375</c:v>
                </c:pt>
                <c:pt idx="476">
                  <c:v>2380</c:v>
                </c:pt>
                <c:pt idx="477">
                  <c:v>2385</c:v>
                </c:pt>
                <c:pt idx="478">
                  <c:v>2390</c:v>
                </c:pt>
                <c:pt idx="479">
                  <c:v>2395</c:v>
                </c:pt>
                <c:pt idx="480">
                  <c:v>2400</c:v>
                </c:pt>
                <c:pt idx="481">
                  <c:v>2405</c:v>
                </c:pt>
                <c:pt idx="482">
                  <c:v>2410</c:v>
                </c:pt>
                <c:pt idx="483">
                  <c:v>2415</c:v>
                </c:pt>
                <c:pt idx="484">
                  <c:v>2420</c:v>
                </c:pt>
                <c:pt idx="485">
                  <c:v>2425</c:v>
                </c:pt>
                <c:pt idx="486">
                  <c:v>2430</c:v>
                </c:pt>
                <c:pt idx="487">
                  <c:v>2435</c:v>
                </c:pt>
                <c:pt idx="488">
                  <c:v>2440</c:v>
                </c:pt>
                <c:pt idx="489">
                  <c:v>2445</c:v>
                </c:pt>
                <c:pt idx="490">
                  <c:v>2450</c:v>
                </c:pt>
                <c:pt idx="491">
                  <c:v>2455</c:v>
                </c:pt>
                <c:pt idx="492">
                  <c:v>2460</c:v>
                </c:pt>
                <c:pt idx="493">
                  <c:v>2465</c:v>
                </c:pt>
                <c:pt idx="494">
                  <c:v>2470</c:v>
                </c:pt>
                <c:pt idx="495">
                  <c:v>2475</c:v>
                </c:pt>
                <c:pt idx="496">
                  <c:v>2480</c:v>
                </c:pt>
                <c:pt idx="497">
                  <c:v>2485</c:v>
                </c:pt>
                <c:pt idx="498">
                  <c:v>2490</c:v>
                </c:pt>
                <c:pt idx="499">
                  <c:v>2495</c:v>
                </c:pt>
                <c:pt idx="500">
                  <c:v>2500</c:v>
                </c:pt>
                <c:pt idx="501">
                  <c:v>2505</c:v>
                </c:pt>
                <c:pt idx="502">
                  <c:v>2510</c:v>
                </c:pt>
                <c:pt idx="503">
                  <c:v>2515</c:v>
                </c:pt>
                <c:pt idx="504">
                  <c:v>2520</c:v>
                </c:pt>
                <c:pt idx="505">
                  <c:v>2525</c:v>
                </c:pt>
                <c:pt idx="506">
                  <c:v>2530</c:v>
                </c:pt>
                <c:pt idx="507">
                  <c:v>2535</c:v>
                </c:pt>
                <c:pt idx="508">
                  <c:v>2540</c:v>
                </c:pt>
                <c:pt idx="509">
                  <c:v>2545</c:v>
                </c:pt>
                <c:pt idx="510">
                  <c:v>2550</c:v>
                </c:pt>
                <c:pt idx="511">
                  <c:v>2555</c:v>
                </c:pt>
                <c:pt idx="512">
                  <c:v>2560</c:v>
                </c:pt>
                <c:pt idx="513">
                  <c:v>2565</c:v>
                </c:pt>
                <c:pt idx="514">
                  <c:v>2570</c:v>
                </c:pt>
                <c:pt idx="515">
                  <c:v>2575</c:v>
                </c:pt>
                <c:pt idx="516">
                  <c:v>2580</c:v>
                </c:pt>
                <c:pt idx="517">
                  <c:v>2585</c:v>
                </c:pt>
                <c:pt idx="518">
                  <c:v>2590</c:v>
                </c:pt>
                <c:pt idx="519">
                  <c:v>2595</c:v>
                </c:pt>
                <c:pt idx="520">
                  <c:v>2600</c:v>
                </c:pt>
                <c:pt idx="521">
                  <c:v>2605</c:v>
                </c:pt>
                <c:pt idx="522">
                  <c:v>2610</c:v>
                </c:pt>
                <c:pt idx="523">
                  <c:v>2615</c:v>
                </c:pt>
                <c:pt idx="524">
                  <c:v>2620</c:v>
                </c:pt>
                <c:pt idx="525">
                  <c:v>2625</c:v>
                </c:pt>
                <c:pt idx="526">
                  <c:v>2630</c:v>
                </c:pt>
                <c:pt idx="527">
                  <c:v>2635</c:v>
                </c:pt>
                <c:pt idx="528">
                  <c:v>2640</c:v>
                </c:pt>
                <c:pt idx="529">
                  <c:v>2645</c:v>
                </c:pt>
                <c:pt idx="530">
                  <c:v>2650</c:v>
                </c:pt>
                <c:pt idx="531">
                  <c:v>2655</c:v>
                </c:pt>
                <c:pt idx="532">
                  <c:v>2660</c:v>
                </c:pt>
                <c:pt idx="533">
                  <c:v>2665</c:v>
                </c:pt>
                <c:pt idx="534">
                  <c:v>2670</c:v>
                </c:pt>
                <c:pt idx="535">
                  <c:v>2675</c:v>
                </c:pt>
                <c:pt idx="536">
                  <c:v>2680</c:v>
                </c:pt>
                <c:pt idx="537">
                  <c:v>2685</c:v>
                </c:pt>
                <c:pt idx="538">
                  <c:v>2690</c:v>
                </c:pt>
                <c:pt idx="539">
                  <c:v>2695</c:v>
                </c:pt>
                <c:pt idx="540">
                  <c:v>2700</c:v>
                </c:pt>
                <c:pt idx="541">
                  <c:v>2705</c:v>
                </c:pt>
                <c:pt idx="542">
                  <c:v>2710</c:v>
                </c:pt>
                <c:pt idx="543">
                  <c:v>2715</c:v>
                </c:pt>
                <c:pt idx="544">
                  <c:v>2720</c:v>
                </c:pt>
                <c:pt idx="545">
                  <c:v>2725</c:v>
                </c:pt>
                <c:pt idx="546">
                  <c:v>2730</c:v>
                </c:pt>
                <c:pt idx="547">
                  <c:v>2735</c:v>
                </c:pt>
                <c:pt idx="548">
                  <c:v>2740</c:v>
                </c:pt>
                <c:pt idx="549">
                  <c:v>2745</c:v>
                </c:pt>
                <c:pt idx="550">
                  <c:v>2750</c:v>
                </c:pt>
                <c:pt idx="551">
                  <c:v>2755</c:v>
                </c:pt>
                <c:pt idx="552">
                  <c:v>2760</c:v>
                </c:pt>
                <c:pt idx="553">
                  <c:v>2765</c:v>
                </c:pt>
                <c:pt idx="554">
                  <c:v>2770</c:v>
                </c:pt>
                <c:pt idx="555">
                  <c:v>2775</c:v>
                </c:pt>
                <c:pt idx="556">
                  <c:v>2780</c:v>
                </c:pt>
                <c:pt idx="557">
                  <c:v>2785</c:v>
                </c:pt>
                <c:pt idx="558">
                  <c:v>2790</c:v>
                </c:pt>
                <c:pt idx="559">
                  <c:v>2795</c:v>
                </c:pt>
                <c:pt idx="560">
                  <c:v>2800</c:v>
                </c:pt>
                <c:pt idx="561">
                  <c:v>2805</c:v>
                </c:pt>
                <c:pt idx="562">
                  <c:v>2810</c:v>
                </c:pt>
                <c:pt idx="563">
                  <c:v>2815</c:v>
                </c:pt>
                <c:pt idx="564">
                  <c:v>2820</c:v>
                </c:pt>
                <c:pt idx="565">
                  <c:v>2825</c:v>
                </c:pt>
                <c:pt idx="566">
                  <c:v>2830</c:v>
                </c:pt>
                <c:pt idx="567">
                  <c:v>2835</c:v>
                </c:pt>
                <c:pt idx="568">
                  <c:v>2840</c:v>
                </c:pt>
                <c:pt idx="569">
                  <c:v>2845</c:v>
                </c:pt>
                <c:pt idx="570">
                  <c:v>2850</c:v>
                </c:pt>
                <c:pt idx="571">
                  <c:v>2855</c:v>
                </c:pt>
                <c:pt idx="572">
                  <c:v>2860</c:v>
                </c:pt>
                <c:pt idx="573">
                  <c:v>2865</c:v>
                </c:pt>
                <c:pt idx="574">
                  <c:v>2870</c:v>
                </c:pt>
                <c:pt idx="575">
                  <c:v>2875</c:v>
                </c:pt>
                <c:pt idx="576">
                  <c:v>2880</c:v>
                </c:pt>
                <c:pt idx="577">
                  <c:v>2885</c:v>
                </c:pt>
                <c:pt idx="578">
                  <c:v>2890</c:v>
                </c:pt>
                <c:pt idx="579">
                  <c:v>2895</c:v>
                </c:pt>
                <c:pt idx="580">
                  <c:v>2900</c:v>
                </c:pt>
                <c:pt idx="581">
                  <c:v>2905</c:v>
                </c:pt>
                <c:pt idx="582">
                  <c:v>2910</c:v>
                </c:pt>
                <c:pt idx="583">
                  <c:v>2915</c:v>
                </c:pt>
                <c:pt idx="584">
                  <c:v>2920</c:v>
                </c:pt>
                <c:pt idx="585">
                  <c:v>2925</c:v>
                </c:pt>
                <c:pt idx="586">
                  <c:v>2930</c:v>
                </c:pt>
                <c:pt idx="587">
                  <c:v>2935</c:v>
                </c:pt>
                <c:pt idx="588">
                  <c:v>2940</c:v>
                </c:pt>
                <c:pt idx="589">
                  <c:v>2945</c:v>
                </c:pt>
                <c:pt idx="590">
                  <c:v>2950</c:v>
                </c:pt>
                <c:pt idx="591">
                  <c:v>2955</c:v>
                </c:pt>
                <c:pt idx="592">
                  <c:v>2960</c:v>
                </c:pt>
                <c:pt idx="593">
                  <c:v>2965</c:v>
                </c:pt>
                <c:pt idx="594">
                  <c:v>2970</c:v>
                </c:pt>
                <c:pt idx="595">
                  <c:v>2975</c:v>
                </c:pt>
                <c:pt idx="596">
                  <c:v>2980</c:v>
                </c:pt>
                <c:pt idx="597">
                  <c:v>2985</c:v>
                </c:pt>
                <c:pt idx="598">
                  <c:v>2990</c:v>
                </c:pt>
                <c:pt idx="599">
                  <c:v>2995</c:v>
                </c:pt>
                <c:pt idx="600">
                  <c:v>3000</c:v>
                </c:pt>
                <c:pt idx="601">
                  <c:v>3005</c:v>
                </c:pt>
                <c:pt idx="602">
                  <c:v>3010</c:v>
                </c:pt>
                <c:pt idx="603">
                  <c:v>3015</c:v>
                </c:pt>
                <c:pt idx="604">
                  <c:v>3020</c:v>
                </c:pt>
                <c:pt idx="605">
                  <c:v>3025</c:v>
                </c:pt>
                <c:pt idx="606">
                  <c:v>3030</c:v>
                </c:pt>
                <c:pt idx="607">
                  <c:v>3035</c:v>
                </c:pt>
                <c:pt idx="608">
                  <c:v>3040</c:v>
                </c:pt>
                <c:pt idx="609">
                  <c:v>3045</c:v>
                </c:pt>
                <c:pt idx="610">
                  <c:v>3050</c:v>
                </c:pt>
                <c:pt idx="611">
                  <c:v>3055</c:v>
                </c:pt>
                <c:pt idx="612">
                  <c:v>3060</c:v>
                </c:pt>
                <c:pt idx="613">
                  <c:v>3065</c:v>
                </c:pt>
                <c:pt idx="614">
                  <c:v>3070</c:v>
                </c:pt>
                <c:pt idx="615">
                  <c:v>3075</c:v>
                </c:pt>
                <c:pt idx="616">
                  <c:v>3080</c:v>
                </c:pt>
                <c:pt idx="617">
                  <c:v>3085</c:v>
                </c:pt>
                <c:pt idx="618">
                  <c:v>3090</c:v>
                </c:pt>
                <c:pt idx="619">
                  <c:v>3095</c:v>
                </c:pt>
                <c:pt idx="620">
                  <c:v>3100</c:v>
                </c:pt>
                <c:pt idx="621">
                  <c:v>3105</c:v>
                </c:pt>
                <c:pt idx="622">
                  <c:v>3110</c:v>
                </c:pt>
                <c:pt idx="623">
                  <c:v>3115</c:v>
                </c:pt>
                <c:pt idx="624">
                  <c:v>3120</c:v>
                </c:pt>
                <c:pt idx="625">
                  <c:v>3125</c:v>
                </c:pt>
                <c:pt idx="626">
                  <c:v>3130</c:v>
                </c:pt>
                <c:pt idx="627">
                  <c:v>3135</c:v>
                </c:pt>
                <c:pt idx="628">
                  <c:v>3140</c:v>
                </c:pt>
                <c:pt idx="629">
                  <c:v>3145</c:v>
                </c:pt>
                <c:pt idx="630">
                  <c:v>3150</c:v>
                </c:pt>
                <c:pt idx="631">
                  <c:v>3155</c:v>
                </c:pt>
                <c:pt idx="632">
                  <c:v>3160</c:v>
                </c:pt>
                <c:pt idx="633">
                  <c:v>3165</c:v>
                </c:pt>
                <c:pt idx="634">
                  <c:v>3170</c:v>
                </c:pt>
                <c:pt idx="635">
                  <c:v>3175</c:v>
                </c:pt>
                <c:pt idx="636">
                  <c:v>3180</c:v>
                </c:pt>
                <c:pt idx="637">
                  <c:v>3185</c:v>
                </c:pt>
                <c:pt idx="638">
                  <c:v>3190</c:v>
                </c:pt>
                <c:pt idx="639">
                  <c:v>3195</c:v>
                </c:pt>
                <c:pt idx="640">
                  <c:v>3200</c:v>
                </c:pt>
                <c:pt idx="641">
                  <c:v>3205</c:v>
                </c:pt>
                <c:pt idx="642">
                  <c:v>3210</c:v>
                </c:pt>
                <c:pt idx="643">
                  <c:v>3215</c:v>
                </c:pt>
                <c:pt idx="644">
                  <c:v>3220</c:v>
                </c:pt>
                <c:pt idx="645">
                  <c:v>3225</c:v>
                </c:pt>
                <c:pt idx="646">
                  <c:v>3230</c:v>
                </c:pt>
                <c:pt idx="647">
                  <c:v>3235</c:v>
                </c:pt>
                <c:pt idx="648">
                  <c:v>3240</c:v>
                </c:pt>
                <c:pt idx="649">
                  <c:v>3245</c:v>
                </c:pt>
                <c:pt idx="650">
                  <c:v>3250</c:v>
                </c:pt>
                <c:pt idx="651">
                  <c:v>3255</c:v>
                </c:pt>
                <c:pt idx="652">
                  <c:v>3260</c:v>
                </c:pt>
                <c:pt idx="653">
                  <c:v>3265</c:v>
                </c:pt>
                <c:pt idx="654">
                  <c:v>3270</c:v>
                </c:pt>
                <c:pt idx="655">
                  <c:v>3275</c:v>
                </c:pt>
                <c:pt idx="656">
                  <c:v>3280</c:v>
                </c:pt>
                <c:pt idx="657">
                  <c:v>3285</c:v>
                </c:pt>
                <c:pt idx="658">
                  <c:v>3290</c:v>
                </c:pt>
                <c:pt idx="659">
                  <c:v>3295</c:v>
                </c:pt>
                <c:pt idx="660">
                  <c:v>3300</c:v>
                </c:pt>
                <c:pt idx="661">
                  <c:v>3305</c:v>
                </c:pt>
                <c:pt idx="662">
                  <c:v>3310</c:v>
                </c:pt>
                <c:pt idx="663">
                  <c:v>3315</c:v>
                </c:pt>
                <c:pt idx="664">
                  <c:v>3320</c:v>
                </c:pt>
                <c:pt idx="665">
                  <c:v>3325</c:v>
                </c:pt>
                <c:pt idx="666">
                  <c:v>3330</c:v>
                </c:pt>
                <c:pt idx="667">
                  <c:v>3335</c:v>
                </c:pt>
                <c:pt idx="668">
                  <c:v>3340</c:v>
                </c:pt>
                <c:pt idx="669">
                  <c:v>3345</c:v>
                </c:pt>
                <c:pt idx="670">
                  <c:v>3350</c:v>
                </c:pt>
                <c:pt idx="671">
                  <c:v>3355</c:v>
                </c:pt>
                <c:pt idx="672">
                  <c:v>3360</c:v>
                </c:pt>
                <c:pt idx="673">
                  <c:v>3365</c:v>
                </c:pt>
                <c:pt idx="674">
                  <c:v>3370</c:v>
                </c:pt>
                <c:pt idx="675">
                  <c:v>3375</c:v>
                </c:pt>
                <c:pt idx="676">
                  <c:v>3380</c:v>
                </c:pt>
                <c:pt idx="677">
                  <c:v>3385</c:v>
                </c:pt>
                <c:pt idx="678">
                  <c:v>3390</c:v>
                </c:pt>
                <c:pt idx="679">
                  <c:v>3395</c:v>
                </c:pt>
                <c:pt idx="680">
                  <c:v>3400</c:v>
                </c:pt>
                <c:pt idx="681">
                  <c:v>3405</c:v>
                </c:pt>
                <c:pt idx="682">
                  <c:v>3410</c:v>
                </c:pt>
                <c:pt idx="683">
                  <c:v>3415</c:v>
                </c:pt>
                <c:pt idx="684">
                  <c:v>3420</c:v>
                </c:pt>
                <c:pt idx="685">
                  <c:v>3425</c:v>
                </c:pt>
                <c:pt idx="686">
                  <c:v>3430</c:v>
                </c:pt>
                <c:pt idx="687">
                  <c:v>3435</c:v>
                </c:pt>
                <c:pt idx="688">
                  <c:v>3440</c:v>
                </c:pt>
                <c:pt idx="689">
                  <c:v>3445</c:v>
                </c:pt>
                <c:pt idx="690">
                  <c:v>3450</c:v>
                </c:pt>
                <c:pt idx="691">
                  <c:v>3455</c:v>
                </c:pt>
                <c:pt idx="692">
                  <c:v>3460</c:v>
                </c:pt>
                <c:pt idx="693">
                  <c:v>3465</c:v>
                </c:pt>
                <c:pt idx="694">
                  <c:v>3470</c:v>
                </c:pt>
                <c:pt idx="695">
                  <c:v>3475</c:v>
                </c:pt>
                <c:pt idx="696">
                  <c:v>3480</c:v>
                </c:pt>
                <c:pt idx="697">
                  <c:v>3485</c:v>
                </c:pt>
                <c:pt idx="698">
                  <c:v>3490</c:v>
                </c:pt>
                <c:pt idx="699">
                  <c:v>3495</c:v>
                </c:pt>
                <c:pt idx="700">
                  <c:v>3500</c:v>
                </c:pt>
                <c:pt idx="701">
                  <c:v>3505</c:v>
                </c:pt>
                <c:pt idx="702">
                  <c:v>3510</c:v>
                </c:pt>
                <c:pt idx="703">
                  <c:v>3515</c:v>
                </c:pt>
                <c:pt idx="704">
                  <c:v>3520</c:v>
                </c:pt>
                <c:pt idx="705">
                  <c:v>3525</c:v>
                </c:pt>
                <c:pt idx="706">
                  <c:v>3530</c:v>
                </c:pt>
                <c:pt idx="707">
                  <c:v>3535</c:v>
                </c:pt>
                <c:pt idx="708">
                  <c:v>3540</c:v>
                </c:pt>
                <c:pt idx="709">
                  <c:v>3545</c:v>
                </c:pt>
                <c:pt idx="710">
                  <c:v>3550</c:v>
                </c:pt>
                <c:pt idx="711">
                  <c:v>3555</c:v>
                </c:pt>
                <c:pt idx="712">
                  <c:v>3560</c:v>
                </c:pt>
                <c:pt idx="713">
                  <c:v>3565</c:v>
                </c:pt>
                <c:pt idx="714">
                  <c:v>3570</c:v>
                </c:pt>
                <c:pt idx="715">
                  <c:v>3575</c:v>
                </c:pt>
                <c:pt idx="716">
                  <c:v>3580</c:v>
                </c:pt>
                <c:pt idx="717">
                  <c:v>3585</c:v>
                </c:pt>
                <c:pt idx="718">
                  <c:v>3590</c:v>
                </c:pt>
                <c:pt idx="719">
                  <c:v>3595</c:v>
                </c:pt>
                <c:pt idx="720">
                  <c:v>3600</c:v>
                </c:pt>
                <c:pt idx="721">
                  <c:v>3605</c:v>
                </c:pt>
                <c:pt idx="722">
                  <c:v>3610</c:v>
                </c:pt>
                <c:pt idx="723">
                  <c:v>3615</c:v>
                </c:pt>
                <c:pt idx="724">
                  <c:v>3620</c:v>
                </c:pt>
                <c:pt idx="725">
                  <c:v>3625</c:v>
                </c:pt>
                <c:pt idx="726">
                  <c:v>3630</c:v>
                </c:pt>
                <c:pt idx="727">
                  <c:v>3635</c:v>
                </c:pt>
                <c:pt idx="728">
                  <c:v>3640</c:v>
                </c:pt>
                <c:pt idx="729">
                  <c:v>3645</c:v>
                </c:pt>
                <c:pt idx="730">
                  <c:v>3650</c:v>
                </c:pt>
                <c:pt idx="731">
                  <c:v>3655</c:v>
                </c:pt>
                <c:pt idx="732">
                  <c:v>3660</c:v>
                </c:pt>
                <c:pt idx="733">
                  <c:v>3665</c:v>
                </c:pt>
                <c:pt idx="734">
                  <c:v>3670</c:v>
                </c:pt>
                <c:pt idx="735">
                  <c:v>3675</c:v>
                </c:pt>
                <c:pt idx="736">
                  <c:v>3680</c:v>
                </c:pt>
                <c:pt idx="737">
                  <c:v>3685</c:v>
                </c:pt>
                <c:pt idx="738">
                  <c:v>3690</c:v>
                </c:pt>
                <c:pt idx="739">
                  <c:v>3695</c:v>
                </c:pt>
                <c:pt idx="740">
                  <c:v>3700</c:v>
                </c:pt>
                <c:pt idx="741">
                  <c:v>3705</c:v>
                </c:pt>
                <c:pt idx="742">
                  <c:v>3710</c:v>
                </c:pt>
                <c:pt idx="743">
                  <c:v>3715</c:v>
                </c:pt>
                <c:pt idx="744">
                  <c:v>3720</c:v>
                </c:pt>
                <c:pt idx="745">
                  <c:v>3725</c:v>
                </c:pt>
                <c:pt idx="746">
                  <c:v>3730</c:v>
                </c:pt>
                <c:pt idx="747">
                  <c:v>3735</c:v>
                </c:pt>
                <c:pt idx="748">
                  <c:v>3740</c:v>
                </c:pt>
                <c:pt idx="749">
                  <c:v>3745</c:v>
                </c:pt>
                <c:pt idx="750">
                  <c:v>3750</c:v>
                </c:pt>
                <c:pt idx="751">
                  <c:v>3755</c:v>
                </c:pt>
                <c:pt idx="752">
                  <c:v>3760</c:v>
                </c:pt>
                <c:pt idx="753">
                  <c:v>3765</c:v>
                </c:pt>
                <c:pt idx="754">
                  <c:v>3770</c:v>
                </c:pt>
                <c:pt idx="755">
                  <c:v>3775</c:v>
                </c:pt>
                <c:pt idx="756">
                  <c:v>3780</c:v>
                </c:pt>
                <c:pt idx="757">
                  <c:v>3785</c:v>
                </c:pt>
                <c:pt idx="758">
                  <c:v>3790</c:v>
                </c:pt>
                <c:pt idx="759">
                  <c:v>3795</c:v>
                </c:pt>
                <c:pt idx="760">
                  <c:v>3800</c:v>
                </c:pt>
                <c:pt idx="761">
                  <c:v>3805</c:v>
                </c:pt>
                <c:pt idx="762">
                  <c:v>3810</c:v>
                </c:pt>
                <c:pt idx="763">
                  <c:v>3815</c:v>
                </c:pt>
                <c:pt idx="764">
                  <c:v>3820</c:v>
                </c:pt>
                <c:pt idx="765">
                  <c:v>3825</c:v>
                </c:pt>
                <c:pt idx="766">
                  <c:v>3830</c:v>
                </c:pt>
                <c:pt idx="767">
                  <c:v>3835</c:v>
                </c:pt>
                <c:pt idx="768">
                  <c:v>3840</c:v>
                </c:pt>
                <c:pt idx="769">
                  <c:v>3845</c:v>
                </c:pt>
                <c:pt idx="770">
                  <c:v>3850</c:v>
                </c:pt>
                <c:pt idx="771">
                  <c:v>3855</c:v>
                </c:pt>
                <c:pt idx="772">
                  <c:v>3860</c:v>
                </c:pt>
                <c:pt idx="773">
                  <c:v>3865</c:v>
                </c:pt>
                <c:pt idx="774">
                  <c:v>3870</c:v>
                </c:pt>
                <c:pt idx="775">
                  <c:v>3875</c:v>
                </c:pt>
                <c:pt idx="776">
                  <c:v>3880</c:v>
                </c:pt>
                <c:pt idx="777">
                  <c:v>3885</c:v>
                </c:pt>
                <c:pt idx="778">
                  <c:v>3890</c:v>
                </c:pt>
                <c:pt idx="779">
                  <c:v>3895</c:v>
                </c:pt>
                <c:pt idx="780">
                  <c:v>3900</c:v>
                </c:pt>
                <c:pt idx="781">
                  <c:v>3905</c:v>
                </c:pt>
                <c:pt idx="782">
                  <c:v>3910</c:v>
                </c:pt>
                <c:pt idx="783">
                  <c:v>3915</c:v>
                </c:pt>
                <c:pt idx="784">
                  <c:v>3920</c:v>
                </c:pt>
                <c:pt idx="785">
                  <c:v>3925</c:v>
                </c:pt>
                <c:pt idx="786">
                  <c:v>3930</c:v>
                </c:pt>
                <c:pt idx="787">
                  <c:v>3935</c:v>
                </c:pt>
                <c:pt idx="788">
                  <c:v>3940</c:v>
                </c:pt>
                <c:pt idx="789">
                  <c:v>3945</c:v>
                </c:pt>
                <c:pt idx="790">
                  <c:v>3950</c:v>
                </c:pt>
                <c:pt idx="791">
                  <c:v>3955</c:v>
                </c:pt>
                <c:pt idx="792">
                  <c:v>3960</c:v>
                </c:pt>
                <c:pt idx="793">
                  <c:v>3965</c:v>
                </c:pt>
                <c:pt idx="794">
                  <c:v>3970</c:v>
                </c:pt>
                <c:pt idx="795">
                  <c:v>3975</c:v>
                </c:pt>
                <c:pt idx="796">
                  <c:v>3980</c:v>
                </c:pt>
                <c:pt idx="797">
                  <c:v>3985</c:v>
                </c:pt>
                <c:pt idx="798">
                  <c:v>3990</c:v>
                </c:pt>
                <c:pt idx="799">
                  <c:v>3995</c:v>
                </c:pt>
                <c:pt idx="800">
                  <c:v>4000</c:v>
                </c:pt>
                <c:pt idx="801">
                  <c:v>4005</c:v>
                </c:pt>
                <c:pt idx="802">
                  <c:v>4010</c:v>
                </c:pt>
                <c:pt idx="803">
                  <c:v>4015</c:v>
                </c:pt>
                <c:pt idx="804">
                  <c:v>4020</c:v>
                </c:pt>
                <c:pt idx="805">
                  <c:v>4025</c:v>
                </c:pt>
                <c:pt idx="806">
                  <c:v>4030</c:v>
                </c:pt>
                <c:pt idx="807">
                  <c:v>4035</c:v>
                </c:pt>
                <c:pt idx="808">
                  <c:v>4040</c:v>
                </c:pt>
                <c:pt idx="809">
                  <c:v>4045</c:v>
                </c:pt>
                <c:pt idx="810">
                  <c:v>4050</c:v>
                </c:pt>
                <c:pt idx="811">
                  <c:v>4055</c:v>
                </c:pt>
                <c:pt idx="812">
                  <c:v>4060</c:v>
                </c:pt>
                <c:pt idx="813">
                  <c:v>4065</c:v>
                </c:pt>
                <c:pt idx="814">
                  <c:v>4070</c:v>
                </c:pt>
                <c:pt idx="815">
                  <c:v>4075</c:v>
                </c:pt>
                <c:pt idx="816">
                  <c:v>4080</c:v>
                </c:pt>
                <c:pt idx="817">
                  <c:v>4085</c:v>
                </c:pt>
                <c:pt idx="818">
                  <c:v>4090</c:v>
                </c:pt>
                <c:pt idx="819">
                  <c:v>4095</c:v>
                </c:pt>
                <c:pt idx="820">
                  <c:v>4100</c:v>
                </c:pt>
                <c:pt idx="821">
                  <c:v>4105</c:v>
                </c:pt>
                <c:pt idx="822">
                  <c:v>4110</c:v>
                </c:pt>
              </c:numCache>
            </c:numRef>
          </c:cat>
          <c:val>
            <c:numRef>
              <c:f>'VPN-kg'!$P$2:$P$824</c:f>
              <c:numCache>
                <c:formatCode>_(* #,##0_);_(* \(#,##0\);_(* "-"??_);_(@_)</c:formatCode>
                <c:ptCount val="823"/>
                <c:pt idx="0">
                  <c:v>-1511.2613282647608</c:v>
                </c:pt>
                <c:pt idx="1">
                  <c:v>-1511.2613282647608</c:v>
                </c:pt>
                <c:pt idx="2">
                  <c:v>-1511.2613282647608</c:v>
                </c:pt>
                <c:pt idx="3">
                  <c:v>-1511.2613282647608</c:v>
                </c:pt>
                <c:pt idx="4">
                  <c:v>-1511.2613282647608</c:v>
                </c:pt>
                <c:pt idx="5">
                  <c:v>-1511.2613282647608</c:v>
                </c:pt>
                <c:pt idx="6">
                  <c:v>-1511.2613282647608</c:v>
                </c:pt>
                <c:pt idx="7">
                  <c:v>-1511.2613282647608</c:v>
                </c:pt>
                <c:pt idx="8">
                  <c:v>-1511.2613282647608</c:v>
                </c:pt>
                <c:pt idx="9">
                  <c:v>-1511.2613282647608</c:v>
                </c:pt>
                <c:pt idx="10">
                  <c:v>-1511.2613282647608</c:v>
                </c:pt>
                <c:pt idx="11">
                  <c:v>-1511.2613282647608</c:v>
                </c:pt>
                <c:pt idx="12">
                  <c:v>-1511.2613282647608</c:v>
                </c:pt>
                <c:pt idx="13">
                  <c:v>-1511.2613282647608</c:v>
                </c:pt>
                <c:pt idx="14">
                  <c:v>-1511.2613282647608</c:v>
                </c:pt>
                <c:pt idx="15">
                  <c:v>-1511.2613282647608</c:v>
                </c:pt>
                <c:pt idx="16">
                  <c:v>-1511.2613282647608</c:v>
                </c:pt>
                <c:pt idx="17">
                  <c:v>-1511.2613282647608</c:v>
                </c:pt>
                <c:pt idx="18">
                  <c:v>-1511.2613282647608</c:v>
                </c:pt>
                <c:pt idx="19">
                  <c:v>-1511.2613282647608</c:v>
                </c:pt>
                <c:pt idx="20">
                  <c:v>-1511.2613282647608</c:v>
                </c:pt>
                <c:pt idx="21">
                  <c:v>-1511.2613282647608</c:v>
                </c:pt>
                <c:pt idx="22">
                  <c:v>-1511.2613282647608</c:v>
                </c:pt>
                <c:pt idx="23">
                  <c:v>-1511.2613282647608</c:v>
                </c:pt>
                <c:pt idx="24">
                  <c:v>-1511.2613282647608</c:v>
                </c:pt>
                <c:pt idx="25">
                  <c:v>-1511.2613282647608</c:v>
                </c:pt>
                <c:pt idx="26">
                  <c:v>-1511.2613282647608</c:v>
                </c:pt>
                <c:pt idx="27">
                  <c:v>-1511.2613282647608</c:v>
                </c:pt>
                <c:pt idx="28">
                  <c:v>-1511.2613282647608</c:v>
                </c:pt>
                <c:pt idx="29">
                  <c:v>-1511.2613282647608</c:v>
                </c:pt>
                <c:pt idx="30">
                  <c:v>-1511.2613282647608</c:v>
                </c:pt>
                <c:pt idx="31">
                  <c:v>-1511.2613282647608</c:v>
                </c:pt>
                <c:pt idx="32">
                  <c:v>-1511.2613282647608</c:v>
                </c:pt>
                <c:pt idx="33">
                  <c:v>-1511.2613282647608</c:v>
                </c:pt>
                <c:pt idx="34">
                  <c:v>-1511.2613282647608</c:v>
                </c:pt>
                <c:pt idx="35">
                  <c:v>-1511.2613282647608</c:v>
                </c:pt>
                <c:pt idx="36">
                  <c:v>-1511.2613282647608</c:v>
                </c:pt>
                <c:pt idx="37">
                  <c:v>-1511.2613282647608</c:v>
                </c:pt>
                <c:pt idx="38">
                  <c:v>-1511.2613282647608</c:v>
                </c:pt>
                <c:pt idx="39">
                  <c:v>-1511.2613282647608</c:v>
                </c:pt>
                <c:pt idx="40">
                  <c:v>-1511.2613282647608</c:v>
                </c:pt>
                <c:pt idx="41">
                  <c:v>-1511.2613282647608</c:v>
                </c:pt>
                <c:pt idx="42">
                  <c:v>-1511.2613282647608</c:v>
                </c:pt>
                <c:pt idx="43">
                  <c:v>-1511.2613282647608</c:v>
                </c:pt>
                <c:pt idx="44">
                  <c:v>-1511.2613282647608</c:v>
                </c:pt>
                <c:pt idx="45">
                  <c:v>-1511.2613282647608</c:v>
                </c:pt>
                <c:pt idx="46">
                  <c:v>-1511.2613282647608</c:v>
                </c:pt>
                <c:pt idx="47">
                  <c:v>-1511.2613282647608</c:v>
                </c:pt>
                <c:pt idx="48">
                  <c:v>-1511.2613282647608</c:v>
                </c:pt>
                <c:pt idx="49">
                  <c:v>-1511.2613282647608</c:v>
                </c:pt>
                <c:pt idx="50">
                  <c:v>-1511.2613282647608</c:v>
                </c:pt>
                <c:pt idx="51">
                  <c:v>-1511.2613282647608</c:v>
                </c:pt>
                <c:pt idx="52">
                  <c:v>-1511.2613282647608</c:v>
                </c:pt>
                <c:pt idx="53">
                  <c:v>-1511.2613282647608</c:v>
                </c:pt>
                <c:pt idx="54">
                  <c:v>-1511.2613282647608</c:v>
                </c:pt>
                <c:pt idx="55">
                  <c:v>-1511.2613282647608</c:v>
                </c:pt>
                <c:pt idx="56">
                  <c:v>-1511.2613282647608</c:v>
                </c:pt>
                <c:pt idx="57">
                  <c:v>-1511.2613282647608</c:v>
                </c:pt>
                <c:pt idx="58">
                  <c:v>-1511.2613282647608</c:v>
                </c:pt>
                <c:pt idx="59">
                  <c:v>-1511.2613282647608</c:v>
                </c:pt>
                <c:pt idx="60">
                  <c:v>-1511.2613282647608</c:v>
                </c:pt>
                <c:pt idx="61">
                  <c:v>-1511.2613282647608</c:v>
                </c:pt>
                <c:pt idx="62">
                  <c:v>-1511.2613282647608</c:v>
                </c:pt>
                <c:pt idx="63">
                  <c:v>-1511.2613282647608</c:v>
                </c:pt>
                <c:pt idx="64">
                  <c:v>-1511.2613282647608</c:v>
                </c:pt>
                <c:pt idx="65">
                  <c:v>-1511.2613282647608</c:v>
                </c:pt>
                <c:pt idx="66">
                  <c:v>-1511.2613282647608</c:v>
                </c:pt>
                <c:pt idx="67">
                  <c:v>-1511.2613282647608</c:v>
                </c:pt>
                <c:pt idx="68">
                  <c:v>-1511.2613282647608</c:v>
                </c:pt>
                <c:pt idx="69">
                  <c:v>-1511.2613282647608</c:v>
                </c:pt>
                <c:pt idx="70">
                  <c:v>-1511.2613282647608</c:v>
                </c:pt>
                <c:pt idx="71">
                  <c:v>-1511.2613282647608</c:v>
                </c:pt>
                <c:pt idx="72">
                  <c:v>-1511.2613282647608</c:v>
                </c:pt>
                <c:pt idx="73">
                  <c:v>-1511.2613282647608</c:v>
                </c:pt>
                <c:pt idx="74">
                  <c:v>-1511.2613282647608</c:v>
                </c:pt>
                <c:pt idx="75">
                  <c:v>-1511.2613282647608</c:v>
                </c:pt>
                <c:pt idx="76">
                  <c:v>-1511.2613282647608</c:v>
                </c:pt>
                <c:pt idx="77">
                  <c:v>-1511.2613282647608</c:v>
                </c:pt>
                <c:pt idx="78">
                  <c:v>-1511.2613282647608</c:v>
                </c:pt>
                <c:pt idx="79">
                  <c:v>-1511.2613282647608</c:v>
                </c:pt>
                <c:pt idx="80">
                  <c:v>-1511.2613282647608</c:v>
                </c:pt>
                <c:pt idx="81">
                  <c:v>-1511.2613282647608</c:v>
                </c:pt>
                <c:pt idx="82">
                  <c:v>-1511.2613282647608</c:v>
                </c:pt>
                <c:pt idx="83">
                  <c:v>-1511.2613282647608</c:v>
                </c:pt>
                <c:pt idx="84">
                  <c:v>-1511.2613282647608</c:v>
                </c:pt>
                <c:pt idx="85">
                  <c:v>-1511.2613282647608</c:v>
                </c:pt>
                <c:pt idx="86">
                  <c:v>-1511.2613282647608</c:v>
                </c:pt>
                <c:pt idx="87">
                  <c:v>-1511.2613282647608</c:v>
                </c:pt>
                <c:pt idx="88">
                  <c:v>-1511.2613282647608</c:v>
                </c:pt>
                <c:pt idx="89">
                  <c:v>-1511.2613282647608</c:v>
                </c:pt>
                <c:pt idx="90">
                  <c:v>-1511.2613282647608</c:v>
                </c:pt>
                <c:pt idx="91">
                  <c:v>-1511.2613282647608</c:v>
                </c:pt>
                <c:pt idx="92">
                  <c:v>-1511.2613282647608</c:v>
                </c:pt>
                <c:pt idx="93">
                  <c:v>-1511.2613282647608</c:v>
                </c:pt>
                <c:pt idx="94">
                  <c:v>-1511.2613282647608</c:v>
                </c:pt>
                <c:pt idx="95">
                  <c:v>-1511.2613282647608</c:v>
                </c:pt>
                <c:pt idx="96">
                  <c:v>-1511.2613282647608</c:v>
                </c:pt>
                <c:pt idx="97">
                  <c:v>-1511.2613282647608</c:v>
                </c:pt>
                <c:pt idx="98">
                  <c:v>-1511.2613282647608</c:v>
                </c:pt>
                <c:pt idx="99">
                  <c:v>-1511.2613282647608</c:v>
                </c:pt>
                <c:pt idx="100">
                  <c:v>-1511.2613282647608</c:v>
                </c:pt>
                <c:pt idx="101">
                  <c:v>-1511.2613282647608</c:v>
                </c:pt>
                <c:pt idx="102">
                  <c:v>-1511.2613282647608</c:v>
                </c:pt>
                <c:pt idx="103">
                  <c:v>-1511.2613282647608</c:v>
                </c:pt>
                <c:pt idx="104">
                  <c:v>-1511.2613282647608</c:v>
                </c:pt>
                <c:pt idx="105">
                  <c:v>-1511.2613282647608</c:v>
                </c:pt>
                <c:pt idx="106">
                  <c:v>-1511.2613282647608</c:v>
                </c:pt>
                <c:pt idx="107">
                  <c:v>-1511.2613282647608</c:v>
                </c:pt>
                <c:pt idx="108">
                  <c:v>-1511.2613282647608</c:v>
                </c:pt>
                <c:pt idx="109">
                  <c:v>-1511.2613282647608</c:v>
                </c:pt>
                <c:pt idx="110">
                  <c:v>-1511.2613282647608</c:v>
                </c:pt>
                <c:pt idx="111">
                  <c:v>-1511.2613282647608</c:v>
                </c:pt>
                <c:pt idx="112">
                  <c:v>-1511.2613282647608</c:v>
                </c:pt>
                <c:pt idx="113">
                  <c:v>-1511.2613282647608</c:v>
                </c:pt>
                <c:pt idx="114">
                  <c:v>-1511.2613282647608</c:v>
                </c:pt>
                <c:pt idx="115">
                  <c:v>-1511.2613282647608</c:v>
                </c:pt>
                <c:pt idx="116">
                  <c:v>-1511.2613282647608</c:v>
                </c:pt>
                <c:pt idx="117">
                  <c:v>-1511.2613282647608</c:v>
                </c:pt>
                <c:pt idx="118">
                  <c:v>-1511.2613282647608</c:v>
                </c:pt>
                <c:pt idx="119">
                  <c:v>-1511.2613282647608</c:v>
                </c:pt>
                <c:pt idx="120">
                  <c:v>-1511.2613282647608</c:v>
                </c:pt>
                <c:pt idx="121">
                  <c:v>-1511.2613282647608</c:v>
                </c:pt>
                <c:pt idx="122">
                  <c:v>-1511.2613282647608</c:v>
                </c:pt>
                <c:pt idx="123">
                  <c:v>-1511.2613282647608</c:v>
                </c:pt>
                <c:pt idx="124">
                  <c:v>-1511.2613282647608</c:v>
                </c:pt>
                <c:pt idx="125">
                  <c:v>-1511.2613282647608</c:v>
                </c:pt>
                <c:pt idx="126">
                  <c:v>-1511.2613282647608</c:v>
                </c:pt>
                <c:pt idx="127">
                  <c:v>-1511.2613282647608</c:v>
                </c:pt>
                <c:pt idx="128">
                  <c:v>-1511.2613282647608</c:v>
                </c:pt>
                <c:pt idx="129">
                  <c:v>-1511.2613282647608</c:v>
                </c:pt>
                <c:pt idx="130">
                  <c:v>-1511.2613282647608</c:v>
                </c:pt>
                <c:pt idx="131">
                  <c:v>-1511.2613282647608</c:v>
                </c:pt>
                <c:pt idx="132">
                  <c:v>-1511.2613282647608</c:v>
                </c:pt>
                <c:pt idx="133">
                  <c:v>-1511.2613282647608</c:v>
                </c:pt>
                <c:pt idx="134">
                  <c:v>-1511.2613282647608</c:v>
                </c:pt>
                <c:pt idx="135">
                  <c:v>-1511.2613282647608</c:v>
                </c:pt>
                <c:pt idx="136">
                  <c:v>-1511.2613282647608</c:v>
                </c:pt>
                <c:pt idx="137">
                  <c:v>-1511.2613282647608</c:v>
                </c:pt>
                <c:pt idx="138">
                  <c:v>-1511.2613282647608</c:v>
                </c:pt>
                <c:pt idx="139">
                  <c:v>-1511.2613282647608</c:v>
                </c:pt>
                <c:pt idx="140">
                  <c:v>-1511.2613282647608</c:v>
                </c:pt>
                <c:pt idx="141">
                  <c:v>-1511.2613282647608</c:v>
                </c:pt>
                <c:pt idx="142">
                  <c:v>-1511.2613282647608</c:v>
                </c:pt>
                <c:pt idx="143">
                  <c:v>-1511.2613282647608</c:v>
                </c:pt>
                <c:pt idx="144">
                  <c:v>-1511.2613282647608</c:v>
                </c:pt>
                <c:pt idx="145">
                  <c:v>-1511.2613282647608</c:v>
                </c:pt>
                <c:pt idx="146">
                  <c:v>-1511.2613282647608</c:v>
                </c:pt>
                <c:pt idx="147">
                  <c:v>-1511.2613282647608</c:v>
                </c:pt>
                <c:pt idx="148">
                  <c:v>-1511.2613282647608</c:v>
                </c:pt>
                <c:pt idx="149">
                  <c:v>-1511.2613282647608</c:v>
                </c:pt>
                <c:pt idx="150">
                  <c:v>-1511.2613282647608</c:v>
                </c:pt>
                <c:pt idx="151">
                  <c:v>-1511.2613282647608</c:v>
                </c:pt>
                <c:pt idx="152">
                  <c:v>-1511.2613282647608</c:v>
                </c:pt>
                <c:pt idx="153">
                  <c:v>-1511.2613282647608</c:v>
                </c:pt>
                <c:pt idx="154">
                  <c:v>-1511.2613282647608</c:v>
                </c:pt>
                <c:pt idx="155">
                  <c:v>-1511.2613282647608</c:v>
                </c:pt>
                <c:pt idx="156">
                  <c:v>-1511.2613282647608</c:v>
                </c:pt>
                <c:pt idx="157">
                  <c:v>-1511.2613282647608</c:v>
                </c:pt>
                <c:pt idx="158">
                  <c:v>-1511.2613282647608</c:v>
                </c:pt>
                <c:pt idx="159">
                  <c:v>-1511.2613282647608</c:v>
                </c:pt>
                <c:pt idx="160">
                  <c:v>-1511.2613282647608</c:v>
                </c:pt>
                <c:pt idx="161">
                  <c:v>-1511.2613282647608</c:v>
                </c:pt>
                <c:pt idx="162">
                  <c:v>-1511.2613282647608</c:v>
                </c:pt>
                <c:pt idx="163">
                  <c:v>-1511.2613282647608</c:v>
                </c:pt>
                <c:pt idx="164">
                  <c:v>-1511.2613282647608</c:v>
                </c:pt>
                <c:pt idx="165">
                  <c:v>-1511.2613282647608</c:v>
                </c:pt>
                <c:pt idx="166">
                  <c:v>-1511.2613282647608</c:v>
                </c:pt>
                <c:pt idx="167">
                  <c:v>-1511.2613282647608</c:v>
                </c:pt>
                <c:pt idx="168">
                  <c:v>-1511.2613282647608</c:v>
                </c:pt>
                <c:pt idx="169">
                  <c:v>-1511.2613282647608</c:v>
                </c:pt>
                <c:pt idx="170">
                  <c:v>-1511.2613282647608</c:v>
                </c:pt>
                <c:pt idx="171">
                  <c:v>-1511.2613282647608</c:v>
                </c:pt>
                <c:pt idx="172">
                  <c:v>-1511.2613282647608</c:v>
                </c:pt>
              </c:numCache>
            </c:numRef>
          </c:val>
        </c:ser>
        <c:ser>
          <c:idx val="16"/>
          <c:order val="15"/>
          <c:tx>
            <c:strRef>
              <c:f>'VPN-kg'!$Q$1</c:f>
              <c:strCache>
                <c:ptCount val="1"/>
                <c:pt idx="0">
                  <c:v>Control AA ZC II&amp;III</c:v>
                </c:pt>
              </c:strCache>
            </c:strRef>
          </c:tx>
          <c:spPr>
            <a:ln w="25400">
              <a:noFill/>
            </a:ln>
          </c:spPr>
          <c:cat>
            <c:numRef>
              <c:f>'VPN-kg'!$A$2:$A$824</c:f>
              <c:numCache>
                <c:formatCode>_(* #,##0_);_(* \(#,##0\);_(* "-"??_);_(@_)</c:formatCode>
                <c:ptCount val="823"/>
                <c:pt idx="0">
                  <c:v>0</c:v>
                </c:pt>
                <c:pt idx="1">
                  <c:v>5</c:v>
                </c:pt>
                <c:pt idx="2">
                  <c:v>10</c:v>
                </c:pt>
                <c:pt idx="3">
                  <c:v>15</c:v>
                </c:pt>
                <c:pt idx="4">
                  <c:v>20</c:v>
                </c:pt>
                <c:pt idx="5">
                  <c:v>25</c:v>
                </c:pt>
                <c:pt idx="6">
                  <c:v>30</c:v>
                </c:pt>
                <c:pt idx="7">
                  <c:v>35</c:v>
                </c:pt>
                <c:pt idx="8">
                  <c:v>40</c:v>
                </c:pt>
                <c:pt idx="9">
                  <c:v>45</c:v>
                </c:pt>
                <c:pt idx="10">
                  <c:v>50</c:v>
                </c:pt>
                <c:pt idx="11">
                  <c:v>55</c:v>
                </c:pt>
                <c:pt idx="12">
                  <c:v>60</c:v>
                </c:pt>
                <c:pt idx="13">
                  <c:v>65</c:v>
                </c:pt>
                <c:pt idx="14">
                  <c:v>70</c:v>
                </c:pt>
                <c:pt idx="15">
                  <c:v>75</c:v>
                </c:pt>
                <c:pt idx="16">
                  <c:v>80</c:v>
                </c:pt>
                <c:pt idx="17">
                  <c:v>85</c:v>
                </c:pt>
                <c:pt idx="18">
                  <c:v>90</c:v>
                </c:pt>
                <c:pt idx="19">
                  <c:v>95</c:v>
                </c:pt>
                <c:pt idx="20">
                  <c:v>100</c:v>
                </c:pt>
                <c:pt idx="21">
                  <c:v>105</c:v>
                </c:pt>
                <c:pt idx="22">
                  <c:v>110</c:v>
                </c:pt>
                <c:pt idx="23">
                  <c:v>115</c:v>
                </c:pt>
                <c:pt idx="24">
                  <c:v>120</c:v>
                </c:pt>
                <c:pt idx="25">
                  <c:v>125</c:v>
                </c:pt>
                <c:pt idx="26">
                  <c:v>130</c:v>
                </c:pt>
                <c:pt idx="27">
                  <c:v>135</c:v>
                </c:pt>
                <c:pt idx="28">
                  <c:v>140</c:v>
                </c:pt>
                <c:pt idx="29">
                  <c:v>145</c:v>
                </c:pt>
                <c:pt idx="30">
                  <c:v>150</c:v>
                </c:pt>
                <c:pt idx="31">
                  <c:v>155</c:v>
                </c:pt>
                <c:pt idx="32">
                  <c:v>160</c:v>
                </c:pt>
                <c:pt idx="33">
                  <c:v>165</c:v>
                </c:pt>
                <c:pt idx="34">
                  <c:v>170</c:v>
                </c:pt>
                <c:pt idx="35">
                  <c:v>175</c:v>
                </c:pt>
                <c:pt idx="36">
                  <c:v>180</c:v>
                </c:pt>
                <c:pt idx="37">
                  <c:v>185</c:v>
                </c:pt>
                <c:pt idx="38">
                  <c:v>190</c:v>
                </c:pt>
                <c:pt idx="39">
                  <c:v>195</c:v>
                </c:pt>
                <c:pt idx="40">
                  <c:v>200</c:v>
                </c:pt>
                <c:pt idx="41">
                  <c:v>205</c:v>
                </c:pt>
                <c:pt idx="42">
                  <c:v>210</c:v>
                </c:pt>
                <c:pt idx="43">
                  <c:v>215</c:v>
                </c:pt>
                <c:pt idx="44">
                  <c:v>220</c:v>
                </c:pt>
                <c:pt idx="45">
                  <c:v>225</c:v>
                </c:pt>
                <c:pt idx="46">
                  <c:v>230</c:v>
                </c:pt>
                <c:pt idx="47">
                  <c:v>235</c:v>
                </c:pt>
                <c:pt idx="48">
                  <c:v>240</c:v>
                </c:pt>
                <c:pt idx="49">
                  <c:v>245</c:v>
                </c:pt>
                <c:pt idx="50">
                  <c:v>250</c:v>
                </c:pt>
                <c:pt idx="51">
                  <c:v>255</c:v>
                </c:pt>
                <c:pt idx="52">
                  <c:v>260</c:v>
                </c:pt>
                <c:pt idx="53">
                  <c:v>265</c:v>
                </c:pt>
                <c:pt idx="54">
                  <c:v>270</c:v>
                </c:pt>
                <c:pt idx="55">
                  <c:v>275</c:v>
                </c:pt>
                <c:pt idx="56">
                  <c:v>280</c:v>
                </c:pt>
                <c:pt idx="57">
                  <c:v>285</c:v>
                </c:pt>
                <c:pt idx="58">
                  <c:v>290</c:v>
                </c:pt>
                <c:pt idx="59">
                  <c:v>295</c:v>
                </c:pt>
                <c:pt idx="60">
                  <c:v>300</c:v>
                </c:pt>
                <c:pt idx="61">
                  <c:v>305</c:v>
                </c:pt>
                <c:pt idx="62">
                  <c:v>310</c:v>
                </c:pt>
                <c:pt idx="63">
                  <c:v>315</c:v>
                </c:pt>
                <c:pt idx="64">
                  <c:v>320</c:v>
                </c:pt>
                <c:pt idx="65">
                  <c:v>325</c:v>
                </c:pt>
                <c:pt idx="66">
                  <c:v>330</c:v>
                </c:pt>
                <c:pt idx="67">
                  <c:v>335</c:v>
                </c:pt>
                <c:pt idx="68">
                  <c:v>340</c:v>
                </c:pt>
                <c:pt idx="69">
                  <c:v>345</c:v>
                </c:pt>
                <c:pt idx="70">
                  <c:v>350</c:v>
                </c:pt>
                <c:pt idx="71">
                  <c:v>355</c:v>
                </c:pt>
                <c:pt idx="72">
                  <c:v>360</c:v>
                </c:pt>
                <c:pt idx="73">
                  <c:v>365</c:v>
                </c:pt>
                <c:pt idx="74">
                  <c:v>370</c:v>
                </c:pt>
                <c:pt idx="75">
                  <c:v>375</c:v>
                </c:pt>
                <c:pt idx="76">
                  <c:v>380</c:v>
                </c:pt>
                <c:pt idx="77">
                  <c:v>385</c:v>
                </c:pt>
                <c:pt idx="78">
                  <c:v>390</c:v>
                </c:pt>
                <c:pt idx="79">
                  <c:v>395</c:v>
                </c:pt>
                <c:pt idx="80">
                  <c:v>400</c:v>
                </c:pt>
                <c:pt idx="81">
                  <c:v>405</c:v>
                </c:pt>
                <c:pt idx="82">
                  <c:v>410</c:v>
                </c:pt>
                <c:pt idx="83">
                  <c:v>415</c:v>
                </c:pt>
                <c:pt idx="84">
                  <c:v>420</c:v>
                </c:pt>
                <c:pt idx="85">
                  <c:v>425</c:v>
                </c:pt>
                <c:pt idx="86">
                  <c:v>430</c:v>
                </c:pt>
                <c:pt idx="87">
                  <c:v>435</c:v>
                </c:pt>
                <c:pt idx="88">
                  <c:v>440</c:v>
                </c:pt>
                <c:pt idx="89">
                  <c:v>445</c:v>
                </c:pt>
                <c:pt idx="90">
                  <c:v>450</c:v>
                </c:pt>
                <c:pt idx="91">
                  <c:v>455</c:v>
                </c:pt>
                <c:pt idx="92">
                  <c:v>460</c:v>
                </c:pt>
                <c:pt idx="93">
                  <c:v>465</c:v>
                </c:pt>
                <c:pt idx="94">
                  <c:v>470</c:v>
                </c:pt>
                <c:pt idx="95">
                  <c:v>475</c:v>
                </c:pt>
                <c:pt idx="96">
                  <c:v>480</c:v>
                </c:pt>
                <c:pt idx="97">
                  <c:v>485</c:v>
                </c:pt>
                <c:pt idx="98">
                  <c:v>490</c:v>
                </c:pt>
                <c:pt idx="99">
                  <c:v>495</c:v>
                </c:pt>
                <c:pt idx="100">
                  <c:v>500</c:v>
                </c:pt>
                <c:pt idx="101">
                  <c:v>505</c:v>
                </c:pt>
                <c:pt idx="102">
                  <c:v>510</c:v>
                </c:pt>
                <c:pt idx="103">
                  <c:v>515</c:v>
                </c:pt>
                <c:pt idx="104">
                  <c:v>520</c:v>
                </c:pt>
                <c:pt idx="105">
                  <c:v>525</c:v>
                </c:pt>
                <c:pt idx="106">
                  <c:v>530</c:v>
                </c:pt>
                <c:pt idx="107">
                  <c:v>535</c:v>
                </c:pt>
                <c:pt idx="108">
                  <c:v>540</c:v>
                </c:pt>
                <c:pt idx="109">
                  <c:v>545</c:v>
                </c:pt>
                <c:pt idx="110">
                  <c:v>550</c:v>
                </c:pt>
                <c:pt idx="111">
                  <c:v>555</c:v>
                </c:pt>
                <c:pt idx="112">
                  <c:v>560</c:v>
                </c:pt>
                <c:pt idx="113">
                  <c:v>565</c:v>
                </c:pt>
                <c:pt idx="114">
                  <c:v>570</c:v>
                </c:pt>
                <c:pt idx="115">
                  <c:v>575</c:v>
                </c:pt>
                <c:pt idx="116">
                  <c:v>580</c:v>
                </c:pt>
                <c:pt idx="117">
                  <c:v>585</c:v>
                </c:pt>
                <c:pt idx="118">
                  <c:v>590</c:v>
                </c:pt>
                <c:pt idx="119">
                  <c:v>595</c:v>
                </c:pt>
                <c:pt idx="120">
                  <c:v>600</c:v>
                </c:pt>
                <c:pt idx="121">
                  <c:v>605</c:v>
                </c:pt>
                <c:pt idx="122">
                  <c:v>610</c:v>
                </c:pt>
                <c:pt idx="123">
                  <c:v>615</c:v>
                </c:pt>
                <c:pt idx="124">
                  <c:v>620</c:v>
                </c:pt>
                <c:pt idx="125">
                  <c:v>625</c:v>
                </c:pt>
                <c:pt idx="126">
                  <c:v>630</c:v>
                </c:pt>
                <c:pt idx="127">
                  <c:v>635</c:v>
                </c:pt>
                <c:pt idx="128">
                  <c:v>640</c:v>
                </c:pt>
                <c:pt idx="129">
                  <c:v>645</c:v>
                </c:pt>
                <c:pt idx="130">
                  <c:v>650</c:v>
                </c:pt>
                <c:pt idx="131">
                  <c:v>655</c:v>
                </c:pt>
                <c:pt idx="132">
                  <c:v>660</c:v>
                </c:pt>
                <c:pt idx="133">
                  <c:v>665</c:v>
                </c:pt>
                <c:pt idx="134">
                  <c:v>670</c:v>
                </c:pt>
                <c:pt idx="135">
                  <c:v>675</c:v>
                </c:pt>
                <c:pt idx="136">
                  <c:v>680</c:v>
                </c:pt>
                <c:pt idx="137">
                  <c:v>685</c:v>
                </c:pt>
                <c:pt idx="138">
                  <c:v>690</c:v>
                </c:pt>
                <c:pt idx="139">
                  <c:v>695</c:v>
                </c:pt>
                <c:pt idx="140">
                  <c:v>700</c:v>
                </c:pt>
                <c:pt idx="141">
                  <c:v>705</c:v>
                </c:pt>
                <c:pt idx="142">
                  <c:v>710</c:v>
                </c:pt>
                <c:pt idx="143">
                  <c:v>715</c:v>
                </c:pt>
                <c:pt idx="144">
                  <c:v>720</c:v>
                </c:pt>
                <c:pt idx="145">
                  <c:v>725</c:v>
                </c:pt>
                <c:pt idx="146">
                  <c:v>730</c:v>
                </c:pt>
                <c:pt idx="147">
                  <c:v>735</c:v>
                </c:pt>
                <c:pt idx="148">
                  <c:v>740</c:v>
                </c:pt>
                <c:pt idx="149">
                  <c:v>745</c:v>
                </c:pt>
                <c:pt idx="150">
                  <c:v>750</c:v>
                </c:pt>
                <c:pt idx="151">
                  <c:v>755</c:v>
                </c:pt>
                <c:pt idx="152">
                  <c:v>760</c:v>
                </c:pt>
                <c:pt idx="153">
                  <c:v>765</c:v>
                </c:pt>
                <c:pt idx="154">
                  <c:v>770</c:v>
                </c:pt>
                <c:pt idx="155">
                  <c:v>775</c:v>
                </c:pt>
                <c:pt idx="156">
                  <c:v>780</c:v>
                </c:pt>
                <c:pt idx="157">
                  <c:v>785</c:v>
                </c:pt>
                <c:pt idx="158">
                  <c:v>790</c:v>
                </c:pt>
                <c:pt idx="159">
                  <c:v>795</c:v>
                </c:pt>
                <c:pt idx="160">
                  <c:v>800</c:v>
                </c:pt>
                <c:pt idx="161">
                  <c:v>805</c:v>
                </c:pt>
                <c:pt idx="162">
                  <c:v>810</c:v>
                </c:pt>
                <c:pt idx="163">
                  <c:v>815</c:v>
                </c:pt>
                <c:pt idx="164">
                  <c:v>820</c:v>
                </c:pt>
                <c:pt idx="165">
                  <c:v>825</c:v>
                </c:pt>
                <c:pt idx="166">
                  <c:v>830</c:v>
                </c:pt>
                <c:pt idx="167">
                  <c:v>835</c:v>
                </c:pt>
                <c:pt idx="168">
                  <c:v>840</c:v>
                </c:pt>
                <c:pt idx="169">
                  <c:v>845</c:v>
                </c:pt>
                <c:pt idx="170">
                  <c:v>850</c:v>
                </c:pt>
                <c:pt idx="171">
                  <c:v>855</c:v>
                </c:pt>
                <c:pt idx="172">
                  <c:v>860</c:v>
                </c:pt>
                <c:pt idx="173">
                  <c:v>865</c:v>
                </c:pt>
                <c:pt idx="174">
                  <c:v>870</c:v>
                </c:pt>
                <c:pt idx="175">
                  <c:v>875</c:v>
                </c:pt>
                <c:pt idx="176">
                  <c:v>880</c:v>
                </c:pt>
                <c:pt idx="177">
                  <c:v>885</c:v>
                </c:pt>
                <c:pt idx="178">
                  <c:v>890</c:v>
                </c:pt>
                <c:pt idx="179">
                  <c:v>895</c:v>
                </c:pt>
                <c:pt idx="180">
                  <c:v>900</c:v>
                </c:pt>
                <c:pt idx="181">
                  <c:v>905</c:v>
                </c:pt>
                <c:pt idx="182">
                  <c:v>910</c:v>
                </c:pt>
                <c:pt idx="183">
                  <c:v>915</c:v>
                </c:pt>
                <c:pt idx="184">
                  <c:v>920</c:v>
                </c:pt>
                <c:pt idx="185">
                  <c:v>925</c:v>
                </c:pt>
                <c:pt idx="186">
                  <c:v>930</c:v>
                </c:pt>
                <c:pt idx="187">
                  <c:v>935</c:v>
                </c:pt>
                <c:pt idx="188">
                  <c:v>940</c:v>
                </c:pt>
                <c:pt idx="189">
                  <c:v>945</c:v>
                </c:pt>
                <c:pt idx="190">
                  <c:v>950</c:v>
                </c:pt>
                <c:pt idx="191">
                  <c:v>955</c:v>
                </c:pt>
                <c:pt idx="192">
                  <c:v>960</c:v>
                </c:pt>
                <c:pt idx="193">
                  <c:v>965</c:v>
                </c:pt>
                <c:pt idx="194">
                  <c:v>970</c:v>
                </c:pt>
                <c:pt idx="195">
                  <c:v>975</c:v>
                </c:pt>
                <c:pt idx="196">
                  <c:v>980</c:v>
                </c:pt>
                <c:pt idx="197">
                  <c:v>985</c:v>
                </c:pt>
                <c:pt idx="198">
                  <c:v>990</c:v>
                </c:pt>
                <c:pt idx="199">
                  <c:v>995</c:v>
                </c:pt>
                <c:pt idx="200">
                  <c:v>1000</c:v>
                </c:pt>
                <c:pt idx="201">
                  <c:v>1005</c:v>
                </c:pt>
                <c:pt idx="202">
                  <c:v>1010</c:v>
                </c:pt>
                <c:pt idx="203">
                  <c:v>1015</c:v>
                </c:pt>
                <c:pt idx="204">
                  <c:v>1020</c:v>
                </c:pt>
                <c:pt idx="205">
                  <c:v>1025</c:v>
                </c:pt>
                <c:pt idx="206">
                  <c:v>1030</c:v>
                </c:pt>
                <c:pt idx="207">
                  <c:v>1035</c:v>
                </c:pt>
                <c:pt idx="208">
                  <c:v>1040</c:v>
                </c:pt>
                <c:pt idx="209">
                  <c:v>1045</c:v>
                </c:pt>
                <c:pt idx="210">
                  <c:v>1050</c:v>
                </c:pt>
                <c:pt idx="211">
                  <c:v>1055</c:v>
                </c:pt>
                <c:pt idx="212">
                  <c:v>1060</c:v>
                </c:pt>
                <c:pt idx="213">
                  <c:v>1065</c:v>
                </c:pt>
                <c:pt idx="214">
                  <c:v>1070</c:v>
                </c:pt>
                <c:pt idx="215">
                  <c:v>1075</c:v>
                </c:pt>
                <c:pt idx="216">
                  <c:v>1080</c:v>
                </c:pt>
                <c:pt idx="217">
                  <c:v>1085</c:v>
                </c:pt>
                <c:pt idx="218">
                  <c:v>1090</c:v>
                </c:pt>
                <c:pt idx="219">
                  <c:v>1095</c:v>
                </c:pt>
                <c:pt idx="220">
                  <c:v>1100</c:v>
                </c:pt>
                <c:pt idx="221">
                  <c:v>1105</c:v>
                </c:pt>
                <c:pt idx="222">
                  <c:v>1110</c:v>
                </c:pt>
                <c:pt idx="223">
                  <c:v>1115</c:v>
                </c:pt>
                <c:pt idx="224">
                  <c:v>1120</c:v>
                </c:pt>
                <c:pt idx="225">
                  <c:v>1125</c:v>
                </c:pt>
                <c:pt idx="226">
                  <c:v>1130</c:v>
                </c:pt>
                <c:pt idx="227">
                  <c:v>1135</c:v>
                </c:pt>
                <c:pt idx="228">
                  <c:v>1140</c:v>
                </c:pt>
                <c:pt idx="229">
                  <c:v>1145</c:v>
                </c:pt>
                <c:pt idx="230">
                  <c:v>1150</c:v>
                </c:pt>
                <c:pt idx="231">
                  <c:v>1155</c:v>
                </c:pt>
                <c:pt idx="232">
                  <c:v>1160</c:v>
                </c:pt>
                <c:pt idx="233">
                  <c:v>1165</c:v>
                </c:pt>
                <c:pt idx="234">
                  <c:v>1170</c:v>
                </c:pt>
                <c:pt idx="235">
                  <c:v>1175</c:v>
                </c:pt>
                <c:pt idx="236">
                  <c:v>1180</c:v>
                </c:pt>
                <c:pt idx="237">
                  <c:v>1185</c:v>
                </c:pt>
                <c:pt idx="238">
                  <c:v>1190</c:v>
                </c:pt>
                <c:pt idx="239">
                  <c:v>1195</c:v>
                </c:pt>
                <c:pt idx="240">
                  <c:v>1200</c:v>
                </c:pt>
                <c:pt idx="241">
                  <c:v>1205</c:v>
                </c:pt>
                <c:pt idx="242">
                  <c:v>1210</c:v>
                </c:pt>
                <c:pt idx="243">
                  <c:v>1215</c:v>
                </c:pt>
                <c:pt idx="244">
                  <c:v>1220</c:v>
                </c:pt>
                <c:pt idx="245">
                  <c:v>1225</c:v>
                </c:pt>
                <c:pt idx="246">
                  <c:v>1230</c:v>
                </c:pt>
                <c:pt idx="247">
                  <c:v>1235</c:v>
                </c:pt>
                <c:pt idx="248">
                  <c:v>1240</c:v>
                </c:pt>
                <c:pt idx="249">
                  <c:v>1245</c:v>
                </c:pt>
                <c:pt idx="250">
                  <c:v>1250</c:v>
                </c:pt>
                <c:pt idx="251">
                  <c:v>1255</c:v>
                </c:pt>
                <c:pt idx="252">
                  <c:v>1260</c:v>
                </c:pt>
                <c:pt idx="253">
                  <c:v>1265</c:v>
                </c:pt>
                <c:pt idx="254">
                  <c:v>1270</c:v>
                </c:pt>
                <c:pt idx="255">
                  <c:v>1275</c:v>
                </c:pt>
                <c:pt idx="256">
                  <c:v>1280</c:v>
                </c:pt>
                <c:pt idx="257">
                  <c:v>1285</c:v>
                </c:pt>
                <c:pt idx="258">
                  <c:v>1290</c:v>
                </c:pt>
                <c:pt idx="259">
                  <c:v>1295</c:v>
                </c:pt>
                <c:pt idx="260">
                  <c:v>1300</c:v>
                </c:pt>
                <c:pt idx="261">
                  <c:v>1305</c:v>
                </c:pt>
                <c:pt idx="262">
                  <c:v>1310</c:v>
                </c:pt>
                <c:pt idx="263">
                  <c:v>1315</c:v>
                </c:pt>
                <c:pt idx="264">
                  <c:v>1320</c:v>
                </c:pt>
                <c:pt idx="265">
                  <c:v>1325</c:v>
                </c:pt>
                <c:pt idx="266">
                  <c:v>1330</c:v>
                </c:pt>
                <c:pt idx="267">
                  <c:v>1335</c:v>
                </c:pt>
                <c:pt idx="268">
                  <c:v>1340</c:v>
                </c:pt>
                <c:pt idx="269">
                  <c:v>1345</c:v>
                </c:pt>
                <c:pt idx="270">
                  <c:v>1350</c:v>
                </c:pt>
                <c:pt idx="271">
                  <c:v>1355</c:v>
                </c:pt>
                <c:pt idx="272">
                  <c:v>1360</c:v>
                </c:pt>
                <c:pt idx="273">
                  <c:v>1365</c:v>
                </c:pt>
                <c:pt idx="274">
                  <c:v>1370</c:v>
                </c:pt>
                <c:pt idx="275">
                  <c:v>1375</c:v>
                </c:pt>
                <c:pt idx="276">
                  <c:v>1380</c:v>
                </c:pt>
                <c:pt idx="277">
                  <c:v>1385</c:v>
                </c:pt>
                <c:pt idx="278">
                  <c:v>1390</c:v>
                </c:pt>
                <c:pt idx="279">
                  <c:v>1395</c:v>
                </c:pt>
                <c:pt idx="280">
                  <c:v>1400</c:v>
                </c:pt>
                <c:pt idx="281">
                  <c:v>1405</c:v>
                </c:pt>
                <c:pt idx="282">
                  <c:v>1410</c:v>
                </c:pt>
                <c:pt idx="283">
                  <c:v>1415</c:v>
                </c:pt>
                <c:pt idx="284">
                  <c:v>1420</c:v>
                </c:pt>
                <c:pt idx="285">
                  <c:v>1425</c:v>
                </c:pt>
                <c:pt idx="286">
                  <c:v>1430</c:v>
                </c:pt>
                <c:pt idx="287">
                  <c:v>1435</c:v>
                </c:pt>
                <c:pt idx="288">
                  <c:v>1440</c:v>
                </c:pt>
                <c:pt idx="289">
                  <c:v>1445</c:v>
                </c:pt>
                <c:pt idx="290">
                  <c:v>1450</c:v>
                </c:pt>
                <c:pt idx="291">
                  <c:v>1455</c:v>
                </c:pt>
                <c:pt idx="292">
                  <c:v>1460</c:v>
                </c:pt>
                <c:pt idx="293">
                  <c:v>1465</c:v>
                </c:pt>
                <c:pt idx="294">
                  <c:v>1470</c:v>
                </c:pt>
                <c:pt idx="295">
                  <c:v>1475</c:v>
                </c:pt>
                <c:pt idx="296">
                  <c:v>1480</c:v>
                </c:pt>
                <c:pt idx="297">
                  <c:v>1485</c:v>
                </c:pt>
                <c:pt idx="298">
                  <c:v>1490</c:v>
                </c:pt>
                <c:pt idx="299">
                  <c:v>1495</c:v>
                </c:pt>
                <c:pt idx="300">
                  <c:v>1500</c:v>
                </c:pt>
                <c:pt idx="301">
                  <c:v>1505</c:v>
                </c:pt>
                <c:pt idx="302">
                  <c:v>1510</c:v>
                </c:pt>
                <c:pt idx="303">
                  <c:v>1515</c:v>
                </c:pt>
                <c:pt idx="304">
                  <c:v>1520</c:v>
                </c:pt>
                <c:pt idx="305">
                  <c:v>1525</c:v>
                </c:pt>
                <c:pt idx="306">
                  <c:v>1530</c:v>
                </c:pt>
                <c:pt idx="307">
                  <c:v>1535</c:v>
                </c:pt>
                <c:pt idx="308">
                  <c:v>1540</c:v>
                </c:pt>
                <c:pt idx="309">
                  <c:v>1545</c:v>
                </c:pt>
                <c:pt idx="310">
                  <c:v>1550</c:v>
                </c:pt>
                <c:pt idx="311">
                  <c:v>1555</c:v>
                </c:pt>
                <c:pt idx="312">
                  <c:v>1560</c:v>
                </c:pt>
                <c:pt idx="313">
                  <c:v>1565</c:v>
                </c:pt>
                <c:pt idx="314">
                  <c:v>1570</c:v>
                </c:pt>
                <c:pt idx="315">
                  <c:v>1575</c:v>
                </c:pt>
                <c:pt idx="316">
                  <c:v>1580</c:v>
                </c:pt>
                <c:pt idx="317">
                  <c:v>1585</c:v>
                </c:pt>
                <c:pt idx="318">
                  <c:v>1590</c:v>
                </c:pt>
                <c:pt idx="319">
                  <c:v>1595</c:v>
                </c:pt>
                <c:pt idx="320">
                  <c:v>1600</c:v>
                </c:pt>
                <c:pt idx="321">
                  <c:v>1605</c:v>
                </c:pt>
                <c:pt idx="322">
                  <c:v>1610</c:v>
                </c:pt>
                <c:pt idx="323">
                  <c:v>1615</c:v>
                </c:pt>
                <c:pt idx="324">
                  <c:v>1620</c:v>
                </c:pt>
                <c:pt idx="325">
                  <c:v>1625</c:v>
                </c:pt>
                <c:pt idx="326">
                  <c:v>1630</c:v>
                </c:pt>
                <c:pt idx="327">
                  <c:v>1635</c:v>
                </c:pt>
                <c:pt idx="328">
                  <c:v>1640</c:v>
                </c:pt>
                <c:pt idx="329">
                  <c:v>1645</c:v>
                </c:pt>
                <c:pt idx="330">
                  <c:v>1650</c:v>
                </c:pt>
                <c:pt idx="331">
                  <c:v>1655</c:v>
                </c:pt>
                <c:pt idx="332">
                  <c:v>1660</c:v>
                </c:pt>
                <c:pt idx="333">
                  <c:v>1665</c:v>
                </c:pt>
                <c:pt idx="334">
                  <c:v>1670</c:v>
                </c:pt>
                <c:pt idx="335">
                  <c:v>1675</c:v>
                </c:pt>
                <c:pt idx="336">
                  <c:v>1680</c:v>
                </c:pt>
                <c:pt idx="337">
                  <c:v>1685</c:v>
                </c:pt>
                <c:pt idx="338">
                  <c:v>1690</c:v>
                </c:pt>
                <c:pt idx="339">
                  <c:v>1695</c:v>
                </c:pt>
                <c:pt idx="340">
                  <c:v>1700</c:v>
                </c:pt>
                <c:pt idx="341">
                  <c:v>1705</c:v>
                </c:pt>
                <c:pt idx="342">
                  <c:v>1710</c:v>
                </c:pt>
                <c:pt idx="343">
                  <c:v>1715</c:v>
                </c:pt>
                <c:pt idx="344">
                  <c:v>1720</c:v>
                </c:pt>
                <c:pt idx="345">
                  <c:v>1725</c:v>
                </c:pt>
                <c:pt idx="346">
                  <c:v>1730</c:v>
                </c:pt>
                <c:pt idx="347">
                  <c:v>1735</c:v>
                </c:pt>
                <c:pt idx="348">
                  <c:v>1740</c:v>
                </c:pt>
                <c:pt idx="349">
                  <c:v>1745</c:v>
                </c:pt>
                <c:pt idx="350">
                  <c:v>1750</c:v>
                </c:pt>
                <c:pt idx="351">
                  <c:v>1755</c:v>
                </c:pt>
                <c:pt idx="352">
                  <c:v>1760</c:v>
                </c:pt>
                <c:pt idx="353">
                  <c:v>1765</c:v>
                </c:pt>
                <c:pt idx="354">
                  <c:v>1770</c:v>
                </c:pt>
                <c:pt idx="355">
                  <c:v>1775</c:v>
                </c:pt>
                <c:pt idx="356">
                  <c:v>1780</c:v>
                </c:pt>
                <c:pt idx="357">
                  <c:v>1785</c:v>
                </c:pt>
                <c:pt idx="358">
                  <c:v>1790</c:v>
                </c:pt>
                <c:pt idx="359">
                  <c:v>1795</c:v>
                </c:pt>
                <c:pt idx="360">
                  <c:v>1800</c:v>
                </c:pt>
                <c:pt idx="361">
                  <c:v>1805</c:v>
                </c:pt>
                <c:pt idx="362">
                  <c:v>1810</c:v>
                </c:pt>
                <c:pt idx="363">
                  <c:v>1815</c:v>
                </c:pt>
                <c:pt idx="364">
                  <c:v>1820</c:v>
                </c:pt>
                <c:pt idx="365">
                  <c:v>1825</c:v>
                </c:pt>
                <c:pt idx="366">
                  <c:v>1830</c:v>
                </c:pt>
                <c:pt idx="367">
                  <c:v>1835</c:v>
                </c:pt>
                <c:pt idx="368">
                  <c:v>1840</c:v>
                </c:pt>
                <c:pt idx="369">
                  <c:v>1845</c:v>
                </c:pt>
                <c:pt idx="370">
                  <c:v>1850</c:v>
                </c:pt>
                <c:pt idx="371">
                  <c:v>1855</c:v>
                </c:pt>
                <c:pt idx="372">
                  <c:v>1860</c:v>
                </c:pt>
                <c:pt idx="373">
                  <c:v>1865</c:v>
                </c:pt>
                <c:pt idx="374">
                  <c:v>1870</c:v>
                </c:pt>
                <c:pt idx="375">
                  <c:v>1875</c:v>
                </c:pt>
                <c:pt idx="376">
                  <c:v>1880</c:v>
                </c:pt>
                <c:pt idx="377">
                  <c:v>1885</c:v>
                </c:pt>
                <c:pt idx="378">
                  <c:v>1890</c:v>
                </c:pt>
                <c:pt idx="379">
                  <c:v>1895</c:v>
                </c:pt>
                <c:pt idx="380">
                  <c:v>1900</c:v>
                </c:pt>
                <c:pt idx="381">
                  <c:v>1905</c:v>
                </c:pt>
                <c:pt idx="382">
                  <c:v>1910</c:v>
                </c:pt>
                <c:pt idx="383">
                  <c:v>1915</c:v>
                </c:pt>
                <c:pt idx="384">
                  <c:v>1920</c:v>
                </c:pt>
                <c:pt idx="385">
                  <c:v>1925</c:v>
                </c:pt>
                <c:pt idx="386">
                  <c:v>1930</c:v>
                </c:pt>
                <c:pt idx="387">
                  <c:v>1935</c:v>
                </c:pt>
                <c:pt idx="388">
                  <c:v>1940</c:v>
                </c:pt>
                <c:pt idx="389">
                  <c:v>1945</c:v>
                </c:pt>
                <c:pt idx="390">
                  <c:v>1950</c:v>
                </c:pt>
                <c:pt idx="391">
                  <c:v>1955</c:v>
                </c:pt>
                <c:pt idx="392">
                  <c:v>1960</c:v>
                </c:pt>
                <c:pt idx="393">
                  <c:v>1965</c:v>
                </c:pt>
                <c:pt idx="394">
                  <c:v>1970</c:v>
                </c:pt>
                <c:pt idx="395">
                  <c:v>1975</c:v>
                </c:pt>
                <c:pt idx="396">
                  <c:v>1980</c:v>
                </c:pt>
                <c:pt idx="397">
                  <c:v>1985</c:v>
                </c:pt>
                <c:pt idx="398">
                  <c:v>1990</c:v>
                </c:pt>
                <c:pt idx="399">
                  <c:v>1995</c:v>
                </c:pt>
                <c:pt idx="400">
                  <c:v>2000</c:v>
                </c:pt>
                <c:pt idx="401">
                  <c:v>2005</c:v>
                </c:pt>
                <c:pt idx="402">
                  <c:v>2010</c:v>
                </c:pt>
                <c:pt idx="403">
                  <c:v>2015</c:v>
                </c:pt>
                <c:pt idx="404">
                  <c:v>2020</c:v>
                </c:pt>
                <c:pt idx="405">
                  <c:v>2025</c:v>
                </c:pt>
                <c:pt idx="406">
                  <c:v>2030</c:v>
                </c:pt>
                <c:pt idx="407">
                  <c:v>2035</c:v>
                </c:pt>
                <c:pt idx="408">
                  <c:v>2040</c:v>
                </c:pt>
                <c:pt idx="409">
                  <c:v>2045</c:v>
                </c:pt>
                <c:pt idx="410">
                  <c:v>2050</c:v>
                </c:pt>
                <c:pt idx="411">
                  <c:v>2055</c:v>
                </c:pt>
                <c:pt idx="412">
                  <c:v>2060</c:v>
                </c:pt>
                <c:pt idx="413">
                  <c:v>2065</c:v>
                </c:pt>
                <c:pt idx="414">
                  <c:v>2070</c:v>
                </c:pt>
                <c:pt idx="415">
                  <c:v>2075</c:v>
                </c:pt>
                <c:pt idx="416">
                  <c:v>2080</c:v>
                </c:pt>
                <c:pt idx="417">
                  <c:v>2085</c:v>
                </c:pt>
                <c:pt idx="418">
                  <c:v>2090</c:v>
                </c:pt>
                <c:pt idx="419">
                  <c:v>2095</c:v>
                </c:pt>
                <c:pt idx="420">
                  <c:v>2100</c:v>
                </c:pt>
                <c:pt idx="421">
                  <c:v>2105</c:v>
                </c:pt>
                <c:pt idx="422">
                  <c:v>2110</c:v>
                </c:pt>
                <c:pt idx="423">
                  <c:v>2115</c:v>
                </c:pt>
                <c:pt idx="424">
                  <c:v>2120</c:v>
                </c:pt>
                <c:pt idx="425">
                  <c:v>2125</c:v>
                </c:pt>
                <c:pt idx="426">
                  <c:v>2130</c:v>
                </c:pt>
                <c:pt idx="427">
                  <c:v>2135</c:v>
                </c:pt>
                <c:pt idx="428">
                  <c:v>2140</c:v>
                </c:pt>
                <c:pt idx="429">
                  <c:v>2145</c:v>
                </c:pt>
                <c:pt idx="430">
                  <c:v>2150</c:v>
                </c:pt>
                <c:pt idx="431">
                  <c:v>2155</c:v>
                </c:pt>
                <c:pt idx="432">
                  <c:v>2160</c:v>
                </c:pt>
                <c:pt idx="433">
                  <c:v>2165</c:v>
                </c:pt>
                <c:pt idx="434">
                  <c:v>2170</c:v>
                </c:pt>
                <c:pt idx="435">
                  <c:v>2175</c:v>
                </c:pt>
                <c:pt idx="436">
                  <c:v>2180</c:v>
                </c:pt>
                <c:pt idx="437">
                  <c:v>2185</c:v>
                </c:pt>
                <c:pt idx="438">
                  <c:v>2190</c:v>
                </c:pt>
                <c:pt idx="439">
                  <c:v>2195</c:v>
                </c:pt>
                <c:pt idx="440">
                  <c:v>2200</c:v>
                </c:pt>
                <c:pt idx="441">
                  <c:v>2205</c:v>
                </c:pt>
                <c:pt idx="442">
                  <c:v>2210</c:v>
                </c:pt>
                <c:pt idx="443">
                  <c:v>2215</c:v>
                </c:pt>
                <c:pt idx="444">
                  <c:v>2220</c:v>
                </c:pt>
                <c:pt idx="445">
                  <c:v>2225</c:v>
                </c:pt>
                <c:pt idx="446">
                  <c:v>2230</c:v>
                </c:pt>
                <c:pt idx="447">
                  <c:v>2235</c:v>
                </c:pt>
                <c:pt idx="448">
                  <c:v>2240</c:v>
                </c:pt>
                <c:pt idx="449">
                  <c:v>2245</c:v>
                </c:pt>
                <c:pt idx="450">
                  <c:v>2250</c:v>
                </c:pt>
                <c:pt idx="451">
                  <c:v>2255</c:v>
                </c:pt>
                <c:pt idx="452">
                  <c:v>2260</c:v>
                </c:pt>
                <c:pt idx="453">
                  <c:v>2265</c:v>
                </c:pt>
                <c:pt idx="454">
                  <c:v>2270</c:v>
                </c:pt>
                <c:pt idx="455">
                  <c:v>2275</c:v>
                </c:pt>
                <c:pt idx="456">
                  <c:v>2280</c:v>
                </c:pt>
                <c:pt idx="457">
                  <c:v>2285</c:v>
                </c:pt>
                <c:pt idx="458">
                  <c:v>2290</c:v>
                </c:pt>
                <c:pt idx="459">
                  <c:v>2295</c:v>
                </c:pt>
                <c:pt idx="460">
                  <c:v>2300</c:v>
                </c:pt>
                <c:pt idx="461">
                  <c:v>2305</c:v>
                </c:pt>
                <c:pt idx="462">
                  <c:v>2310</c:v>
                </c:pt>
                <c:pt idx="463">
                  <c:v>2315</c:v>
                </c:pt>
                <c:pt idx="464">
                  <c:v>2320</c:v>
                </c:pt>
                <c:pt idx="465">
                  <c:v>2325</c:v>
                </c:pt>
                <c:pt idx="466">
                  <c:v>2330</c:v>
                </c:pt>
                <c:pt idx="467">
                  <c:v>2335</c:v>
                </c:pt>
                <c:pt idx="468">
                  <c:v>2340</c:v>
                </c:pt>
                <c:pt idx="469">
                  <c:v>2345</c:v>
                </c:pt>
                <c:pt idx="470">
                  <c:v>2350</c:v>
                </c:pt>
                <c:pt idx="471">
                  <c:v>2355</c:v>
                </c:pt>
                <c:pt idx="472">
                  <c:v>2360</c:v>
                </c:pt>
                <c:pt idx="473">
                  <c:v>2365</c:v>
                </c:pt>
                <c:pt idx="474">
                  <c:v>2370</c:v>
                </c:pt>
                <c:pt idx="475">
                  <c:v>2375</c:v>
                </c:pt>
                <c:pt idx="476">
                  <c:v>2380</c:v>
                </c:pt>
                <c:pt idx="477">
                  <c:v>2385</c:v>
                </c:pt>
                <c:pt idx="478">
                  <c:v>2390</c:v>
                </c:pt>
                <c:pt idx="479">
                  <c:v>2395</c:v>
                </c:pt>
                <c:pt idx="480">
                  <c:v>2400</c:v>
                </c:pt>
                <c:pt idx="481">
                  <c:v>2405</c:v>
                </c:pt>
                <c:pt idx="482">
                  <c:v>2410</c:v>
                </c:pt>
                <c:pt idx="483">
                  <c:v>2415</c:v>
                </c:pt>
                <c:pt idx="484">
                  <c:v>2420</c:v>
                </c:pt>
                <c:pt idx="485">
                  <c:v>2425</c:v>
                </c:pt>
                <c:pt idx="486">
                  <c:v>2430</c:v>
                </c:pt>
                <c:pt idx="487">
                  <c:v>2435</c:v>
                </c:pt>
                <c:pt idx="488">
                  <c:v>2440</c:v>
                </c:pt>
                <c:pt idx="489">
                  <c:v>2445</c:v>
                </c:pt>
                <c:pt idx="490">
                  <c:v>2450</c:v>
                </c:pt>
                <c:pt idx="491">
                  <c:v>2455</c:v>
                </c:pt>
                <c:pt idx="492">
                  <c:v>2460</c:v>
                </c:pt>
                <c:pt idx="493">
                  <c:v>2465</c:v>
                </c:pt>
                <c:pt idx="494">
                  <c:v>2470</c:v>
                </c:pt>
                <c:pt idx="495">
                  <c:v>2475</c:v>
                </c:pt>
                <c:pt idx="496">
                  <c:v>2480</c:v>
                </c:pt>
                <c:pt idx="497">
                  <c:v>2485</c:v>
                </c:pt>
                <c:pt idx="498">
                  <c:v>2490</c:v>
                </c:pt>
                <c:pt idx="499">
                  <c:v>2495</c:v>
                </c:pt>
                <c:pt idx="500">
                  <c:v>2500</c:v>
                </c:pt>
                <c:pt idx="501">
                  <c:v>2505</c:v>
                </c:pt>
                <c:pt idx="502">
                  <c:v>2510</c:v>
                </c:pt>
                <c:pt idx="503">
                  <c:v>2515</c:v>
                </c:pt>
                <c:pt idx="504">
                  <c:v>2520</c:v>
                </c:pt>
                <c:pt idx="505">
                  <c:v>2525</c:v>
                </c:pt>
                <c:pt idx="506">
                  <c:v>2530</c:v>
                </c:pt>
                <c:pt idx="507">
                  <c:v>2535</c:v>
                </c:pt>
                <c:pt idx="508">
                  <c:v>2540</c:v>
                </c:pt>
                <c:pt idx="509">
                  <c:v>2545</c:v>
                </c:pt>
                <c:pt idx="510">
                  <c:v>2550</c:v>
                </c:pt>
                <c:pt idx="511">
                  <c:v>2555</c:v>
                </c:pt>
                <c:pt idx="512">
                  <c:v>2560</c:v>
                </c:pt>
                <c:pt idx="513">
                  <c:v>2565</c:v>
                </c:pt>
                <c:pt idx="514">
                  <c:v>2570</c:v>
                </c:pt>
                <c:pt idx="515">
                  <c:v>2575</c:v>
                </c:pt>
                <c:pt idx="516">
                  <c:v>2580</c:v>
                </c:pt>
                <c:pt idx="517">
                  <c:v>2585</c:v>
                </c:pt>
                <c:pt idx="518">
                  <c:v>2590</c:v>
                </c:pt>
                <c:pt idx="519">
                  <c:v>2595</c:v>
                </c:pt>
                <c:pt idx="520">
                  <c:v>2600</c:v>
                </c:pt>
                <c:pt idx="521">
                  <c:v>2605</c:v>
                </c:pt>
                <c:pt idx="522">
                  <c:v>2610</c:v>
                </c:pt>
                <c:pt idx="523">
                  <c:v>2615</c:v>
                </c:pt>
                <c:pt idx="524">
                  <c:v>2620</c:v>
                </c:pt>
                <c:pt idx="525">
                  <c:v>2625</c:v>
                </c:pt>
                <c:pt idx="526">
                  <c:v>2630</c:v>
                </c:pt>
                <c:pt idx="527">
                  <c:v>2635</c:v>
                </c:pt>
                <c:pt idx="528">
                  <c:v>2640</c:v>
                </c:pt>
                <c:pt idx="529">
                  <c:v>2645</c:v>
                </c:pt>
                <c:pt idx="530">
                  <c:v>2650</c:v>
                </c:pt>
                <c:pt idx="531">
                  <c:v>2655</c:v>
                </c:pt>
                <c:pt idx="532">
                  <c:v>2660</c:v>
                </c:pt>
                <c:pt idx="533">
                  <c:v>2665</c:v>
                </c:pt>
                <c:pt idx="534">
                  <c:v>2670</c:v>
                </c:pt>
                <c:pt idx="535">
                  <c:v>2675</c:v>
                </c:pt>
                <c:pt idx="536">
                  <c:v>2680</c:v>
                </c:pt>
                <c:pt idx="537">
                  <c:v>2685</c:v>
                </c:pt>
                <c:pt idx="538">
                  <c:v>2690</c:v>
                </c:pt>
                <c:pt idx="539">
                  <c:v>2695</c:v>
                </c:pt>
                <c:pt idx="540">
                  <c:v>2700</c:v>
                </c:pt>
                <c:pt idx="541">
                  <c:v>2705</c:v>
                </c:pt>
                <c:pt idx="542">
                  <c:v>2710</c:v>
                </c:pt>
                <c:pt idx="543">
                  <c:v>2715</c:v>
                </c:pt>
                <c:pt idx="544">
                  <c:v>2720</c:v>
                </c:pt>
                <c:pt idx="545">
                  <c:v>2725</c:v>
                </c:pt>
                <c:pt idx="546">
                  <c:v>2730</c:v>
                </c:pt>
                <c:pt idx="547">
                  <c:v>2735</c:v>
                </c:pt>
                <c:pt idx="548">
                  <c:v>2740</c:v>
                </c:pt>
                <c:pt idx="549">
                  <c:v>2745</c:v>
                </c:pt>
                <c:pt idx="550">
                  <c:v>2750</c:v>
                </c:pt>
                <c:pt idx="551">
                  <c:v>2755</c:v>
                </c:pt>
                <c:pt idx="552">
                  <c:v>2760</c:v>
                </c:pt>
                <c:pt idx="553">
                  <c:v>2765</c:v>
                </c:pt>
                <c:pt idx="554">
                  <c:v>2770</c:v>
                </c:pt>
                <c:pt idx="555">
                  <c:v>2775</c:v>
                </c:pt>
                <c:pt idx="556">
                  <c:v>2780</c:v>
                </c:pt>
                <c:pt idx="557">
                  <c:v>2785</c:v>
                </c:pt>
                <c:pt idx="558">
                  <c:v>2790</c:v>
                </c:pt>
                <c:pt idx="559">
                  <c:v>2795</c:v>
                </c:pt>
                <c:pt idx="560">
                  <c:v>2800</c:v>
                </c:pt>
                <c:pt idx="561">
                  <c:v>2805</c:v>
                </c:pt>
                <c:pt idx="562">
                  <c:v>2810</c:v>
                </c:pt>
                <c:pt idx="563">
                  <c:v>2815</c:v>
                </c:pt>
                <c:pt idx="564">
                  <c:v>2820</c:v>
                </c:pt>
                <c:pt idx="565">
                  <c:v>2825</c:v>
                </c:pt>
                <c:pt idx="566">
                  <c:v>2830</c:v>
                </c:pt>
                <c:pt idx="567">
                  <c:v>2835</c:v>
                </c:pt>
                <c:pt idx="568">
                  <c:v>2840</c:v>
                </c:pt>
                <c:pt idx="569">
                  <c:v>2845</c:v>
                </c:pt>
                <c:pt idx="570">
                  <c:v>2850</c:v>
                </c:pt>
                <c:pt idx="571">
                  <c:v>2855</c:v>
                </c:pt>
                <c:pt idx="572">
                  <c:v>2860</c:v>
                </c:pt>
                <c:pt idx="573">
                  <c:v>2865</c:v>
                </c:pt>
                <c:pt idx="574">
                  <c:v>2870</c:v>
                </c:pt>
                <c:pt idx="575">
                  <c:v>2875</c:v>
                </c:pt>
                <c:pt idx="576">
                  <c:v>2880</c:v>
                </c:pt>
                <c:pt idx="577">
                  <c:v>2885</c:v>
                </c:pt>
                <c:pt idx="578">
                  <c:v>2890</c:v>
                </c:pt>
                <c:pt idx="579">
                  <c:v>2895</c:v>
                </c:pt>
                <c:pt idx="580">
                  <c:v>2900</c:v>
                </c:pt>
                <c:pt idx="581">
                  <c:v>2905</c:v>
                </c:pt>
                <c:pt idx="582">
                  <c:v>2910</c:v>
                </c:pt>
                <c:pt idx="583">
                  <c:v>2915</c:v>
                </c:pt>
                <c:pt idx="584">
                  <c:v>2920</c:v>
                </c:pt>
                <c:pt idx="585">
                  <c:v>2925</c:v>
                </c:pt>
                <c:pt idx="586">
                  <c:v>2930</c:v>
                </c:pt>
                <c:pt idx="587">
                  <c:v>2935</c:v>
                </c:pt>
                <c:pt idx="588">
                  <c:v>2940</c:v>
                </c:pt>
                <c:pt idx="589">
                  <c:v>2945</c:v>
                </c:pt>
                <c:pt idx="590">
                  <c:v>2950</c:v>
                </c:pt>
                <c:pt idx="591">
                  <c:v>2955</c:v>
                </c:pt>
                <c:pt idx="592">
                  <c:v>2960</c:v>
                </c:pt>
                <c:pt idx="593">
                  <c:v>2965</c:v>
                </c:pt>
                <c:pt idx="594">
                  <c:v>2970</c:v>
                </c:pt>
                <c:pt idx="595">
                  <c:v>2975</c:v>
                </c:pt>
                <c:pt idx="596">
                  <c:v>2980</c:v>
                </c:pt>
                <c:pt idx="597">
                  <c:v>2985</c:v>
                </c:pt>
                <c:pt idx="598">
                  <c:v>2990</c:v>
                </c:pt>
                <c:pt idx="599">
                  <c:v>2995</c:v>
                </c:pt>
                <c:pt idx="600">
                  <c:v>3000</c:v>
                </c:pt>
                <c:pt idx="601">
                  <c:v>3005</c:v>
                </c:pt>
                <c:pt idx="602">
                  <c:v>3010</c:v>
                </c:pt>
                <c:pt idx="603">
                  <c:v>3015</c:v>
                </c:pt>
                <c:pt idx="604">
                  <c:v>3020</c:v>
                </c:pt>
                <c:pt idx="605">
                  <c:v>3025</c:v>
                </c:pt>
                <c:pt idx="606">
                  <c:v>3030</c:v>
                </c:pt>
                <c:pt idx="607">
                  <c:v>3035</c:v>
                </c:pt>
                <c:pt idx="608">
                  <c:v>3040</c:v>
                </c:pt>
                <c:pt idx="609">
                  <c:v>3045</c:v>
                </c:pt>
                <c:pt idx="610">
                  <c:v>3050</c:v>
                </c:pt>
                <c:pt idx="611">
                  <c:v>3055</c:v>
                </c:pt>
                <c:pt idx="612">
                  <c:v>3060</c:v>
                </c:pt>
                <c:pt idx="613">
                  <c:v>3065</c:v>
                </c:pt>
                <c:pt idx="614">
                  <c:v>3070</c:v>
                </c:pt>
                <c:pt idx="615">
                  <c:v>3075</c:v>
                </c:pt>
                <c:pt idx="616">
                  <c:v>3080</c:v>
                </c:pt>
                <c:pt idx="617">
                  <c:v>3085</c:v>
                </c:pt>
                <c:pt idx="618">
                  <c:v>3090</c:v>
                </c:pt>
                <c:pt idx="619">
                  <c:v>3095</c:v>
                </c:pt>
                <c:pt idx="620">
                  <c:v>3100</c:v>
                </c:pt>
                <c:pt idx="621">
                  <c:v>3105</c:v>
                </c:pt>
                <c:pt idx="622">
                  <c:v>3110</c:v>
                </c:pt>
                <c:pt idx="623">
                  <c:v>3115</c:v>
                </c:pt>
                <c:pt idx="624">
                  <c:v>3120</c:v>
                </c:pt>
                <c:pt idx="625">
                  <c:v>3125</c:v>
                </c:pt>
                <c:pt idx="626">
                  <c:v>3130</c:v>
                </c:pt>
                <c:pt idx="627">
                  <c:v>3135</c:v>
                </c:pt>
                <c:pt idx="628">
                  <c:v>3140</c:v>
                </c:pt>
                <c:pt idx="629">
                  <c:v>3145</c:v>
                </c:pt>
                <c:pt idx="630">
                  <c:v>3150</c:v>
                </c:pt>
                <c:pt idx="631">
                  <c:v>3155</c:v>
                </c:pt>
                <c:pt idx="632">
                  <c:v>3160</c:v>
                </c:pt>
                <c:pt idx="633">
                  <c:v>3165</c:v>
                </c:pt>
                <c:pt idx="634">
                  <c:v>3170</c:v>
                </c:pt>
                <c:pt idx="635">
                  <c:v>3175</c:v>
                </c:pt>
                <c:pt idx="636">
                  <c:v>3180</c:v>
                </c:pt>
                <c:pt idx="637">
                  <c:v>3185</c:v>
                </c:pt>
                <c:pt idx="638">
                  <c:v>3190</c:v>
                </c:pt>
                <c:pt idx="639">
                  <c:v>3195</c:v>
                </c:pt>
                <c:pt idx="640">
                  <c:v>3200</c:v>
                </c:pt>
                <c:pt idx="641">
                  <c:v>3205</c:v>
                </c:pt>
                <c:pt idx="642">
                  <c:v>3210</c:v>
                </c:pt>
                <c:pt idx="643">
                  <c:v>3215</c:v>
                </c:pt>
                <c:pt idx="644">
                  <c:v>3220</c:v>
                </c:pt>
                <c:pt idx="645">
                  <c:v>3225</c:v>
                </c:pt>
                <c:pt idx="646">
                  <c:v>3230</c:v>
                </c:pt>
                <c:pt idx="647">
                  <c:v>3235</c:v>
                </c:pt>
                <c:pt idx="648">
                  <c:v>3240</c:v>
                </c:pt>
                <c:pt idx="649">
                  <c:v>3245</c:v>
                </c:pt>
                <c:pt idx="650">
                  <c:v>3250</c:v>
                </c:pt>
                <c:pt idx="651">
                  <c:v>3255</c:v>
                </c:pt>
                <c:pt idx="652">
                  <c:v>3260</c:v>
                </c:pt>
                <c:pt idx="653">
                  <c:v>3265</c:v>
                </c:pt>
                <c:pt idx="654">
                  <c:v>3270</c:v>
                </c:pt>
                <c:pt idx="655">
                  <c:v>3275</c:v>
                </c:pt>
                <c:pt idx="656">
                  <c:v>3280</c:v>
                </c:pt>
                <c:pt idx="657">
                  <c:v>3285</c:v>
                </c:pt>
                <c:pt idx="658">
                  <c:v>3290</c:v>
                </c:pt>
                <c:pt idx="659">
                  <c:v>3295</c:v>
                </c:pt>
                <c:pt idx="660">
                  <c:v>3300</c:v>
                </c:pt>
                <c:pt idx="661">
                  <c:v>3305</c:v>
                </c:pt>
                <c:pt idx="662">
                  <c:v>3310</c:v>
                </c:pt>
                <c:pt idx="663">
                  <c:v>3315</c:v>
                </c:pt>
                <c:pt idx="664">
                  <c:v>3320</c:v>
                </c:pt>
                <c:pt idx="665">
                  <c:v>3325</c:v>
                </c:pt>
                <c:pt idx="666">
                  <c:v>3330</c:v>
                </c:pt>
                <c:pt idx="667">
                  <c:v>3335</c:v>
                </c:pt>
                <c:pt idx="668">
                  <c:v>3340</c:v>
                </c:pt>
                <c:pt idx="669">
                  <c:v>3345</c:v>
                </c:pt>
                <c:pt idx="670">
                  <c:v>3350</c:v>
                </c:pt>
                <c:pt idx="671">
                  <c:v>3355</c:v>
                </c:pt>
                <c:pt idx="672">
                  <c:v>3360</c:v>
                </c:pt>
                <c:pt idx="673">
                  <c:v>3365</c:v>
                </c:pt>
                <c:pt idx="674">
                  <c:v>3370</c:v>
                </c:pt>
                <c:pt idx="675">
                  <c:v>3375</c:v>
                </c:pt>
                <c:pt idx="676">
                  <c:v>3380</c:v>
                </c:pt>
                <c:pt idx="677">
                  <c:v>3385</c:v>
                </c:pt>
                <c:pt idx="678">
                  <c:v>3390</c:v>
                </c:pt>
                <c:pt idx="679">
                  <c:v>3395</c:v>
                </c:pt>
                <c:pt idx="680">
                  <c:v>3400</c:v>
                </c:pt>
                <c:pt idx="681">
                  <c:v>3405</c:v>
                </c:pt>
                <c:pt idx="682">
                  <c:v>3410</c:v>
                </c:pt>
                <c:pt idx="683">
                  <c:v>3415</c:v>
                </c:pt>
                <c:pt idx="684">
                  <c:v>3420</c:v>
                </c:pt>
                <c:pt idx="685">
                  <c:v>3425</c:v>
                </c:pt>
                <c:pt idx="686">
                  <c:v>3430</c:v>
                </c:pt>
                <c:pt idx="687">
                  <c:v>3435</c:v>
                </c:pt>
                <c:pt idx="688">
                  <c:v>3440</c:v>
                </c:pt>
                <c:pt idx="689">
                  <c:v>3445</c:v>
                </c:pt>
                <c:pt idx="690">
                  <c:v>3450</c:v>
                </c:pt>
                <c:pt idx="691">
                  <c:v>3455</c:v>
                </c:pt>
                <c:pt idx="692">
                  <c:v>3460</c:v>
                </c:pt>
                <c:pt idx="693">
                  <c:v>3465</c:v>
                </c:pt>
                <c:pt idx="694">
                  <c:v>3470</c:v>
                </c:pt>
                <c:pt idx="695">
                  <c:v>3475</c:v>
                </c:pt>
                <c:pt idx="696">
                  <c:v>3480</c:v>
                </c:pt>
                <c:pt idx="697">
                  <c:v>3485</c:v>
                </c:pt>
                <c:pt idx="698">
                  <c:v>3490</c:v>
                </c:pt>
                <c:pt idx="699">
                  <c:v>3495</c:v>
                </c:pt>
                <c:pt idx="700">
                  <c:v>3500</c:v>
                </c:pt>
                <c:pt idx="701">
                  <c:v>3505</c:v>
                </c:pt>
                <c:pt idx="702">
                  <c:v>3510</c:v>
                </c:pt>
                <c:pt idx="703">
                  <c:v>3515</c:v>
                </c:pt>
                <c:pt idx="704">
                  <c:v>3520</c:v>
                </c:pt>
                <c:pt idx="705">
                  <c:v>3525</c:v>
                </c:pt>
                <c:pt idx="706">
                  <c:v>3530</c:v>
                </c:pt>
                <c:pt idx="707">
                  <c:v>3535</c:v>
                </c:pt>
                <c:pt idx="708">
                  <c:v>3540</c:v>
                </c:pt>
                <c:pt idx="709">
                  <c:v>3545</c:v>
                </c:pt>
                <c:pt idx="710">
                  <c:v>3550</c:v>
                </c:pt>
                <c:pt idx="711">
                  <c:v>3555</c:v>
                </c:pt>
                <c:pt idx="712">
                  <c:v>3560</c:v>
                </c:pt>
                <c:pt idx="713">
                  <c:v>3565</c:v>
                </c:pt>
                <c:pt idx="714">
                  <c:v>3570</c:v>
                </c:pt>
                <c:pt idx="715">
                  <c:v>3575</c:v>
                </c:pt>
                <c:pt idx="716">
                  <c:v>3580</c:v>
                </c:pt>
                <c:pt idx="717">
                  <c:v>3585</c:v>
                </c:pt>
                <c:pt idx="718">
                  <c:v>3590</c:v>
                </c:pt>
                <c:pt idx="719">
                  <c:v>3595</c:v>
                </c:pt>
                <c:pt idx="720">
                  <c:v>3600</c:v>
                </c:pt>
                <c:pt idx="721">
                  <c:v>3605</c:v>
                </c:pt>
                <c:pt idx="722">
                  <c:v>3610</c:v>
                </c:pt>
                <c:pt idx="723">
                  <c:v>3615</c:v>
                </c:pt>
                <c:pt idx="724">
                  <c:v>3620</c:v>
                </c:pt>
                <c:pt idx="725">
                  <c:v>3625</c:v>
                </c:pt>
                <c:pt idx="726">
                  <c:v>3630</c:v>
                </c:pt>
                <c:pt idx="727">
                  <c:v>3635</c:v>
                </c:pt>
                <c:pt idx="728">
                  <c:v>3640</c:v>
                </c:pt>
                <c:pt idx="729">
                  <c:v>3645</c:v>
                </c:pt>
                <c:pt idx="730">
                  <c:v>3650</c:v>
                </c:pt>
                <c:pt idx="731">
                  <c:v>3655</c:v>
                </c:pt>
                <c:pt idx="732">
                  <c:v>3660</c:v>
                </c:pt>
                <c:pt idx="733">
                  <c:v>3665</c:v>
                </c:pt>
                <c:pt idx="734">
                  <c:v>3670</c:v>
                </c:pt>
                <c:pt idx="735">
                  <c:v>3675</c:v>
                </c:pt>
                <c:pt idx="736">
                  <c:v>3680</c:v>
                </c:pt>
                <c:pt idx="737">
                  <c:v>3685</c:v>
                </c:pt>
                <c:pt idx="738">
                  <c:v>3690</c:v>
                </c:pt>
                <c:pt idx="739">
                  <c:v>3695</c:v>
                </c:pt>
                <c:pt idx="740">
                  <c:v>3700</c:v>
                </c:pt>
                <c:pt idx="741">
                  <c:v>3705</c:v>
                </c:pt>
                <c:pt idx="742">
                  <c:v>3710</c:v>
                </c:pt>
                <c:pt idx="743">
                  <c:v>3715</c:v>
                </c:pt>
                <c:pt idx="744">
                  <c:v>3720</c:v>
                </c:pt>
                <c:pt idx="745">
                  <c:v>3725</c:v>
                </c:pt>
                <c:pt idx="746">
                  <c:v>3730</c:v>
                </c:pt>
                <c:pt idx="747">
                  <c:v>3735</c:v>
                </c:pt>
                <c:pt idx="748">
                  <c:v>3740</c:v>
                </c:pt>
                <c:pt idx="749">
                  <c:v>3745</c:v>
                </c:pt>
                <c:pt idx="750">
                  <c:v>3750</c:v>
                </c:pt>
                <c:pt idx="751">
                  <c:v>3755</c:v>
                </c:pt>
                <c:pt idx="752">
                  <c:v>3760</c:v>
                </c:pt>
                <c:pt idx="753">
                  <c:v>3765</c:v>
                </c:pt>
                <c:pt idx="754">
                  <c:v>3770</c:v>
                </c:pt>
                <c:pt idx="755">
                  <c:v>3775</c:v>
                </c:pt>
                <c:pt idx="756">
                  <c:v>3780</c:v>
                </c:pt>
                <c:pt idx="757">
                  <c:v>3785</c:v>
                </c:pt>
                <c:pt idx="758">
                  <c:v>3790</c:v>
                </c:pt>
                <c:pt idx="759">
                  <c:v>3795</c:v>
                </c:pt>
                <c:pt idx="760">
                  <c:v>3800</c:v>
                </c:pt>
                <c:pt idx="761">
                  <c:v>3805</c:v>
                </c:pt>
                <c:pt idx="762">
                  <c:v>3810</c:v>
                </c:pt>
                <c:pt idx="763">
                  <c:v>3815</c:v>
                </c:pt>
                <c:pt idx="764">
                  <c:v>3820</c:v>
                </c:pt>
                <c:pt idx="765">
                  <c:v>3825</c:v>
                </c:pt>
                <c:pt idx="766">
                  <c:v>3830</c:v>
                </c:pt>
                <c:pt idx="767">
                  <c:v>3835</c:v>
                </c:pt>
                <c:pt idx="768">
                  <c:v>3840</c:v>
                </c:pt>
                <c:pt idx="769">
                  <c:v>3845</c:v>
                </c:pt>
                <c:pt idx="770">
                  <c:v>3850</c:v>
                </c:pt>
                <c:pt idx="771">
                  <c:v>3855</c:v>
                </c:pt>
                <c:pt idx="772">
                  <c:v>3860</c:v>
                </c:pt>
                <c:pt idx="773">
                  <c:v>3865</c:v>
                </c:pt>
                <c:pt idx="774">
                  <c:v>3870</c:v>
                </c:pt>
                <c:pt idx="775">
                  <c:v>3875</c:v>
                </c:pt>
                <c:pt idx="776">
                  <c:v>3880</c:v>
                </c:pt>
                <c:pt idx="777">
                  <c:v>3885</c:v>
                </c:pt>
                <c:pt idx="778">
                  <c:v>3890</c:v>
                </c:pt>
                <c:pt idx="779">
                  <c:v>3895</c:v>
                </c:pt>
                <c:pt idx="780">
                  <c:v>3900</c:v>
                </c:pt>
                <c:pt idx="781">
                  <c:v>3905</c:v>
                </c:pt>
                <c:pt idx="782">
                  <c:v>3910</c:v>
                </c:pt>
                <c:pt idx="783">
                  <c:v>3915</c:v>
                </c:pt>
                <c:pt idx="784">
                  <c:v>3920</c:v>
                </c:pt>
                <c:pt idx="785">
                  <c:v>3925</c:v>
                </c:pt>
                <c:pt idx="786">
                  <c:v>3930</c:v>
                </c:pt>
                <c:pt idx="787">
                  <c:v>3935</c:v>
                </c:pt>
                <c:pt idx="788">
                  <c:v>3940</c:v>
                </c:pt>
                <c:pt idx="789">
                  <c:v>3945</c:v>
                </c:pt>
                <c:pt idx="790">
                  <c:v>3950</c:v>
                </c:pt>
                <c:pt idx="791">
                  <c:v>3955</c:v>
                </c:pt>
                <c:pt idx="792">
                  <c:v>3960</c:v>
                </c:pt>
                <c:pt idx="793">
                  <c:v>3965</c:v>
                </c:pt>
                <c:pt idx="794">
                  <c:v>3970</c:v>
                </c:pt>
                <c:pt idx="795">
                  <c:v>3975</c:v>
                </c:pt>
                <c:pt idx="796">
                  <c:v>3980</c:v>
                </c:pt>
                <c:pt idx="797">
                  <c:v>3985</c:v>
                </c:pt>
                <c:pt idx="798">
                  <c:v>3990</c:v>
                </c:pt>
                <c:pt idx="799">
                  <c:v>3995</c:v>
                </c:pt>
                <c:pt idx="800">
                  <c:v>4000</c:v>
                </c:pt>
                <c:pt idx="801">
                  <c:v>4005</c:v>
                </c:pt>
                <c:pt idx="802">
                  <c:v>4010</c:v>
                </c:pt>
                <c:pt idx="803">
                  <c:v>4015</c:v>
                </c:pt>
                <c:pt idx="804">
                  <c:v>4020</c:v>
                </c:pt>
                <c:pt idx="805">
                  <c:v>4025</c:v>
                </c:pt>
                <c:pt idx="806">
                  <c:v>4030</c:v>
                </c:pt>
                <c:pt idx="807">
                  <c:v>4035</c:v>
                </c:pt>
                <c:pt idx="808">
                  <c:v>4040</c:v>
                </c:pt>
                <c:pt idx="809">
                  <c:v>4045</c:v>
                </c:pt>
                <c:pt idx="810">
                  <c:v>4050</c:v>
                </c:pt>
                <c:pt idx="811">
                  <c:v>4055</c:v>
                </c:pt>
                <c:pt idx="812">
                  <c:v>4060</c:v>
                </c:pt>
                <c:pt idx="813">
                  <c:v>4065</c:v>
                </c:pt>
                <c:pt idx="814">
                  <c:v>4070</c:v>
                </c:pt>
                <c:pt idx="815">
                  <c:v>4075</c:v>
                </c:pt>
                <c:pt idx="816">
                  <c:v>4080</c:v>
                </c:pt>
                <c:pt idx="817">
                  <c:v>4085</c:v>
                </c:pt>
                <c:pt idx="818">
                  <c:v>4090</c:v>
                </c:pt>
                <c:pt idx="819">
                  <c:v>4095</c:v>
                </c:pt>
                <c:pt idx="820">
                  <c:v>4100</c:v>
                </c:pt>
                <c:pt idx="821">
                  <c:v>4105</c:v>
                </c:pt>
                <c:pt idx="822">
                  <c:v>4110</c:v>
                </c:pt>
              </c:numCache>
            </c:numRef>
          </c:cat>
          <c:val>
            <c:numRef>
              <c:f>'VPN-kg'!$Q$2:$Q$824</c:f>
              <c:numCache>
                <c:formatCode>_(* #,##0_);_(* \(#,##0\);_(* "-"??_);_(@_)</c:formatCode>
                <c:ptCount val="823"/>
                <c:pt idx="0">
                  <c:v>-1535.9201679298662</c:v>
                </c:pt>
                <c:pt idx="1">
                  <c:v>-1535.9201679298662</c:v>
                </c:pt>
                <c:pt idx="2">
                  <c:v>-1535.9201679298662</c:v>
                </c:pt>
                <c:pt idx="3">
                  <c:v>-1535.9201679298662</c:v>
                </c:pt>
                <c:pt idx="4">
                  <c:v>-1535.9201679298662</c:v>
                </c:pt>
                <c:pt idx="5">
                  <c:v>-1535.9201679298662</c:v>
                </c:pt>
                <c:pt idx="6">
                  <c:v>-1535.9201679298662</c:v>
                </c:pt>
                <c:pt idx="7">
                  <c:v>-1535.9201679298662</c:v>
                </c:pt>
                <c:pt idx="8">
                  <c:v>-1535.9201679298662</c:v>
                </c:pt>
                <c:pt idx="9">
                  <c:v>-1535.9201679298662</c:v>
                </c:pt>
                <c:pt idx="10">
                  <c:v>-1535.9201679298662</c:v>
                </c:pt>
                <c:pt idx="11">
                  <c:v>-1535.9201679298662</c:v>
                </c:pt>
                <c:pt idx="12">
                  <c:v>-1535.9201679298662</c:v>
                </c:pt>
                <c:pt idx="13">
                  <c:v>-1535.9201679298662</c:v>
                </c:pt>
                <c:pt idx="14">
                  <c:v>-1535.9201679298662</c:v>
                </c:pt>
                <c:pt idx="15">
                  <c:v>-1535.9201679298662</c:v>
                </c:pt>
                <c:pt idx="16">
                  <c:v>-1535.9201679298662</c:v>
                </c:pt>
                <c:pt idx="17">
                  <c:v>-1535.9201679298662</c:v>
                </c:pt>
                <c:pt idx="18">
                  <c:v>-1535.9201679298662</c:v>
                </c:pt>
                <c:pt idx="19">
                  <c:v>-1535.9201679298662</c:v>
                </c:pt>
                <c:pt idx="20">
                  <c:v>-1535.9201679298662</c:v>
                </c:pt>
                <c:pt idx="21">
                  <c:v>-1535.9201679298662</c:v>
                </c:pt>
                <c:pt idx="22">
                  <c:v>-1535.9201679298662</c:v>
                </c:pt>
                <c:pt idx="23">
                  <c:v>-1535.9201679298662</c:v>
                </c:pt>
                <c:pt idx="24">
                  <c:v>-1535.9201679298662</c:v>
                </c:pt>
                <c:pt idx="25">
                  <c:v>-1535.9201679298662</c:v>
                </c:pt>
                <c:pt idx="26">
                  <c:v>-1535.9201679298662</c:v>
                </c:pt>
                <c:pt idx="27">
                  <c:v>-1535.9201679298662</c:v>
                </c:pt>
                <c:pt idx="28">
                  <c:v>-1535.9201679298662</c:v>
                </c:pt>
                <c:pt idx="29">
                  <c:v>-1535.9201679298662</c:v>
                </c:pt>
                <c:pt idx="30">
                  <c:v>-1535.9201679298662</c:v>
                </c:pt>
                <c:pt idx="31">
                  <c:v>-1535.9201679298662</c:v>
                </c:pt>
                <c:pt idx="32">
                  <c:v>-1535.9201679298662</c:v>
                </c:pt>
                <c:pt idx="33">
                  <c:v>-1535.9201679298662</c:v>
                </c:pt>
                <c:pt idx="34">
                  <c:v>-1535.9201679298662</c:v>
                </c:pt>
                <c:pt idx="35">
                  <c:v>-1535.9201679298662</c:v>
                </c:pt>
                <c:pt idx="36">
                  <c:v>-1535.9201679298662</c:v>
                </c:pt>
                <c:pt idx="37">
                  <c:v>-1535.9201679298662</c:v>
                </c:pt>
                <c:pt idx="38">
                  <c:v>-1535.9201679298662</c:v>
                </c:pt>
                <c:pt idx="39">
                  <c:v>-1535.9201679298662</c:v>
                </c:pt>
                <c:pt idx="40">
                  <c:v>-1535.9201679298662</c:v>
                </c:pt>
                <c:pt idx="41">
                  <c:v>-1535.9201679298662</c:v>
                </c:pt>
                <c:pt idx="42">
                  <c:v>-1535.9201679298662</c:v>
                </c:pt>
                <c:pt idx="43">
                  <c:v>-1535.9201679298662</c:v>
                </c:pt>
                <c:pt idx="44">
                  <c:v>-1535.9201679298662</c:v>
                </c:pt>
                <c:pt idx="45">
                  <c:v>-1535.9201679298662</c:v>
                </c:pt>
                <c:pt idx="46">
                  <c:v>-1535.9201679298662</c:v>
                </c:pt>
                <c:pt idx="47">
                  <c:v>-1535.9201679298662</c:v>
                </c:pt>
                <c:pt idx="48">
                  <c:v>-1535.9201679298662</c:v>
                </c:pt>
                <c:pt idx="49">
                  <c:v>-1535.9201679298662</c:v>
                </c:pt>
                <c:pt idx="50">
                  <c:v>-1535.9201679298662</c:v>
                </c:pt>
                <c:pt idx="51">
                  <c:v>-1535.9201679298662</c:v>
                </c:pt>
                <c:pt idx="52">
                  <c:v>-1535.9201679298662</c:v>
                </c:pt>
                <c:pt idx="53">
                  <c:v>-1535.9201679298662</c:v>
                </c:pt>
                <c:pt idx="54">
                  <c:v>-1535.9201679298662</c:v>
                </c:pt>
                <c:pt idx="55">
                  <c:v>-1535.9201679298662</c:v>
                </c:pt>
                <c:pt idx="56">
                  <c:v>-1535.9201679298662</c:v>
                </c:pt>
                <c:pt idx="57">
                  <c:v>-1535.9201679298662</c:v>
                </c:pt>
                <c:pt idx="58">
                  <c:v>-1535.9201679298662</c:v>
                </c:pt>
                <c:pt idx="59">
                  <c:v>-1535.9201679298662</c:v>
                </c:pt>
                <c:pt idx="60">
                  <c:v>-1535.9201679298662</c:v>
                </c:pt>
                <c:pt idx="61">
                  <c:v>-1535.9201679298662</c:v>
                </c:pt>
                <c:pt idx="62">
                  <c:v>-1535.9201679298662</c:v>
                </c:pt>
                <c:pt idx="63">
                  <c:v>-1535.9201679298662</c:v>
                </c:pt>
                <c:pt idx="64">
                  <c:v>-1535.9201679298662</c:v>
                </c:pt>
                <c:pt idx="65">
                  <c:v>-1535.9201679298662</c:v>
                </c:pt>
                <c:pt idx="66">
                  <c:v>-1535.9201679298662</c:v>
                </c:pt>
                <c:pt idx="67">
                  <c:v>-1535.9201679298662</c:v>
                </c:pt>
                <c:pt idx="68">
                  <c:v>-1535.9201679298662</c:v>
                </c:pt>
                <c:pt idx="69">
                  <c:v>-1535.9201679298662</c:v>
                </c:pt>
                <c:pt idx="70">
                  <c:v>-1535.9201679298662</c:v>
                </c:pt>
                <c:pt idx="71">
                  <c:v>-1535.9201679298662</c:v>
                </c:pt>
                <c:pt idx="72">
                  <c:v>-1535.9201679298662</c:v>
                </c:pt>
                <c:pt idx="73">
                  <c:v>-1535.9201679298662</c:v>
                </c:pt>
                <c:pt idx="74">
                  <c:v>-1535.9201679298662</c:v>
                </c:pt>
                <c:pt idx="75">
                  <c:v>-1535.9201679298662</c:v>
                </c:pt>
                <c:pt idx="76">
                  <c:v>-1535.9201679298662</c:v>
                </c:pt>
                <c:pt idx="77">
                  <c:v>-1535.9201679298662</c:v>
                </c:pt>
                <c:pt idx="78">
                  <c:v>-1535.9201679298662</c:v>
                </c:pt>
                <c:pt idx="79">
                  <c:v>-1535.9201679298662</c:v>
                </c:pt>
                <c:pt idx="80">
                  <c:v>-1535.9201679298662</c:v>
                </c:pt>
                <c:pt idx="81">
                  <c:v>-1535.9201679298662</c:v>
                </c:pt>
                <c:pt idx="82">
                  <c:v>-1535.9201679298662</c:v>
                </c:pt>
                <c:pt idx="83">
                  <c:v>-1535.9201679298662</c:v>
                </c:pt>
                <c:pt idx="84">
                  <c:v>-1535.9201679298662</c:v>
                </c:pt>
                <c:pt idx="85">
                  <c:v>-1535.9201679298662</c:v>
                </c:pt>
                <c:pt idx="86">
                  <c:v>-1535.9201679298662</c:v>
                </c:pt>
                <c:pt idx="87">
                  <c:v>-1535.9201679298662</c:v>
                </c:pt>
                <c:pt idx="88">
                  <c:v>-1535.9201679298662</c:v>
                </c:pt>
                <c:pt idx="89">
                  <c:v>-1535.9201679298662</c:v>
                </c:pt>
                <c:pt idx="90">
                  <c:v>-1535.9201679298662</c:v>
                </c:pt>
                <c:pt idx="91">
                  <c:v>-1535.9201679298662</c:v>
                </c:pt>
                <c:pt idx="92">
                  <c:v>-1535.9201679298662</c:v>
                </c:pt>
                <c:pt idx="93">
                  <c:v>-1535.9201679298662</c:v>
                </c:pt>
                <c:pt idx="94">
                  <c:v>-1535.9201679298662</c:v>
                </c:pt>
                <c:pt idx="95">
                  <c:v>-1535.9201679298662</c:v>
                </c:pt>
                <c:pt idx="96">
                  <c:v>-1535.9201679298662</c:v>
                </c:pt>
                <c:pt idx="97">
                  <c:v>-1535.9201679298662</c:v>
                </c:pt>
                <c:pt idx="98">
                  <c:v>-1535.9201679298662</c:v>
                </c:pt>
                <c:pt idx="99">
                  <c:v>-1535.9201679298662</c:v>
                </c:pt>
                <c:pt idx="100">
                  <c:v>-1535.9201679298662</c:v>
                </c:pt>
                <c:pt idx="101">
                  <c:v>-1535.9201679298662</c:v>
                </c:pt>
                <c:pt idx="102">
                  <c:v>-1535.9201679298662</c:v>
                </c:pt>
                <c:pt idx="103">
                  <c:v>-1535.9201679298662</c:v>
                </c:pt>
                <c:pt idx="104">
                  <c:v>-1535.9201679298662</c:v>
                </c:pt>
                <c:pt idx="105">
                  <c:v>-1535.9201679298662</c:v>
                </c:pt>
                <c:pt idx="106">
                  <c:v>-1535.9201679298662</c:v>
                </c:pt>
                <c:pt idx="107">
                  <c:v>-1535.9201679298662</c:v>
                </c:pt>
                <c:pt idx="108">
                  <c:v>-1535.9201679298662</c:v>
                </c:pt>
                <c:pt idx="109">
                  <c:v>-1535.9201679298662</c:v>
                </c:pt>
                <c:pt idx="110">
                  <c:v>-1535.9201679298662</c:v>
                </c:pt>
                <c:pt idx="111">
                  <c:v>-1535.9201679298662</c:v>
                </c:pt>
                <c:pt idx="112">
                  <c:v>-1535.9201679298662</c:v>
                </c:pt>
                <c:pt idx="113">
                  <c:v>-1535.9201679298662</c:v>
                </c:pt>
                <c:pt idx="114">
                  <c:v>-1535.9201679298662</c:v>
                </c:pt>
                <c:pt idx="115">
                  <c:v>-1535.9201679298662</c:v>
                </c:pt>
                <c:pt idx="116">
                  <c:v>-1535.9201679298662</c:v>
                </c:pt>
                <c:pt idx="117">
                  <c:v>-1535.9201679298662</c:v>
                </c:pt>
                <c:pt idx="118">
                  <c:v>-1535.9201679298662</c:v>
                </c:pt>
                <c:pt idx="119">
                  <c:v>-1535.9201679298662</c:v>
                </c:pt>
                <c:pt idx="120">
                  <c:v>-1535.9201679298662</c:v>
                </c:pt>
                <c:pt idx="121">
                  <c:v>-1535.9201679298662</c:v>
                </c:pt>
              </c:numCache>
            </c:numRef>
          </c:val>
        </c:ser>
        <c:ser>
          <c:idx val="17"/>
          <c:order val="16"/>
          <c:tx>
            <c:strRef>
              <c:f>'VPN-kg'!$R$1</c:f>
              <c:strCache>
                <c:ptCount val="1"/>
                <c:pt idx="0">
                  <c:v>Cogen. ZC IV</c:v>
                </c:pt>
              </c:strCache>
            </c:strRef>
          </c:tx>
          <c:spPr>
            <a:ln w="25400">
              <a:noFill/>
            </a:ln>
          </c:spPr>
          <c:cat>
            <c:numRef>
              <c:f>'VPN-kg'!$A$2:$A$824</c:f>
              <c:numCache>
                <c:formatCode>_(* #,##0_);_(* \(#,##0\);_(* "-"??_);_(@_)</c:formatCode>
                <c:ptCount val="823"/>
                <c:pt idx="0">
                  <c:v>0</c:v>
                </c:pt>
                <c:pt idx="1">
                  <c:v>5</c:v>
                </c:pt>
                <c:pt idx="2">
                  <c:v>10</c:v>
                </c:pt>
                <c:pt idx="3">
                  <c:v>15</c:v>
                </c:pt>
                <c:pt idx="4">
                  <c:v>20</c:v>
                </c:pt>
                <c:pt idx="5">
                  <c:v>25</c:v>
                </c:pt>
                <c:pt idx="6">
                  <c:v>30</c:v>
                </c:pt>
                <c:pt idx="7">
                  <c:v>35</c:v>
                </c:pt>
                <c:pt idx="8">
                  <c:v>40</c:v>
                </c:pt>
                <c:pt idx="9">
                  <c:v>45</c:v>
                </c:pt>
                <c:pt idx="10">
                  <c:v>50</c:v>
                </c:pt>
                <c:pt idx="11">
                  <c:v>55</c:v>
                </c:pt>
                <c:pt idx="12">
                  <c:v>60</c:v>
                </c:pt>
                <c:pt idx="13">
                  <c:v>65</c:v>
                </c:pt>
                <c:pt idx="14">
                  <c:v>70</c:v>
                </c:pt>
                <c:pt idx="15">
                  <c:v>75</c:v>
                </c:pt>
                <c:pt idx="16">
                  <c:v>80</c:v>
                </c:pt>
                <c:pt idx="17">
                  <c:v>85</c:v>
                </c:pt>
                <c:pt idx="18">
                  <c:v>90</c:v>
                </c:pt>
                <c:pt idx="19">
                  <c:v>95</c:v>
                </c:pt>
                <c:pt idx="20">
                  <c:v>100</c:v>
                </c:pt>
                <c:pt idx="21">
                  <c:v>105</c:v>
                </c:pt>
                <c:pt idx="22">
                  <c:v>110</c:v>
                </c:pt>
                <c:pt idx="23">
                  <c:v>115</c:v>
                </c:pt>
                <c:pt idx="24">
                  <c:v>120</c:v>
                </c:pt>
                <c:pt idx="25">
                  <c:v>125</c:v>
                </c:pt>
                <c:pt idx="26">
                  <c:v>130</c:v>
                </c:pt>
                <c:pt idx="27">
                  <c:v>135</c:v>
                </c:pt>
                <c:pt idx="28">
                  <c:v>140</c:v>
                </c:pt>
                <c:pt idx="29">
                  <c:v>145</c:v>
                </c:pt>
                <c:pt idx="30">
                  <c:v>150</c:v>
                </c:pt>
                <c:pt idx="31">
                  <c:v>155</c:v>
                </c:pt>
                <c:pt idx="32">
                  <c:v>160</c:v>
                </c:pt>
                <c:pt idx="33">
                  <c:v>165</c:v>
                </c:pt>
                <c:pt idx="34">
                  <c:v>170</c:v>
                </c:pt>
                <c:pt idx="35">
                  <c:v>175</c:v>
                </c:pt>
                <c:pt idx="36">
                  <c:v>180</c:v>
                </c:pt>
                <c:pt idx="37">
                  <c:v>185</c:v>
                </c:pt>
                <c:pt idx="38">
                  <c:v>190</c:v>
                </c:pt>
                <c:pt idx="39">
                  <c:v>195</c:v>
                </c:pt>
                <c:pt idx="40">
                  <c:v>200</c:v>
                </c:pt>
                <c:pt idx="41">
                  <c:v>205</c:v>
                </c:pt>
                <c:pt idx="42">
                  <c:v>210</c:v>
                </c:pt>
                <c:pt idx="43">
                  <c:v>215</c:v>
                </c:pt>
                <c:pt idx="44">
                  <c:v>220</c:v>
                </c:pt>
                <c:pt idx="45">
                  <c:v>225</c:v>
                </c:pt>
                <c:pt idx="46">
                  <c:v>230</c:v>
                </c:pt>
                <c:pt idx="47">
                  <c:v>235</c:v>
                </c:pt>
                <c:pt idx="48">
                  <c:v>240</c:v>
                </c:pt>
                <c:pt idx="49">
                  <c:v>245</c:v>
                </c:pt>
                <c:pt idx="50">
                  <c:v>250</c:v>
                </c:pt>
                <c:pt idx="51">
                  <c:v>255</c:v>
                </c:pt>
                <c:pt idx="52">
                  <c:v>260</c:v>
                </c:pt>
                <c:pt idx="53">
                  <c:v>265</c:v>
                </c:pt>
                <c:pt idx="54">
                  <c:v>270</c:v>
                </c:pt>
                <c:pt idx="55">
                  <c:v>275</c:v>
                </c:pt>
                <c:pt idx="56">
                  <c:v>280</c:v>
                </c:pt>
                <c:pt idx="57">
                  <c:v>285</c:v>
                </c:pt>
                <c:pt idx="58">
                  <c:v>290</c:v>
                </c:pt>
                <c:pt idx="59">
                  <c:v>295</c:v>
                </c:pt>
                <c:pt idx="60">
                  <c:v>300</c:v>
                </c:pt>
                <c:pt idx="61">
                  <c:v>305</c:v>
                </c:pt>
                <c:pt idx="62">
                  <c:v>310</c:v>
                </c:pt>
                <c:pt idx="63">
                  <c:v>315</c:v>
                </c:pt>
                <c:pt idx="64">
                  <c:v>320</c:v>
                </c:pt>
                <c:pt idx="65">
                  <c:v>325</c:v>
                </c:pt>
                <c:pt idx="66">
                  <c:v>330</c:v>
                </c:pt>
                <c:pt idx="67">
                  <c:v>335</c:v>
                </c:pt>
                <c:pt idx="68">
                  <c:v>340</c:v>
                </c:pt>
                <c:pt idx="69">
                  <c:v>345</c:v>
                </c:pt>
                <c:pt idx="70">
                  <c:v>350</c:v>
                </c:pt>
                <c:pt idx="71">
                  <c:v>355</c:v>
                </c:pt>
                <c:pt idx="72">
                  <c:v>360</c:v>
                </c:pt>
                <c:pt idx="73">
                  <c:v>365</c:v>
                </c:pt>
                <c:pt idx="74">
                  <c:v>370</c:v>
                </c:pt>
                <c:pt idx="75">
                  <c:v>375</c:v>
                </c:pt>
                <c:pt idx="76">
                  <c:v>380</c:v>
                </c:pt>
                <c:pt idx="77">
                  <c:v>385</c:v>
                </c:pt>
                <c:pt idx="78">
                  <c:v>390</c:v>
                </c:pt>
                <c:pt idx="79">
                  <c:v>395</c:v>
                </c:pt>
                <c:pt idx="80">
                  <c:v>400</c:v>
                </c:pt>
                <c:pt idx="81">
                  <c:v>405</c:v>
                </c:pt>
                <c:pt idx="82">
                  <c:v>410</c:v>
                </c:pt>
                <c:pt idx="83">
                  <c:v>415</c:v>
                </c:pt>
                <c:pt idx="84">
                  <c:v>420</c:v>
                </c:pt>
                <c:pt idx="85">
                  <c:v>425</c:v>
                </c:pt>
                <c:pt idx="86">
                  <c:v>430</c:v>
                </c:pt>
                <c:pt idx="87">
                  <c:v>435</c:v>
                </c:pt>
                <c:pt idx="88">
                  <c:v>440</c:v>
                </c:pt>
                <c:pt idx="89">
                  <c:v>445</c:v>
                </c:pt>
                <c:pt idx="90">
                  <c:v>450</c:v>
                </c:pt>
                <c:pt idx="91">
                  <c:v>455</c:v>
                </c:pt>
                <c:pt idx="92">
                  <c:v>460</c:v>
                </c:pt>
                <c:pt idx="93">
                  <c:v>465</c:v>
                </c:pt>
                <c:pt idx="94">
                  <c:v>470</c:v>
                </c:pt>
                <c:pt idx="95">
                  <c:v>475</c:v>
                </c:pt>
                <c:pt idx="96">
                  <c:v>480</c:v>
                </c:pt>
                <c:pt idx="97">
                  <c:v>485</c:v>
                </c:pt>
                <c:pt idx="98">
                  <c:v>490</c:v>
                </c:pt>
                <c:pt idx="99">
                  <c:v>495</c:v>
                </c:pt>
                <c:pt idx="100">
                  <c:v>500</c:v>
                </c:pt>
                <c:pt idx="101">
                  <c:v>505</c:v>
                </c:pt>
                <c:pt idx="102">
                  <c:v>510</c:v>
                </c:pt>
                <c:pt idx="103">
                  <c:v>515</c:v>
                </c:pt>
                <c:pt idx="104">
                  <c:v>520</c:v>
                </c:pt>
                <c:pt idx="105">
                  <c:v>525</c:v>
                </c:pt>
                <c:pt idx="106">
                  <c:v>530</c:v>
                </c:pt>
                <c:pt idx="107">
                  <c:v>535</c:v>
                </c:pt>
                <c:pt idx="108">
                  <c:v>540</c:v>
                </c:pt>
                <c:pt idx="109">
                  <c:v>545</c:v>
                </c:pt>
                <c:pt idx="110">
                  <c:v>550</c:v>
                </c:pt>
                <c:pt idx="111">
                  <c:v>555</c:v>
                </c:pt>
                <c:pt idx="112">
                  <c:v>560</c:v>
                </c:pt>
                <c:pt idx="113">
                  <c:v>565</c:v>
                </c:pt>
                <c:pt idx="114">
                  <c:v>570</c:v>
                </c:pt>
                <c:pt idx="115">
                  <c:v>575</c:v>
                </c:pt>
                <c:pt idx="116">
                  <c:v>580</c:v>
                </c:pt>
                <c:pt idx="117">
                  <c:v>585</c:v>
                </c:pt>
                <c:pt idx="118">
                  <c:v>590</c:v>
                </c:pt>
                <c:pt idx="119">
                  <c:v>595</c:v>
                </c:pt>
                <c:pt idx="120">
                  <c:v>600</c:v>
                </c:pt>
                <c:pt idx="121">
                  <c:v>605</c:v>
                </c:pt>
                <c:pt idx="122">
                  <c:v>610</c:v>
                </c:pt>
                <c:pt idx="123">
                  <c:v>615</c:v>
                </c:pt>
                <c:pt idx="124">
                  <c:v>620</c:v>
                </c:pt>
                <c:pt idx="125">
                  <c:v>625</c:v>
                </c:pt>
                <c:pt idx="126">
                  <c:v>630</c:v>
                </c:pt>
                <c:pt idx="127">
                  <c:v>635</c:v>
                </c:pt>
                <c:pt idx="128">
                  <c:v>640</c:v>
                </c:pt>
                <c:pt idx="129">
                  <c:v>645</c:v>
                </c:pt>
                <c:pt idx="130">
                  <c:v>650</c:v>
                </c:pt>
                <c:pt idx="131">
                  <c:v>655</c:v>
                </c:pt>
                <c:pt idx="132">
                  <c:v>660</c:v>
                </c:pt>
                <c:pt idx="133">
                  <c:v>665</c:v>
                </c:pt>
                <c:pt idx="134">
                  <c:v>670</c:v>
                </c:pt>
                <c:pt idx="135">
                  <c:v>675</c:v>
                </c:pt>
                <c:pt idx="136">
                  <c:v>680</c:v>
                </c:pt>
                <c:pt idx="137">
                  <c:v>685</c:v>
                </c:pt>
                <c:pt idx="138">
                  <c:v>690</c:v>
                </c:pt>
                <c:pt idx="139">
                  <c:v>695</c:v>
                </c:pt>
                <c:pt idx="140">
                  <c:v>700</c:v>
                </c:pt>
                <c:pt idx="141">
                  <c:v>705</c:v>
                </c:pt>
                <c:pt idx="142">
                  <c:v>710</c:v>
                </c:pt>
                <c:pt idx="143">
                  <c:v>715</c:v>
                </c:pt>
                <c:pt idx="144">
                  <c:v>720</c:v>
                </c:pt>
                <c:pt idx="145">
                  <c:v>725</c:v>
                </c:pt>
                <c:pt idx="146">
                  <c:v>730</c:v>
                </c:pt>
                <c:pt idx="147">
                  <c:v>735</c:v>
                </c:pt>
                <c:pt idx="148">
                  <c:v>740</c:v>
                </c:pt>
                <c:pt idx="149">
                  <c:v>745</c:v>
                </c:pt>
                <c:pt idx="150">
                  <c:v>750</c:v>
                </c:pt>
                <c:pt idx="151">
                  <c:v>755</c:v>
                </c:pt>
                <c:pt idx="152">
                  <c:v>760</c:v>
                </c:pt>
                <c:pt idx="153">
                  <c:v>765</c:v>
                </c:pt>
                <c:pt idx="154">
                  <c:v>770</c:v>
                </c:pt>
                <c:pt idx="155">
                  <c:v>775</c:v>
                </c:pt>
                <c:pt idx="156">
                  <c:v>780</c:v>
                </c:pt>
                <c:pt idx="157">
                  <c:v>785</c:v>
                </c:pt>
                <c:pt idx="158">
                  <c:v>790</c:v>
                </c:pt>
                <c:pt idx="159">
                  <c:v>795</c:v>
                </c:pt>
                <c:pt idx="160">
                  <c:v>800</c:v>
                </c:pt>
                <c:pt idx="161">
                  <c:v>805</c:v>
                </c:pt>
                <c:pt idx="162">
                  <c:v>810</c:v>
                </c:pt>
                <c:pt idx="163">
                  <c:v>815</c:v>
                </c:pt>
                <c:pt idx="164">
                  <c:v>820</c:v>
                </c:pt>
                <c:pt idx="165">
                  <c:v>825</c:v>
                </c:pt>
                <c:pt idx="166">
                  <c:v>830</c:v>
                </c:pt>
                <c:pt idx="167">
                  <c:v>835</c:v>
                </c:pt>
                <c:pt idx="168">
                  <c:v>840</c:v>
                </c:pt>
                <c:pt idx="169">
                  <c:v>845</c:v>
                </c:pt>
                <c:pt idx="170">
                  <c:v>850</c:v>
                </c:pt>
                <c:pt idx="171">
                  <c:v>855</c:v>
                </c:pt>
                <c:pt idx="172">
                  <c:v>860</c:v>
                </c:pt>
                <c:pt idx="173">
                  <c:v>865</c:v>
                </c:pt>
                <c:pt idx="174">
                  <c:v>870</c:v>
                </c:pt>
                <c:pt idx="175">
                  <c:v>875</c:v>
                </c:pt>
                <c:pt idx="176">
                  <c:v>880</c:v>
                </c:pt>
                <c:pt idx="177">
                  <c:v>885</c:v>
                </c:pt>
                <c:pt idx="178">
                  <c:v>890</c:v>
                </c:pt>
                <c:pt idx="179">
                  <c:v>895</c:v>
                </c:pt>
                <c:pt idx="180">
                  <c:v>900</c:v>
                </c:pt>
                <c:pt idx="181">
                  <c:v>905</c:v>
                </c:pt>
                <c:pt idx="182">
                  <c:v>910</c:v>
                </c:pt>
                <c:pt idx="183">
                  <c:v>915</c:v>
                </c:pt>
                <c:pt idx="184">
                  <c:v>920</c:v>
                </c:pt>
                <c:pt idx="185">
                  <c:v>925</c:v>
                </c:pt>
                <c:pt idx="186">
                  <c:v>930</c:v>
                </c:pt>
                <c:pt idx="187">
                  <c:v>935</c:v>
                </c:pt>
                <c:pt idx="188">
                  <c:v>940</c:v>
                </c:pt>
                <c:pt idx="189">
                  <c:v>945</c:v>
                </c:pt>
                <c:pt idx="190">
                  <c:v>950</c:v>
                </c:pt>
                <c:pt idx="191">
                  <c:v>955</c:v>
                </c:pt>
                <c:pt idx="192">
                  <c:v>960</c:v>
                </c:pt>
                <c:pt idx="193">
                  <c:v>965</c:v>
                </c:pt>
                <c:pt idx="194">
                  <c:v>970</c:v>
                </c:pt>
                <c:pt idx="195">
                  <c:v>975</c:v>
                </c:pt>
                <c:pt idx="196">
                  <c:v>980</c:v>
                </c:pt>
                <c:pt idx="197">
                  <c:v>985</c:v>
                </c:pt>
                <c:pt idx="198">
                  <c:v>990</c:v>
                </c:pt>
                <c:pt idx="199">
                  <c:v>995</c:v>
                </c:pt>
                <c:pt idx="200">
                  <c:v>1000</c:v>
                </c:pt>
                <c:pt idx="201">
                  <c:v>1005</c:v>
                </c:pt>
                <c:pt idx="202">
                  <c:v>1010</c:v>
                </c:pt>
                <c:pt idx="203">
                  <c:v>1015</c:v>
                </c:pt>
                <c:pt idx="204">
                  <c:v>1020</c:v>
                </c:pt>
                <c:pt idx="205">
                  <c:v>1025</c:v>
                </c:pt>
                <c:pt idx="206">
                  <c:v>1030</c:v>
                </c:pt>
                <c:pt idx="207">
                  <c:v>1035</c:v>
                </c:pt>
                <c:pt idx="208">
                  <c:v>1040</c:v>
                </c:pt>
                <c:pt idx="209">
                  <c:v>1045</c:v>
                </c:pt>
                <c:pt idx="210">
                  <c:v>1050</c:v>
                </c:pt>
                <c:pt idx="211">
                  <c:v>1055</c:v>
                </c:pt>
                <c:pt idx="212">
                  <c:v>1060</c:v>
                </c:pt>
                <c:pt idx="213">
                  <c:v>1065</c:v>
                </c:pt>
                <c:pt idx="214">
                  <c:v>1070</c:v>
                </c:pt>
                <c:pt idx="215">
                  <c:v>1075</c:v>
                </c:pt>
                <c:pt idx="216">
                  <c:v>1080</c:v>
                </c:pt>
                <c:pt idx="217">
                  <c:v>1085</c:v>
                </c:pt>
                <c:pt idx="218">
                  <c:v>1090</c:v>
                </c:pt>
                <c:pt idx="219">
                  <c:v>1095</c:v>
                </c:pt>
                <c:pt idx="220">
                  <c:v>1100</c:v>
                </c:pt>
                <c:pt idx="221">
                  <c:v>1105</c:v>
                </c:pt>
                <c:pt idx="222">
                  <c:v>1110</c:v>
                </c:pt>
                <c:pt idx="223">
                  <c:v>1115</c:v>
                </c:pt>
                <c:pt idx="224">
                  <c:v>1120</c:v>
                </c:pt>
                <c:pt idx="225">
                  <c:v>1125</c:v>
                </c:pt>
                <c:pt idx="226">
                  <c:v>1130</c:v>
                </c:pt>
                <c:pt idx="227">
                  <c:v>1135</c:v>
                </c:pt>
                <c:pt idx="228">
                  <c:v>1140</c:v>
                </c:pt>
                <c:pt idx="229">
                  <c:v>1145</c:v>
                </c:pt>
                <c:pt idx="230">
                  <c:v>1150</c:v>
                </c:pt>
                <c:pt idx="231">
                  <c:v>1155</c:v>
                </c:pt>
                <c:pt idx="232">
                  <c:v>1160</c:v>
                </c:pt>
                <c:pt idx="233">
                  <c:v>1165</c:v>
                </c:pt>
                <c:pt idx="234">
                  <c:v>1170</c:v>
                </c:pt>
                <c:pt idx="235">
                  <c:v>1175</c:v>
                </c:pt>
                <c:pt idx="236">
                  <c:v>1180</c:v>
                </c:pt>
                <c:pt idx="237">
                  <c:v>1185</c:v>
                </c:pt>
                <c:pt idx="238">
                  <c:v>1190</c:v>
                </c:pt>
                <c:pt idx="239">
                  <c:v>1195</c:v>
                </c:pt>
                <c:pt idx="240">
                  <c:v>1200</c:v>
                </c:pt>
                <c:pt idx="241">
                  <c:v>1205</c:v>
                </c:pt>
                <c:pt idx="242">
                  <c:v>1210</c:v>
                </c:pt>
                <c:pt idx="243">
                  <c:v>1215</c:v>
                </c:pt>
                <c:pt idx="244">
                  <c:v>1220</c:v>
                </c:pt>
                <c:pt idx="245">
                  <c:v>1225</c:v>
                </c:pt>
                <c:pt idx="246">
                  <c:v>1230</c:v>
                </c:pt>
                <c:pt idx="247">
                  <c:v>1235</c:v>
                </c:pt>
                <c:pt idx="248">
                  <c:v>1240</c:v>
                </c:pt>
                <c:pt idx="249">
                  <c:v>1245</c:v>
                </c:pt>
                <c:pt idx="250">
                  <c:v>1250</c:v>
                </c:pt>
                <c:pt idx="251">
                  <c:v>1255</c:v>
                </c:pt>
                <c:pt idx="252">
                  <c:v>1260</c:v>
                </c:pt>
                <c:pt idx="253">
                  <c:v>1265</c:v>
                </c:pt>
                <c:pt idx="254">
                  <c:v>1270</c:v>
                </c:pt>
                <c:pt idx="255">
                  <c:v>1275</c:v>
                </c:pt>
                <c:pt idx="256">
                  <c:v>1280</c:v>
                </c:pt>
                <c:pt idx="257">
                  <c:v>1285</c:v>
                </c:pt>
                <c:pt idx="258">
                  <c:v>1290</c:v>
                </c:pt>
                <c:pt idx="259">
                  <c:v>1295</c:v>
                </c:pt>
                <c:pt idx="260">
                  <c:v>1300</c:v>
                </c:pt>
                <c:pt idx="261">
                  <c:v>1305</c:v>
                </c:pt>
                <c:pt idx="262">
                  <c:v>1310</c:v>
                </c:pt>
                <c:pt idx="263">
                  <c:v>1315</c:v>
                </c:pt>
                <c:pt idx="264">
                  <c:v>1320</c:v>
                </c:pt>
                <c:pt idx="265">
                  <c:v>1325</c:v>
                </c:pt>
                <c:pt idx="266">
                  <c:v>1330</c:v>
                </c:pt>
                <c:pt idx="267">
                  <c:v>1335</c:v>
                </c:pt>
                <c:pt idx="268">
                  <c:v>1340</c:v>
                </c:pt>
                <c:pt idx="269">
                  <c:v>1345</c:v>
                </c:pt>
                <c:pt idx="270">
                  <c:v>1350</c:v>
                </c:pt>
                <c:pt idx="271">
                  <c:v>1355</c:v>
                </c:pt>
                <c:pt idx="272">
                  <c:v>1360</c:v>
                </c:pt>
                <c:pt idx="273">
                  <c:v>1365</c:v>
                </c:pt>
                <c:pt idx="274">
                  <c:v>1370</c:v>
                </c:pt>
                <c:pt idx="275">
                  <c:v>1375</c:v>
                </c:pt>
                <c:pt idx="276">
                  <c:v>1380</c:v>
                </c:pt>
                <c:pt idx="277">
                  <c:v>1385</c:v>
                </c:pt>
                <c:pt idx="278">
                  <c:v>1390</c:v>
                </c:pt>
                <c:pt idx="279">
                  <c:v>1395</c:v>
                </c:pt>
                <c:pt idx="280">
                  <c:v>1400</c:v>
                </c:pt>
                <c:pt idx="281">
                  <c:v>1405</c:v>
                </c:pt>
                <c:pt idx="282">
                  <c:v>1410</c:v>
                </c:pt>
                <c:pt idx="283">
                  <c:v>1415</c:v>
                </c:pt>
                <c:pt idx="284">
                  <c:v>1420</c:v>
                </c:pt>
                <c:pt idx="285">
                  <c:v>1425</c:v>
                </c:pt>
                <c:pt idx="286">
                  <c:v>1430</c:v>
                </c:pt>
                <c:pt idx="287">
                  <c:v>1435</c:v>
                </c:pt>
                <c:pt idx="288">
                  <c:v>1440</c:v>
                </c:pt>
                <c:pt idx="289">
                  <c:v>1445</c:v>
                </c:pt>
                <c:pt idx="290">
                  <c:v>1450</c:v>
                </c:pt>
                <c:pt idx="291">
                  <c:v>1455</c:v>
                </c:pt>
                <c:pt idx="292">
                  <c:v>1460</c:v>
                </c:pt>
                <c:pt idx="293">
                  <c:v>1465</c:v>
                </c:pt>
                <c:pt idx="294">
                  <c:v>1470</c:v>
                </c:pt>
                <c:pt idx="295">
                  <c:v>1475</c:v>
                </c:pt>
                <c:pt idx="296">
                  <c:v>1480</c:v>
                </c:pt>
                <c:pt idx="297">
                  <c:v>1485</c:v>
                </c:pt>
                <c:pt idx="298">
                  <c:v>1490</c:v>
                </c:pt>
                <c:pt idx="299">
                  <c:v>1495</c:v>
                </c:pt>
                <c:pt idx="300">
                  <c:v>1500</c:v>
                </c:pt>
                <c:pt idx="301">
                  <c:v>1505</c:v>
                </c:pt>
                <c:pt idx="302">
                  <c:v>1510</c:v>
                </c:pt>
                <c:pt idx="303">
                  <c:v>1515</c:v>
                </c:pt>
                <c:pt idx="304">
                  <c:v>1520</c:v>
                </c:pt>
                <c:pt idx="305">
                  <c:v>1525</c:v>
                </c:pt>
                <c:pt idx="306">
                  <c:v>1530</c:v>
                </c:pt>
                <c:pt idx="307">
                  <c:v>1535</c:v>
                </c:pt>
                <c:pt idx="308">
                  <c:v>1540</c:v>
                </c:pt>
                <c:pt idx="309">
                  <c:v>1545</c:v>
                </c:pt>
                <c:pt idx="310">
                  <c:v>1550</c:v>
                </c:pt>
                <c:pt idx="311">
                  <c:v>1555</c:v>
                </c:pt>
                <c:pt idx="312">
                  <c:v>1560</c:v>
                </c:pt>
                <c:pt idx="313">
                  <c:v>1565</c:v>
                </c:pt>
                <c:pt idx="314">
                  <c:v>1570</c:v>
                </c:pt>
                <c:pt idx="315">
                  <c:v>1575</c:v>
                </c:pt>
                <c:pt idx="316">
                  <c:v>1580</c:v>
                </c:pt>
                <c:pt idx="317">
                  <c:v>1585</c:v>
                </c:pt>
                <c:pt idx="318">
                  <c:v>1590</c:v>
                </c:pt>
                <c:pt idx="319">
                  <c:v>1595</c:v>
                </c:pt>
                <c:pt idx="320">
                  <c:v>1600</c:v>
                </c:pt>
                <c:pt idx="321">
                  <c:v>1605</c:v>
                </c:pt>
                <c:pt idx="322">
                  <c:v>1610</c:v>
                </c:pt>
                <c:pt idx="323">
                  <c:v>1615</c:v>
                </c:pt>
                <c:pt idx="324">
                  <c:v>1620</c:v>
                </c:pt>
                <c:pt idx="325">
                  <c:v>1625</c:v>
                </c:pt>
                <c:pt idx="326">
                  <c:v>1630</c:v>
                </c:pt>
                <c:pt idx="327">
                  <c:v>1635</c:v>
                </c:pt>
                <c:pt idx="328">
                  <c:v>1640</c:v>
                </c:pt>
                <c:pt idx="329">
                  <c:v>1645</c:v>
                </c:pt>
                <c:pt idx="330">
                  <c:v>1650</c:v>
                </c:pt>
                <c:pt idx="331">
                  <c:v>1655</c:v>
                </c:pt>
                <c:pt idx="332">
                  <c:v>1660</c:v>
                </c:pt>
                <c:pt idx="333">
                  <c:v>1665</c:v>
                </c:pt>
                <c:pt idx="334">
                  <c:v>1670</c:v>
                </c:pt>
                <c:pt idx="335">
                  <c:v>1675</c:v>
                </c:pt>
                <c:pt idx="336">
                  <c:v>1680</c:v>
                </c:pt>
                <c:pt idx="337">
                  <c:v>1685</c:v>
                </c:pt>
                <c:pt idx="338">
                  <c:v>1690</c:v>
                </c:pt>
                <c:pt idx="339">
                  <c:v>1695</c:v>
                </c:pt>
                <c:pt idx="340">
                  <c:v>1700</c:v>
                </c:pt>
                <c:pt idx="341">
                  <c:v>1705</c:v>
                </c:pt>
                <c:pt idx="342">
                  <c:v>1710</c:v>
                </c:pt>
                <c:pt idx="343">
                  <c:v>1715</c:v>
                </c:pt>
                <c:pt idx="344">
                  <c:v>1720</c:v>
                </c:pt>
                <c:pt idx="345">
                  <c:v>1725</c:v>
                </c:pt>
                <c:pt idx="346">
                  <c:v>1730</c:v>
                </c:pt>
                <c:pt idx="347">
                  <c:v>1735</c:v>
                </c:pt>
                <c:pt idx="348">
                  <c:v>1740</c:v>
                </c:pt>
                <c:pt idx="349">
                  <c:v>1745</c:v>
                </c:pt>
                <c:pt idx="350">
                  <c:v>1750</c:v>
                </c:pt>
                <c:pt idx="351">
                  <c:v>1755</c:v>
                </c:pt>
                <c:pt idx="352">
                  <c:v>1760</c:v>
                </c:pt>
                <c:pt idx="353">
                  <c:v>1765</c:v>
                </c:pt>
                <c:pt idx="354">
                  <c:v>1770</c:v>
                </c:pt>
                <c:pt idx="355">
                  <c:v>1775</c:v>
                </c:pt>
                <c:pt idx="356">
                  <c:v>1780</c:v>
                </c:pt>
                <c:pt idx="357">
                  <c:v>1785</c:v>
                </c:pt>
                <c:pt idx="358">
                  <c:v>1790</c:v>
                </c:pt>
                <c:pt idx="359">
                  <c:v>1795</c:v>
                </c:pt>
                <c:pt idx="360">
                  <c:v>1800</c:v>
                </c:pt>
                <c:pt idx="361">
                  <c:v>1805</c:v>
                </c:pt>
                <c:pt idx="362">
                  <c:v>1810</c:v>
                </c:pt>
                <c:pt idx="363">
                  <c:v>1815</c:v>
                </c:pt>
                <c:pt idx="364">
                  <c:v>1820</c:v>
                </c:pt>
                <c:pt idx="365">
                  <c:v>1825</c:v>
                </c:pt>
                <c:pt idx="366">
                  <c:v>1830</c:v>
                </c:pt>
                <c:pt idx="367">
                  <c:v>1835</c:v>
                </c:pt>
                <c:pt idx="368">
                  <c:v>1840</c:v>
                </c:pt>
                <c:pt idx="369">
                  <c:v>1845</c:v>
                </c:pt>
                <c:pt idx="370">
                  <c:v>1850</c:v>
                </c:pt>
                <c:pt idx="371">
                  <c:v>1855</c:v>
                </c:pt>
                <c:pt idx="372">
                  <c:v>1860</c:v>
                </c:pt>
                <c:pt idx="373">
                  <c:v>1865</c:v>
                </c:pt>
                <c:pt idx="374">
                  <c:v>1870</c:v>
                </c:pt>
                <c:pt idx="375">
                  <c:v>1875</c:v>
                </c:pt>
                <c:pt idx="376">
                  <c:v>1880</c:v>
                </c:pt>
                <c:pt idx="377">
                  <c:v>1885</c:v>
                </c:pt>
                <c:pt idx="378">
                  <c:v>1890</c:v>
                </c:pt>
                <c:pt idx="379">
                  <c:v>1895</c:v>
                </c:pt>
                <c:pt idx="380">
                  <c:v>1900</c:v>
                </c:pt>
                <c:pt idx="381">
                  <c:v>1905</c:v>
                </c:pt>
                <c:pt idx="382">
                  <c:v>1910</c:v>
                </c:pt>
                <c:pt idx="383">
                  <c:v>1915</c:v>
                </c:pt>
                <c:pt idx="384">
                  <c:v>1920</c:v>
                </c:pt>
                <c:pt idx="385">
                  <c:v>1925</c:v>
                </c:pt>
                <c:pt idx="386">
                  <c:v>1930</c:v>
                </c:pt>
                <c:pt idx="387">
                  <c:v>1935</c:v>
                </c:pt>
                <c:pt idx="388">
                  <c:v>1940</c:v>
                </c:pt>
                <c:pt idx="389">
                  <c:v>1945</c:v>
                </c:pt>
                <c:pt idx="390">
                  <c:v>1950</c:v>
                </c:pt>
                <c:pt idx="391">
                  <c:v>1955</c:v>
                </c:pt>
                <c:pt idx="392">
                  <c:v>1960</c:v>
                </c:pt>
                <c:pt idx="393">
                  <c:v>1965</c:v>
                </c:pt>
                <c:pt idx="394">
                  <c:v>1970</c:v>
                </c:pt>
                <c:pt idx="395">
                  <c:v>1975</c:v>
                </c:pt>
                <c:pt idx="396">
                  <c:v>1980</c:v>
                </c:pt>
                <c:pt idx="397">
                  <c:v>1985</c:v>
                </c:pt>
                <c:pt idx="398">
                  <c:v>1990</c:v>
                </c:pt>
                <c:pt idx="399">
                  <c:v>1995</c:v>
                </c:pt>
                <c:pt idx="400">
                  <c:v>2000</c:v>
                </c:pt>
                <c:pt idx="401">
                  <c:v>2005</c:v>
                </c:pt>
                <c:pt idx="402">
                  <c:v>2010</c:v>
                </c:pt>
                <c:pt idx="403">
                  <c:v>2015</c:v>
                </c:pt>
                <c:pt idx="404">
                  <c:v>2020</c:v>
                </c:pt>
                <c:pt idx="405">
                  <c:v>2025</c:v>
                </c:pt>
                <c:pt idx="406">
                  <c:v>2030</c:v>
                </c:pt>
                <c:pt idx="407">
                  <c:v>2035</c:v>
                </c:pt>
                <c:pt idx="408">
                  <c:v>2040</c:v>
                </c:pt>
                <c:pt idx="409">
                  <c:v>2045</c:v>
                </c:pt>
                <c:pt idx="410">
                  <c:v>2050</c:v>
                </c:pt>
                <c:pt idx="411">
                  <c:v>2055</c:v>
                </c:pt>
                <c:pt idx="412">
                  <c:v>2060</c:v>
                </c:pt>
                <c:pt idx="413">
                  <c:v>2065</c:v>
                </c:pt>
                <c:pt idx="414">
                  <c:v>2070</c:v>
                </c:pt>
                <c:pt idx="415">
                  <c:v>2075</c:v>
                </c:pt>
                <c:pt idx="416">
                  <c:v>2080</c:v>
                </c:pt>
                <c:pt idx="417">
                  <c:v>2085</c:v>
                </c:pt>
                <c:pt idx="418">
                  <c:v>2090</c:v>
                </c:pt>
                <c:pt idx="419">
                  <c:v>2095</c:v>
                </c:pt>
                <c:pt idx="420">
                  <c:v>2100</c:v>
                </c:pt>
                <c:pt idx="421">
                  <c:v>2105</c:v>
                </c:pt>
                <c:pt idx="422">
                  <c:v>2110</c:v>
                </c:pt>
                <c:pt idx="423">
                  <c:v>2115</c:v>
                </c:pt>
                <c:pt idx="424">
                  <c:v>2120</c:v>
                </c:pt>
                <c:pt idx="425">
                  <c:v>2125</c:v>
                </c:pt>
                <c:pt idx="426">
                  <c:v>2130</c:v>
                </c:pt>
                <c:pt idx="427">
                  <c:v>2135</c:v>
                </c:pt>
                <c:pt idx="428">
                  <c:v>2140</c:v>
                </c:pt>
                <c:pt idx="429">
                  <c:v>2145</c:v>
                </c:pt>
                <c:pt idx="430">
                  <c:v>2150</c:v>
                </c:pt>
                <c:pt idx="431">
                  <c:v>2155</c:v>
                </c:pt>
                <c:pt idx="432">
                  <c:v>2160</c:v>
                </c:pt>
                <c:pt idx="433">
                  <c:v>2165</c:v>
                </c:pt>
                <c:pt idx="434">
                  <c:v>2170</c:v>
                </c:pt>
                <c:pt idx="435">
                  <c:v>2175</c:v>
                </c:pt>
                <c:pt idx="436">
                  <c:v>2180</c:v>
                </c:pt>
                <c:pt idx="437">
                  <c:v>2185</c:v>
                </c:pt>
                <c:pt idx="438">
                  <c:v>2190</c:v>
                </c:pt>
                <c:pt idx="439">
                  <c:v>2195</c:v>
                </c:pt>
                <c:pt idx="440">
                  <c:v>2200</c:v>
                </c:pt>
                <c:pt idx="441">
                  <c:v>2205</c:v>
                </c:pt>
                <c:pt idx="442">
                  <c:v>2210</c:v>
                </c:pt>
                <c:pt idx="443">
                  <c:v>2215</c:v>
                </c:pt>
                <c:pt idx="444">
                  <c:v>2220</c:v>
                </c:pt>
                <c:pt idx="445">
                  <c:v>2225</c:v>
                </c:pt>
                <c:pt idx="446">
                  <c:v>2230</c:v>
                </c:pt>
                <c:pt idx="447">
                  <c:v>2235</c:v>
                </c:pt>
                <c:pt idx="448">
                  <c:v>2240</c:v>
                </c:pt>
                <c:pt idx="449">
                  <c:v>2245</c:v>
                </c:pt>
                <c:pt idx="450">
                  <c:v>2250</c:v>
                </c:pt>
                <c:pt idx="451">
                  <c:v>2255</c:v>
                </c:pt>
                <c:pt idx="452">
                  <c:v>2260</c:v>
                </c:pt>
                <c:pt idx="453">
                  <c:v>2265</c:v>
                </c:pt>
                <c:pt idx="454">
                  <c:v>2270</c:v>
                </c:pt>
                <c:pt idx="455">
                  <c:v>2275</c:v>
                </c:pt>
                <c:pt idx="456">
                  <c:v>2280</c:v>
                </c:pt>
                <c:pt idx="457">
                  <c:v>2285</c:v>
                </c:pt>
                <c:pt idx="458">
                  <c:v>2290</c:v>
                </c:pt>
                <c:pt idx="459">
                  <c:v>2295</c:v>
                </c:pt>
                <c:pt idx="460">
                  <c:v>2300</c:v>
                </c:pt>
                <c:pt idx="461">
                  <c:v>2305</c:v>
                </c:pt>
                <c:pt idx="462">
                  <c:v>2310</c:v>
                </c:pt>
                <c:pt idx="463">
                  <c:v>2315</c:v>
                </c:pt>
                <c:pt idx="464">
                  <c:v>2320</c:v>
                </c:pt>
                <c:pt idx="465">
                  <c:v>2325</c:v>
                </c:pt>
                <c:pt idx="466">
                  <c:v>2330</c:v>
                </c:pt>
                <c:pt idx="467">
                  <c:v>2335</c:v>
                </c:pt>
                <c:pt idx="468">
                  <c:v>2340</c:v>
                </c:pt>
                <c:pt idx="469">
                  <c:v>2345</c:v>
                </c:pt>
                <c:pt idx="470">
                  <c:v>2350</c:v>
                </c:pt>
                <c:pt idx="471">
                  <c:v>2355</c:v>
                </c:pt>
                <c:pt idx="472">
                  <c:v>2360</c:v>
                </c:pt>
                <c:pt idx="473">
                  <c:v>2365</c:v>
                </c:pt>
                <c:pt idx="474">
                  <c:v>2370</c:v>
                </c:pt>
                <c:pt idx="475">
                  <c:v>2375</c:v>
                </c:pt>
                <c:pt idx="476">
                  <c:v>2380</c:v>
                </c:pt>
                <c:pt idx="477">
                  <c:v>2385</c:v>
                </c:pt>
                <c:pt idx="478">
                  <c:v>2390</c:v>
                </c:pt>
                <c:pt idx="479">
                  <c:v>2395</c:v>
                </c:pt>
                <c:pt idx="480">
                  <c:v>2400</c:v>
                </c:pt>
                <c:pt idx="481">
                  <c:v>2405</c:v>
                </c:pt>
                <c:pt idx="482">
                  <c:v>2410</c:v>
                </c:pt>
                <c:pt idx="483">
                  <c:v>2415</c:v>
                </c:pt>
                <c:pt idx="484">
                  <c:v>2420</c:v>
                </c:pt>
                <c:pt idx="485">
                  <c:v>2425</c:v>
                </c:pt>
                <c:pt idx="486">
                  <c:v>2430</c:v>
                </c:pt>
                <c:pt idx="487">
                  <c:v>2435</c:v>
                </c:pt>
                <c:pt idx="488">
                  <c:v>2440</c:v>
                </c:pt>
                <c:pt idx="489">
                  <c:v>2445</c:v>
                </c:pt>
                <c:pt idx="490">
                  <c:v>2450</c:v>
                </c:pt>
                <c:pt idx="491">
                  <c:v>2455</c:v>
                </c:pt>
                <c:pt idx="492">
                  <c:v>2460</c:v>
                </c:pt>
                <c:pt idx="493">
                  <c:v>2465</c:v>
                </c:pt>
                <c:pt idx="494">
                  <c:v>2470</c:v>
                </c:pt>
                <c:pt idx="495">
                  <c:v>2475</c:v>
                </c:pt>
                <c:pt idx="496">
                  <c:v>2480</c:v>
                </c:pt>
                <c:pt idx="497">
                  <c:v>2485</c:v>
                </c:pt>
                <c:pt idx="498">
                  <c:v>2490</c:v>
                </c:pt>
                <c:pt idx="499">
                  <c:v>2495</c:v>
                </c:pt>
                <c:pt idx="500">
                  <c:v>2500</c:v>
                </c:pt>
                <c:pt idx="501">
                  <c:v>2505</c:v>
                </c:pt>
                <c:pt idx="502">
                  <c:v>2510</c:v>
                </c:pt>
                <c:pt idx="503">
                  <c:v>2515</c:v>
                </c:pt>
                <c:pt idx="504">
                  <c:v>2520</c:v>
                </c:pt>
                <c:pt idx="505">
                  <c:v>2525</c:v>
                </c:pt>
                <c:pt idx="506">
                  <c:v>2530</c:v>
                </c:pt>
                <c:pt idx="507">
                  <c:v>2535</c:v>
                </c:pt>
                <c:pt idx="508">
                  <c:v>2540</c:v>
                </c:pt>
                <c:pt idx="509">
                  <c:v>2545</c:v>
                </c:pt>
                <c:pt idx="510">
                  <c:v>2550</c:v>
                </c:pt>
                <c:pt idx="511">
                  <c:v>2555</c:v>
                </c:pt>
                <c:pt idx="512">
                  <c:v>2560</c:v>
                </c:pt>
                <c:pt idx="513">
                  <c:v>2565</c:v>
                </c:pt>
                <c:pt idx="514">
                  <c:v>2570</c:v>
                </c:pt>
                <c:pt idx="515">
                  <c:v>2575</c:v>
                </c:pt>
                <c:pt idx="516">
                  <c:v>2580</c:v>
                </c:pt>
                <c:pt idx="517">
                  <c:v>2585</c:v>
                </c:pt>
                <c:pt idx="518">
                  <c:v>2590</c:v>
                </c:pt>
                <c:pt idx="519">
                  <c:v>2595</c:v>
                </c:pt>
                <c:pt idx="520">
                  <c:v>2600</c:v>
                </c:pt>
                <c:pt idx="521">
                  <c:v>2605</c:v>
                </c:pt>
                <c:pt idx="522">
                  <c:v>2610</c:v>
                </c:pt>
                <c:pt idx="523">
                  <c:v>2615</c:v>
                </c:pt>
                <c:pt idx="524">
                  <c:v>2620</c:v>
                </c:pt>
                <c:pt idx="525">
                  <c:v>2625</c:v>
                </c:pt>
                <c:pt idx="526">
                  <c:v>2630</c:v>
                </c:pt>
                <c:pt idx="527">
                  <c:v>2635</c:v>
                </c:pt>
                <c:pt idx="528">
                  <c:v>2640</c:v>
                </c:pt>
                <c:pt idx="529">
                  <c:v>2645</c:v>
                </c:pt>
                <c:pt idx="530">
                  <c:v>2650</c:v>
                </c:pt>
                <c:pt idx="531">
                  <c:v>2655</c:v>
                </c:pt>
                <c:pt idx="532">
                  <c:v>2660</c:v>
                </c:pt>
                <c:pt idx="533">
                  <c:v>2665</c:v>
                </c:pt>
                <c:pt idx="534">
                  <c:v>2670</c:v>
                </c:pt>
                <c:pt idx="535">
                  <c:v>2675</c:v>
                </c:pt>
                <c:pt idx="536">
                  <c:v>2680</c:v>
                </c:pt>
                <c:pt idx="537">
                  <c:v>2685</c:v>
                </c:pt>
                <c:pt idx="538">
                  <c:v>2690</c:v>
                </c:pt>
                <c:pt idx="539">
                  <c:v>2695</c:v>
                </c:pt>
                <c:pt idx="540">
                  <c:v>2700</c:v>
                </c:pt>
                <c:pt idx="541">
                  <c:v>2705</c:v>
                </c:pt>
                <c:pt idx="542">
                  <c:v>2710</c:v>
                </c:pt>
                <c:pt idx="543">
                  <c:v>2715</c:v>
                </c:pt>
                <c:pt idx="544">
                  <c:v>2720</c:v>
                </c:pt>
                <c:pt idx="545">
                  <c:v>2725</c:v>
                </c:pt>
                <c:pt idx="546">
                  <c:v>2730</c:v>
                </c:pt>
                <c:pt idx="547">
                  <c:v>2735</c:v>
                </c:pt>
                <c:pt idx="548">
                  <c:v>2740</c:v>
                </c:pt>
                <c:pt idx="549">
                  <c:v>2745</c:v>
                </c:pt>
                <c:pt idx="550">
                  <c:v>2750</c:v>
                </c:pt>
                <c:pt idx="551">
                  <c:v>2755</c:v>
                </c:pt>
                <c:pt idx="552">
                  <c:v>2760</c:v>
                </c:pt>
                <c:pt idx="553">
                  <c:v>2765</c:v>
                </c:pt>
                <c:pt idx="554">
                  <c:v>2770</c:v>
                </c:pt>
                <c:pt idx="555">
                  <c:v>2775</c:v>
                </c:pt>
                <c:pt idx="556">
                  <c:v>2780</c:v>
                </c:pt>
                <c:pt idx="557">
                  <c:v>2785</c:v>
                </c:pt>
                <c:pt idx="558">
                  <c:v>2790</c:v>
                </c:pt>
                <c:pt idx="559">
                  <c:v>2795</c:v>
                </c:pt>
                <c:pt idx="560">
                  <c:v>2800</c:v>
                </c:pt>
                <c:pt idx="561">
                  <c:v>2805</c:v>
                </c:pt>
                <c:pt idx="562">
                  <c:v>2810</c:v>
                </c:pt>
                <c:pt idx="563">
                  <c:v>2815</c:v>
                </c:pt>
                <c:pt idx="564">
                  <c:v>2820</c:v>
                </c:pt>
                <c:pt idx="565">
                  <c:v>2825</c:v>
                </c:pt>
                <c:pt idx="566">
                  <c:v>2830</c:v>
                </c:pt>
                <c:pt idx="567">
                  <c:v>2835</c:v>
                </c:pt>
                <c:pt idx="568">
                  <c:v>2840</c:v>
                </c:pt>
                <c:pt idx="569">
                  <c:v>2845</c:v>
                </c:pt>
                <c:pt idx="570">
                  <c:v>2850</c:v>
                </c:pt>
                <c:pt idx="571">
                  <c:v>2855</c:v>
                </c:pt>
                <c:pt idx="572">
                  <c:v>2860</c:v>
                </c:pt>
                <c:pt idx="573">
                  <c:v>2865</c:v>
                </c:pt>
                <c:pt idx="574">
                  <c:v>2870</c:v>
                </c:pt>
                <c:pt idx="575">
                  <c:v>2875</c:v>
                </c:pt>
                <c:pt idx="576">
                  <c:v>2880</c:v>
                </c:pt>
                <c:pt idx="577">
                  <c:v>2885</c:v>
                </c:pt>
                <c:pt idx="578">
                  <c:v>2890</c:v>
                </c:pt>
                <c:pt idx="579">
                  <c:v>2895</c:v>
                </c:pt>
                <c:pt idx="580">
                  <c:v>2900</c:v>
                </c:pt>
                <c:pt idx="581">
                  <c:v>2905</c:v>
                </c:pt>
                <c:pt idx="582">
                  <c:v>2910</c:v>
                </c:pt>
                <c:pt idx="583">
                  <c:v>2915</c:v>
                </c:pt>
                <c:pt idx="584">
                  <c:v>2920</c:v>
                </c:pt>
                <c:pt idx="585">
                  <c:v>2925</c:v>
                </c:pt>
                <c:pt idx="586">
                  <c:v>2930</c:v>
                </c:pt>
                <c:pt idx="587">
                  <c:v>2935</c:v>
                </c:pt>
                <c:pt idx="588">
                  <c:v>2940</c:v>
                </c:pt>
                <c:pt idx="589">
                  <c:v>2945</c:v>
                </c:pt>
                <c:pt idx="590">
                  <c:v>2950</c:v>
                </c:pt>
                <c:pt idx="591">
                  <c:v>2955</c:v>
                </c:pt>
                <c:pt idx="592">
                  <c:v>2960</c:v>
                </c:pt>
                <c:pt idx="593">
                  <c:v>2965</c:v>
                </c:pt>
                <c:pt idx="594">
                  <c:v>2970</c:v>
                </c:pt>
                <c:pt idx="595">
                  <c:v>2975</c:v>
                </c:pt>
                <c:pt idx="596">
                  <c:v>2980</c:v>
                </c:pt>
                <c:pt idx="597">
                  <c:v>2985</c:v>
                </c:pt>
                <c:pt idx="598">
                  <c:v>2990</c:v>
                </c:pt>
                <c:pt idx="599">
                  <c:v>2995</c:v>
                </c:pt>
                <c:pt idx="600">
                  <c:v>3000</c:v>
                </c:pt>
                <c:pt idx="601">
                  <c:v>3005</c:v>
                </c:pt>
                <c:pt idx="602">
                  <c:v>3010</c:v>
                </c:pt>
                <c:pt idx="603">
                  <c:v>3015</c:v>
                </c:pt>
                <c:pt idx="604">
                  <c:v>3020</c:v>
                </c:pt>
                <c:pt idx="605">
                  <c:v>3025</c:v>
                </c:pt>
                <c:pt idx="606">
                  <c:v>3030</c:v>
                </c:pt>
                <c:pt idx="607">
                  <c:v>3035</c:v>
                </c:pt>
                <c:pt idx="608">
                  <c:v>3040</c:v>
                </c:pt>
                <c:pt idx="609">
                  <c:v>3045</c:v>
                </c:pt>
                <c:pt idx="610">
                  <c:v>3050</c:v>
                </c:pt>
                <c:pt idx="611">
                  <c:v>3055</c:v>
                </c:pt>
                <c:pt idx="612">
                  <c:v>3060</c:v>
                </c:pt>
                <c:pt idx="613">
                  <c:v>3065</c:v>
                </c:pt>
                <c:pt idx="614">
                  <c:v>3070</c:v>
                </c:pt>
                <c:pt idx="615">
                  <c:v>3075</c:v>
                </c:pt>
                <c:pt idx="616">
                  <c:v>3080</c:v>
                </c:pt>
                <c:pt idx="617">
                  <c:v>3085</c:v>
                </c:pt>
                <c:pt idx="618">
                  <c:v>3090</c:v>
                </c:pt>
                <c:pt idx="619">
                  <c:v>3095</c:v>
                </c:pt>
                <c:pt idx="620">
                  <c:v>3100</c:v>
                </c:pt>
                <c:pt idx="621">
                  <c:v>3105</c:v>
                </c:pt>
                <c:pt idx="622">
                  <c:v>3110</c:v>
                </c:pt>
                <c:pt idx="623">
                  <c:v>3115</c:v>
                </c:pt>
                <c:pt idx="624">
                  <c:v>3120</c:v>
                </c:pt>
                <c:pt idx="625">
                  <c:v>3125</c:v>
                </c:pt>
                <c:pt idx="626">
                  <c:v>3130</c:v>
                </c:pt>
                <c:pt idx="627">
                  <c:v>3135</c:v>
                </c:pt>
                <c:pt idx="628">
                  <c:v>3140</c:v>
                </c:pt>
                <c:pt idx="629">
                  <c:v>3145</c:v>
                </c:pt>
                <c:pt idx="630">
                  <c:v>3150</c:v>
                </c:pt>
                <c:pt idx="631">
                  <c:v>3155</c:v>
                </c:pt>
                <c:pt idx="632">
                  <c:v>3160</c:v>
                </c:pt>
                <c:pt idx="633">
                  <c:v>3165</c:v>
                </c:pt>
                <c:pt idx="634">
                  <c:v>3170</c:v>
                </c:pt>
                <c:pt idx="635">
                  <c:v>3175</c:v>
                </c:pt>
                <c:pt idx="636">
                  <c:v>3180</c:v>
                </c:pt>
                <c:pt idx="637">
                  <c:v>3185</c:v>
                </c:pt>
                <c:pt idx="638">
                  <c:v>3190</c:v>
                </c:pt>
                <c:pt idx="639">
                  <c:v>3195</c:v>
                </c:pt>
                <c:pt idx="640">
                  <c:v>3200</c:v>
                </c:pt>
                <c:pt idx="641">
                  <c:v>3205</c:v>
                </c:pt>
                <c:pt idx="642">
                  <c:v>3210</c:v>
                </c:pt>
                <c:pt idx="643">
                  <c:v>3215</c:v>
                </c:pt>
                <c:pt idx="644">
                  <c:v>3220</c:v>
                </c:pt>
                <c:pt idx="645">
                  <c:v>3225</c:v>
                </c:pt>
                <c:pt idx="646">
                  <c:v>3230</c:v>
                </c:pt>
                <c:pt idx="647">
                  <c:v>3235</c:v>
                </c:pt>
                <c:pt idx="648">
                  <c:v>3240</c:v>
                </c:pt>
                <c:pt idx="649">
                  <c:v>3245</c:v>
                </c:pt>
                <c:pt idx="650">
                  <c:v>3250</c:v>
                </c:pt>
                <c:pt idx="651">
                  <c:v>3255</c:v>
                </c:pt>
                <c:pt idx="652">
                  <c:v>3260</c:v>
                </c:pt>
                <c:pt idx="653">
                  <c:v>3265</c:v>
                </c:pt>
                <c:pt idx="654">
                  <c:v>3270</c:v>
                </c:pt>
                <c:pt idx="655">
                  <c:v>3275</c:v>
                </c:pt>
                <c:pt idx="656">
                  <c:v>3280</c:v>
                </c:pt>
                <c:pt idx="657">
                  <c:v>3285</c:v>
                </c:pt>
                <c:pt idx="658">
                  <c:v>3290</c:v>
                </c:pt>
                <c:pt idx="659">
                  <c:v>3295</c:v>
                </c:pt>
                <c:pt idx="660">
                  <c:v>3300</c:v>
                </c:pt>
                <c:pt idx="661">
                  <c:v>3305</c:v>
                </c:pt>
                <c:pt idx="662">
                  <c:v>3310</c:v>
                </c:pt>
                <c:pt idx="663">
                  <c:v>3315</c:v>
                </c:pt>
                <c:pt idx="664">
                  <c:v>3320</c:v>
                </c:pt>
                <c:pt idx="665">
                  <c:v>3325</c:v>
                </c:pt>
                <c:pt idx="666">
                  <c:v>3330</c:v>
                </c:pt>
                <c:pt idx="667">
                  <c:v>3335</c:v>
                </c:pt>
                <c:pt idx="668">
                  <c:v>3340</c:v>
                </c:pt>
                <c:pt idx="669">
                  <c:v>3345</c:v>
                </c:pt>
                <c:pt idx="670">
                  <c:v>3350</c:v>
                </c:pt>
                <c:pt idx="671">
                  <c:v>3355</c:v>
                </c:pt>
                <c:pt idx="672">
                  <c:v>3360</c:v>
                </c:pt>
                <c:pt idx="673">
                  <c:v>3365</c:v>
                </c:pt>
                <c:pt idx="674">
                  <c:v>3370</c:v>
                </c:pt>
                <c:pt idx="675">
                  <c:v>3375</c:v>
                </c:pt>
                <c:pt idx="676">
                  <c:v>3380</c:v>
                </c:pt>
                <c:pt idx="677">
                  <c:v>3385</c:v>
                </c:pt>
                <c:pt idx="678">
                  <c:v>3390</c:v>
                </c:pt>
                <c:pt idx="679">
                  <c:v>3395</c:v>
                </c:pt>
                <c:pt idx="680">
                  <c:v>3400</c:v>
                </c:pt>
                <c:pt idx="681">
                  <c:v>3405</c:v>
                </c:pt>
                <c:pt idx="682">
                  <c:v>3410</c:v>
                </c:pt>
                <c:pt idx="683">
                  <c:v>3415</c:v>
                </c:pt>
                <c:pt idx="684">
                  <c:v>3420</c:v>
                </c:pt>
                <c:pt idx="685">
                  <c:v>3425</c:v>
                </c:pt>
                <c:pt idx="686">
                  <c:v>3430</c:v>
                </c:pt>
                <c:pt idx="687">
                  <c:v>3435</c:v>
                </c:pt>
                <c:pt idx="688">
                  <c:v>3440</c:v>
                </c:pt>
                <c:pt idx="689">
                  <c:v>3445</c:v>
                </c:pt>
                <c:pt idx="690">
                  <c:v>3450</c:v>
                </c:pt>
                <c:pt idx="691">
                  <c:v>3455</c:v>
                </c:pt>
                <c:pt idx="692">
                  <c:v>3460</c:v>
                </c:pt>
                <c:pt idx="693">
                  <c:v>3465</c:v>
                </c:pt>
                <c:pt idx="694">
                  <c:v>3470</c:v>
                </c:pt>
                <c:pt idx="695">
                  <c:v>3475</c:v>
                </c:pt>
                <c:pt idx="696">
                  <c:v>3480</c:v>
                </c:pt>
                <c:pt idx="697">
                  <c:v>3485</c:v>
                </c:pt>
                <c:pt idx="698">
                  <c:v>3490</c:v>
                </c:pt>
                <c:pt idx="699">
                  <c:v>3495</c:v>
                </c:pt>
                <c:pt idx="700">
                  <c:v>3500</c:v>
                </c:pt>
                <c:pt idx="701">
                  <c:v>3505</c:v>
                </c:pt>
                <c:pt idx="702">
                  <c:v>3510</c:v>
                </c:pt>
                <c:pt idx="703">
                  <c:v>3515</c:v>
                </c:pt>
                <c:pt idx="704">
                  <c:v>3520</c:v>
                </c:pt>
                <c:pt idx="705">
                  <c:v>3525</c:v>
                </c:pt>
                <c:pt idx="706">
                  <c:v>3530</c:v>
                </c:pt>
                <c:pt idx="707">
                  <c:v>3535</c:v>
                </c:pt>
                <c:pt idx="708">
                  <c:v>3540</c:v>
                </c:pt>
                <c:pt idx="709">
                  <c:v>3545</c:v>
                </c:pt>
                <c:pt idx="710">
                  <c:v>3550</c:v>
                </c:pt>
                <c:pt idx="711">
                  <c:v>3555</c:v>
                </c:pt>
                <c:pt idx="712">
                  <c:v>3560</c:v>
                </c:pt>
                <c:pt idx="713">
                  <c:v>3565</c:v>
                </c:pt>
                <c:pt idx="714">
                  <c:v>3570</c:v>
                </c:pt>
                <c:pt idx="715">
                  <c:v>3575</c:v>
                </c:pt>
                <c:pt idx="716">
                  <c:v>3580</c:v>
                </c:pt>
                <c:pt idx="717">
                  <c:v>3585</c:v>
                </c:pt>
                <c:pt idx="718">
                  <c:v>3590</c:v>
                </c:pt>
                <c:pt idx="719">
                  <c:v>3595</c:v>
                </c:pt>
                <c:pt idx="720">
                  <c:v>3600</c:v>
                </c:pt>
                <c:pt idx="721">
                  <c:v>3605</c:v>
                </c:pt>
                <c:pt idx="722">
                  <c:v>3610</c:v>
                </c:pt>
                <c:pt idx="723">
                  <c:v>3615</c:v>
                </c:pt>
                <c:pt idx="724">
                  <c:v>3620</c:v>
                </c:pt>
                <c:pt idx="725">
                  <c:v>3625</c:v>
                </c:pt>
                <c:pt idx="726">
                  <c:v>3630</c:v>
                </c:pt>
                <c:pt idx="727">
                  <c:v>3635</c:v>
                </c:pt>
                <c:pt idx="728">
                  <c:v>3640</c:v>
                </c:pt>
                <c:pt idx="729">
                  <c:v>3645</c:v>
                </c:pt>
                <c:pt idx="730">
                  <c:v>3650</c:v>
                </c:pt>
                <c:pt idx="731">
                  <c:v>3655</c:v>
                </c:pt>
                <c:pt idx="732">
                  <c:v>3660</c:v>
                </c:pt>
                <c:pt idx="733">
                  <c:v>3665</c:v>
                </c:pt>
                <c:pt idx="734">
                  <c:v>3670</c:v>
                </c:pt>
                <c:pt idx="735">
                  <c:v>3675</c:v>
                </c:pt>
                <c:pt idx="736">
                  <c:v>3680</c:v>
                </c:pt>
                <c:pt idx="737">
                  <c:v>3685</c:v>
                </c:pt>
                <c:pt idx="738">
                  <c:v>3690</c:v>
                </c:pt>
                <c:pt idx="739">
                  <c:v>3695</c:v>
                </c:pt>
                <c:pt idx="740">
                  <c:v>3700</c:v>
                </c:pt>
                <c:pt idx="741">
                  <c:v>3705</c:v>
                </c:pt>
                <c:pt idx="742">
                  <c:v>3710</c:v>
                </c:pt>
                <c:pt idx="743">
                  <c:v>3715</c:v>
                </c:pt>
                <c:pt idx="744">
                  <c:v>3720</c:v>
                </c:pt>
                <c:pt idx="745">
                  <c:v>3725</c:v>
                </c:pt>
                <c:pt idx="746">
                  <c:v>3730</c:v>
                </c:pt>
                <c:pt idx="747">
                  <c:v>3735</c:v>
                </c:pt>
                <c:pt idx="748">
                  <c:v>3740</c:v>
                </c:pt>
                <c:pt idx="749">
                  <c:v>3745</c:v>
                </c:pt>
                <c:pt idx="750">
                  <c:v>3750</c:v>
                </c:pt>
                <c:pt idx="751">
                  <c:v>3755</c:v>
                </c:pt>
                <c:pt idx="752">
                  <c:v>3760</c:v>
                </c:pt>
                <c:pt idx="753">
                  <c:v>3765</c:v>
                </c:pt>
                <c:pt idx="754">
                  <c:v>3770</c:v>
                </c:pt>
                <c:pt idx="755">
                  <c:v>3775</c:v>
                </c:pt>
                <c:pt idx="756">
                  <c:v>3780</c:v>
                </c:pt>
                <c:pt idx="757">
                  <c:v>3785</c:v>
                </c:pt>
                <c:pt idx="758">
                  <c:v>3790</c:v>
                </c:pt>
                <c:pt idx="759">
                  <c:v>3795</c:v>
                </c:pt>
                <c:pt idx="760">
                  <c:v>3800</c:v>
                </c:pt>
                <c:pt idx="761">
                  <c:v>3805</c:v>
                </c:pt>
                <c:pt idx="762">
                  <c:v>3810</c:v>
                </c:pt>
                <c:pt idx="763">
                  <c:v>3815</c:v>
                </c:pt>
                <c:pt idx="764">
                  <c:v>3820</c:v>
                </c:pt>
                <c:pt idx="765">
                  <c:v>3825</c:v>
                </c:pt>
                <c:pt idx="766">
                  <c:v>3830</c:v>
                </c:pt>
                <c:pt idx="767">
                  <c:v>3835</c:v>
                </c:pt>
                <c:pt idx="768">
                  <c:v>3840</c:v>
                </c:pt>
                <c:pt idx="769">
                  <c:v>3845</c:v>
                </c:pt>
                <c:pt idx="770">
                  <c:v>3850</c:v>
                </c:pt>
                <c:pt idx="771">
                  <c:v>3855</c:v>
                </c:pt>
                <c:pt idx="772">
                  <c:v>3860</c:v>
                </c:pt>
                <c:pt idx="773">
                  <c:v>3865</c:v>
                </c:pt>
                <c:pt idx="774">
                  <c:v>3870</c:v>
                </c:pt>
                <c:pt idx="775">
                  <c:v>3875</c:v>
                </c:pt>
                <c:pt idx="776">
                  <c:v>3880</c:v>
                </c:pt>
                <c:pt idx="777">
                  <c:v>3885</c:v>
                </c:pt>
                <c:pt idx="778">
                  <c:v>3890</c:v>
                </c:pt>
                <c:pt idx="779">
                  <c:v>3895</c:v>
                </c:pt>
                <c:pt idx="780">
                  <c:v>3900</c:v>
                </c:pt>
                <c:pt idx="781">
                  <c:v>3905</c:v>
                </c:pt>
                <c:pt idx="782">
                  <c:v>3910</c:v>
                </c:pt>
                <c:pt idx="783">
                  <c:v>3915</c:v>
                </c:pt>
                <c:pt idx="784">
                  <c:v>3920</c:v>
                </c:pt>
                <c:pt idx="785">
                  <c:v>3925</c:v>
                </c:pt>
                <c:pt idx="786">
                  <c:v>3930</c:v>
                </c:pt>
                <c:pt idx="787">
                  <c:v>3935</c:v>
                </c:pt>
                <c:pt idx="788">
                  <c:v>3940</c:v>
                </c:pt>
                <c:pt idx="789">
                  <c:v>3945</c:v>
                </c:pt>
                <c:pt idx="790">
                  <c:v>3950</c:v>
                </c:pt>
                <c:pt idx="791">
                  <c:v>3955</c:v>
                </c:pt>
                <c:pt idx="792">
                  <c:v>3960</c:v>
                </c:pt>
                <c:pt idx="793">
                  <c:v>3965</c:v>
                </c:pt>
                <c:pt idx="794">
                  <c:v>3970</c:v>
                </c:pt>
                <c:pt idx="795">
                  <c:v>3975</c:v>
                </c:pt>
                <c:pt idx="796">
                  <c:v>3980</c:v>
                </c:pt>
                <c:pt idx="797">
                  <c:v>3985</c:v>
                </c:pt>
                <c:pt idx="798">
                  <c:v>3990</c:v>
                </c:pt>
                <c:pt idx="799">
                  <c:v>3995</c:v>
                </c:pt>
                <c:pt idx="800">
                  <c:v>4000</c:v>
                </c:pt>
                <c:pt idx="801">
                  <c:v>4005</c:v>
                </c:pt>
                <c:pt idx="802">
                  <c:v>4010</c:v>
                </c:pt>
                <c:pt idx="803">
                  <c:v>4015</c:v>
                </c:pt>
                <c:pt idx="804">
                  <c:v>4020</c:v>
                </c:pt>
                <c:pt idx="805">
                  <c:v>4025</c:v>
                </c:pt>
                <c:pt idx="806">
                  <c:v>4030</c:v>
                </c:pt>
                <c:pt idx="807">
                  <c:v>4035</c:v>
                </c:pt>
                <c:pt idx="808">
                  <c:v>4040</c:v>
                </c:pt>
                <c:pt idx="809">
                  <c:v>4045</c:v>
                </c:pt>
                <c:pt idx="810">
                  <c:v>4050</c:v>
                </c:pt>
                <c:pt idx="811">
                  <c:v>4055</c:v>
                </c:pt>
                <c:pt idx="812">
                  <c:v>4060</c:v>
                </c:pt>
                <c:pt idx="813">
                  <c:v>4065</c:v>
                </c:pt>
                <c:pt idx="814">
                  <c:v>4070</c:v>
                </c:pt>
                <c:pt idx="815">
                  <c:v>4075</c:v>
                </c:pt>
                <c:pt idx="816">
                  <c:v>4080</c:v>
                </c:pt>
                <c:pt idx="817">
                  <c:v>4085</c:v>
                </c:pt>
                <c:pt idx="818">
                  <c:v>4090</c:v>
                </c:pt>
                <c:pt idx="819">
                  <c:v>4095</c:v>
                </c:pt>
                <c:pt idx="820">
                  <c:v>4100</c:v>
                </c:pt>
                <c:pt idx="821">
                  <c:v>4105</c:v>
                </c:pt>
                <c:pt idx="822">
                  <c:v>4110</c:v>
                </c:pt>
              </c:numCache>
            </c:numRef>
          </c:cat>
          <c:val>
            <c:numRef>
              <c:f>'VPN-kg'!$R$2:$R$824</c:f>
              <c:numCache>
                <c:formatCode>_(* #,##0_);_(* \(#,##0\);_(* "-"??_);_(@_)</c:formatCode>
                <c:ptCount val="823"/>
                <c:pt idx="0">
                  <c:v>-1662.3812360806942</c:v>
                </c:pt>
                <c:pt idx="1">
                  <c:v>-1662.3812360806942</c:v>
                </c:pt>
                <c:pt idx="2">
                  <c:v>-1662.3812360806942</c:v>
                </c:pt>
                <c:pt idx="3">
                  <c:v>-1662.3812360806942</c:v>
                </c:pt>
                <c:pt idx="4">
                  <c:v>-1662.3812360806942</c:v>
                </c:pt>
                <c:pt idx="5">
                  <c:v>-1662.3812360806942</c:v>
                </c:pt>
                <c:pt idx="6">
                  <c:v>-1662.3812360806942</c:v>
                </c:pt>
                <c:pt idx="7">
                  <c:v>-1662.3812360806942</c:v>
                </c:pt>
                <c:pt idx="8">
                  <c:v>-1662.3812360806942</c:v>
                </c:pt>
                <c:pt idx="9">
                  <c:v>-1662.3812360806942</c:v>
                </c:pt>
                <c:pt idx="10">
                  <c:v>-1662.3812360806942</c:v>
                </c:pt>
                <c:pt idx="11">
                  <c:v>-1662.3812360806942</c:v>
                </c:pt>
                <c:pt idx="12">
                  <c:v>-1662.3812360806942</c:v>
                </c:pt>
                <c:pt idx="13">
                  <c:v>-1662.3812360806942</c:v>
                </c:pt>
                <c:pt idx="14">
                  <c:v>-1662.3812360806942</c:v>
                </c:pt>
                <c:pt idx="15">
                  <c:v>-1662.3812360806942</c:v>
                </c:pt>
                <c:pt idx="16">
                  <c:v>-1662.3812360806942</c:v>
                </c:pt>
                <c:pt idx="17">
                  <c:v>-1662.3812360806942</c:v>
                </c:pt>
                <c:pt idx="18">
                  <c:v>-1662.3812360806942</c:v>
                </c:pt>
                <c:pt idx="19">
                  <c:v>-1662.3812360806942</c:v>
                </c:pt>
                <c:pt idx="20">
                  <c:v>-1662.3812360806942</c:v>
                </c:pt>
                <c:pt idx="21">
                  <c:v>-1662.3812360806942</c:v>
                </c:pt>
                <c:pt idx="22">
                  <c:v>-1662.3812360806942</c:v>
                </c:pt>
                <c:pt idx="23">
                  <c:v>-1662.3812360806942</c:v>
                </c:pt>
                <c:pt idx="24">
                  <c:v>-1662.3812360806942</c:v>
                </c:pt>
                <c:pt idx="25">
                  <c:v>-1662.3812360806942</c:v>
                </c:pt>
                <c:pt idx="26">
                  <c:v>-1662.3812360806942</c:v>
                </c:pt>
                <c:pt idx="27">
                  <c:v>-1662.3812360806942</c:v>
                </c:pt>
                <c:pt idx="28">
                  <c:v>-1662.3812360806942</c:v>
                </c:pt>
                <c:pt idx="29">
                  <c:v>-1662.3812360806942</c:v>
                </c:pt>
                <c:pt idx="30">
                  <c:v>-1662.3812360806942</c:v>
                </c:pt>
                <c:pt idx="31">
                  <c:v>-1662.3812360806942</c:v>
                </c:pt>
                <c:pt idx="32">
                  <c:v>-1662.3812360806942</c:v>
                </c:pt>
                <c:pt idx="33">
                  <c:v>-1662.3812360806942</c:v>
                </c:pt>
                <c:pt idx="34">
                  <c:v>-1662.3812360806942</c:v>
                </c:pt>
                <c:pt idx="35">
                  <c:v>-1662.3812360806942</c:v>
                </c:pt>
                <c:pt idx="36">
                  <c:v>-1662.3812360806942</c:v>
                </c:pt>
                <c:pt idx="37">
                  <c:v>-1662.3812360806942</c:v>
                </c:pt>
                <c:pt idx="38">
                  <c:v>-1662.3812360806942</c:v>
                </c:pt>
                <c:pt idx="39">
                  <c:v>-1662.3812360806942</c:v>
                </c:pt>
                <c:pt idx="40">
                  <c:v>-1662.3812360806942</c:v>
                </c:pt>
                <c:pt idx="41">
                  <c:v>-1662.3812360806942</c:v>
                </c:pt>
                <c:pt idx="42">
                  <c:v>-1662.3812360806942</c:v>
                </c:pt>
                <c:pt idx="43">
                  <c:v>-1662.3812360806942</c:v>
                </c:pt>
                <c:pt idx="44">
                  <c:v>-1662.3812360806942</c:v>
                </c:pt>
                <c:pt idx="45">
                  <c:v>-1662.3812360806942</c:v>
                </c:pt>
                <c:pt idx="46">
                  <c:v>-1662.3812360806942</c:v>
                </c:pt>
                <c:pt idx="47">
                  <c:v>-1662.3812360806942</c:v>
                </c:pt>
                <c:pt idx="48">
                  <c:v>-1662.3812360806942</c:v>
                </c:pt>
                <c:pt idx="49">
                  <c:v>-1662.3812360806942</c:v>
                </c:pt>
                <c:pt idx="50">
                  <c:v>-1662.3812360806942</c:v>
                </c:pt>
                <c:pt idx="51">
                  <c:v>-1662.3812360806942</c:v>
                </c:pt>
                <c:pt idx="52">
                  <c:v>-1662.3812360806942</c:v>
                </c:pt>
                <c:pt idx="53">
                  <c:v>-1662.3812360806942</c:v>
                </c:pt>
                <c:pt idx="54">
                  <c:v>-1662.3812360806942</c:v>
                </c:pt>
                <c:pt idx="55">
                  <c:v>-1662.3812360806942</c:v>
                </c:pt>
                <c:pt idx="56">
                  <c:v>-1662.3812360806942</c:v>
                </c:pt>
                <c:pt idx="57">
                  <c:v>-1662.3812360806942</c:v>
                </c:pt>
                <c:pt idx="58">
                  <c:v>-1662.3812360806942</c:v>
                </c:pt>
                <c:pt idx="59">
                  <c:v>-1662.3812360806942</c:v>
                </c:pt>
                <c:pt idx="60">
                  <c:v>-1662.3812360806942</c:v>
                </c:pt>
                <c:pt idx="61">
                  <c:v>-1662.3812360806942</c:v>
                </c:pt>
                <c:pt idx="62">
                  <c:v>-1662.3812360806942</c:v>
                </c:pt>
                <c:pt idx="63">
                  <c:v>-1662.3812360806942</c:v>
                </c:pt>
                <c:pt idx="64">
                  <c:v>-1662.3812360806942</c:v>
                </c:pt>
                <c:pt idx="65">
                  <c:v>-1662.3812360806942</c:v>
                </c:pt>
                <c:pt idx="66">
                  <c:v>-1662.3812360806942</c:v>
                </c:pt>
                <c:pt idx="67">
                  <c:v>-1662.3812360806942</c:v>
                </c:pt>
                <c:pt idx="68">
                  <c:v>-1662.3812360806942</c:v>
                </c:pt>
                <c:pt idx="69">
                  <c:v>-1662.3812360806942</c:v>
                </c:pt>
                <c:pt idx="70">
                  <c:v>-1662.3812360806942</c:v>
                </c:pt>
                <c:pt idx="71">
                  <c:v>-1662.3812360806942</c:v>
                </c:pt>
                <c:pt idx="72">
                  <c:v>-1662.3812360806942</c:v>
                </c:pt>
                <c:pt idx="73">
                  <c:v>-1662.3812360806942</c:v>
                </c:pt>
                <c:pt idx="74">
                  <c:v>-1662.3812360806942</c:v>
                </c:pt>
                <c:pt idx="75">
                  <c:v>-1662.3812360806942</c:v>
                </c:pt>
                <c:pt idx="76">
                  <c:v>-1662.3812360806942</c:v>
                </c:pt>
                <c:pt idx="77">
                  <c:v>-1662.3812360806942</c:v>
                </c:pt>
                <c:pt idx="78">
                  <c:v>-1662.3812360806942</c:v>
                </c:pt>
                <c:pt idx="79">
                  <c:v>-1662.3812360806942</c:v>
                </c:pt>
                <c:pt idx="80">
                  <c:v>-1662.3812360806942</c:v>
                </c:pt>
                <c:pt idx="81">
                  <c:v>-1662.3812360806942</c:v>
                </c:pt>
                <c:pt idx="82">
                  <c:v>-1662.3812360806942</c:v>
                </c:pt>
                <c:pt idx="83">
                  <c:v>-1662.3812360806942</c:v>
                </c:pt>
                <c:pt idx="84">
                  <c:v>-1662.3812360806942</c:v>
                </c:pt>
                <c:pt idx="85">
                  <c:v>-1662.3812360806942</c:v>
                </c:pt>
                <c:pt idx="86">
                  <c:v>-1662.3812360806942</c:v>
                </c:pt>
                <c:pt idx="87">
                  <c:v>-1662.3812360806942</c:v>
                </c:pt>
                <c:pt idx="88">
                  <c:v>-1662.3812360806942</c:v>
                </c:pt>
                <c:pt idx="89">
                  <c:v>-1662.3812360806942</c:v>
                </c:pt>
                <c:pt idx="90">
                  <c:v>-1662.3812360806942</c:v>
                </c:pt>
                <c:pt idx="91">
                  <c:v>-1662.3812360806942</c:v>
                </c:pt>
                <c:pt idx="92">
                  <c:v>-1662.3812360806942</c:v>
                </c:pt>
                <c:pt idx="93">
                  <c:v>-1662.3812360806942</c:v>
                </c:pt>
                <c:pt idx="94">
                  <c:v>-1662.3812360806942</c:v>
                </c:pt>
                <c:pt idx="95">
                  <c:v>-1662.3812360806942</c:v>
                </c:pt>
                <c:pt idx="96">
                  <c:v>-1662.3812360806942</c:v>
                </c:pt>
                <c:pt idx="97">
                  <c:v>-1662.3812360806942</c:v>
                </c:pt>
                <c:pt idx="98">
                  <c:v>-1662.3812360806942</c:v>
                </c:pt>
                <c:pt idx="99">
                  <c:v>-1662.3812360806942</c:v>
                </c:pt>
                <c:pt idx="100">
                  <c:v>-1662.3812360806942</c:v>
                </c:pt>
                <c:pt idx="101">
                  <c:v>-1662.3812360806942</c:v>
                </c:pt>
                <c:pt idx="102">
                  <c:v>-1662.3812360806942</c:v>
                </c:pt>
                <c:pt idx="103">
                  <c:v>-1662.3812360806942</c:v>
                </c:pt>
                <c:pt idx="104">
                  <c:v>-1662.3812360806942</c:v>
                </c:pt>
                <c:pt idx="105">
                  <c:v>-1662.3812360806942</c:v>
                </c:pt>
                <c:pt idx="106">
                  <c:v>-1662.3812360806942</c:v>
                </c:pt>
                <c:pt idx="130">
                  <c:v>0</c:v>
                </c:pt>
              </c:numCache>
            </c:numRef>
          </c:val>
        </c:ser>
        <c:dLbls>
          <c:showLegendKey val="0"/>
          <c:showVal val="0"/>
          <c:showCatName val="0"/>
          <c:showSerName val="0"/>
          <c:showPercent val="0"/>
          <c:showBubbleSize val="0"/>
        </c:dLbls>
        <c:axId val="446638720"/>
        <c:axId val="446710144"/>
      </c:areaChart>
      <c:catAx>
        <c:axId val="446638720"/>
        <c:scaling>
          <c:orientation val="minMax"/>
        </c:scaling>
        <c:delete val="0"/>
        <c:axPos val="b"/>
        <c:numFmt formatCode="_(* #,##0_);_(* \(#,##0\);_(* &quot;-&quot;??_);_(@_)" sourceLinked="1"/>
        <c:majorTickMark val="out"/>
        <c:minorTickMark val="none"/>
        <c:tickLblPos val="nextTo"/>
        <c:txPr>
          <a:bodyPr/>
          <a:lstStyle/>
          <a:p>
            <a:pPr>
              <a:defRPr lang="es-CO"/>
            </a:pPr>
            <a:endParaRPr lang="en-US"/>
          </a:p>
        </c:txPr>
        <c:crossAx val="446710144"/>
        <c:crosses val="autoZero"/>
        <c:auto val="1"/>
        <c:lblAlgn val="ctr"/>
        <c:lblOffset val="100"/>
        <c:tickLblSkip val="50"/>
        <c:tickMarkSkip val="50"/>
        <c:noMultiLvlLbl val="0"/>
      </c:catAx>
      <c:valAx>
        <c:axId val="446710144"/>
        <c:scaling>
          <c:orientation val="minMax"/>
        </c:scaling>
        <c:delete val="0"/>
        <c:axPos val="l"/>
        <c:title>
          <c:tx>
            <c:rich>
              <a:bodyPr rot="-5400000" vert="horz"/>
              <a:lstStyle/>
              <a:p>
                <a:pPr>
                  <a:defRPr lang="es-CO"/>
                </a:pPr>
                <a:r>
                  <a:rPr lang="en-US"/>
                  <a:t>VPN/Ton CO2 ahorradas año</a:t>
                </a:r>
              </a:p>
            </c:rich>
          </c:tx>
          <c:overlay val="0"/>
        </c:title>
        <c:numFmt formatCode="0" sourceLinked="0"/>
        <c:majorTickMark val="out"/>
        <c:minorTickMark val="none"/>
        <c:tickLblPos val="nextTo"/>
        <c:txPr>
          <a:bodyPr/>
          <a:lstStyle/>
          <a:p>
            <a:pPr>
              <a:defRPr lang="es-CO"/>
            </a:pPr>
            <a:endParaRPr lang="en-US"/>
          </a:p>
        </c:txPr>
        <c:crossAx val="446638720"/>
        <c:crosses val="autoZero"/>
        <c:crossBetween val="midCat"/>
      </c:valAx>
    </c:plotArea>
    <c:legend>
      <c:legendPos val="b"/>
      <c:overlay val="0"/>
      <c:txPr>
        <a:bodyPr/>
        <a:lstStyle/>
        <a:p>
          <a:pPr>
            <a:defRPr lang="es-CO"/>
          </a:pPr>
          <a:endParaRPr lang="en-US"/>
        </a:p>
      </c:txPr>
    </c:legend>
    <c:plotVisOnly val="1"/>
    <c:dispBlanksAs val="gap"/>
    <c:showDLblsOverMax val="0"/>
  </c:chart>
  <c:txPr>
    <a:bodyPr/>
    <a:lstStyle/>
    <a:p>
      <a:pPr>
        <a:defRPr sz="800"/>
      </a:pPr>
      <a:endParaRPr lang="en-US"/>
    </a:p>
  </c:txPr>
  <c:externalData r:id="rId2">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stacked"/>
        <c:varyColors val="0"/>
        <c:ser>
          <c:idx val="0"/>
          <c:order val="0"/>
          <c:tx>
            <c:strRef>
              <c:f>Target!$C$21</c:f>
              <c:strCache>
                <c:ptCount val="1"/>
                <c:pt idx="0">
                  <c:v>COGEN</c:v>
                </c:pt>
              </c:strCache>
            </c:strRef>
          </c:tx>
          <c:invertIfNegative val="0"/>
          <c:dLbls>
            <c:txPr>
              <a:bodyPr/>
              <a:lstStyle/>
              <a:p>
                <a:pPr>
                  <a:defRPr lang="es-CO"/>
                </a:pPr>
                <a:endParaRPr lang="en-US"/>
              </a:p>
            </c:txPr>
            <c:showLegendKey val="0"/>
            <c:showVal val="1"/>
            <c:showCatName val="0"/>
            <c:showSerName val="0"/>
            <c:showPercent val="0"/>
            <c:showBubbleSize val="0"/>
            <c:showLeaderLines val="0"/>
          </c:dLbls>
          <c:cat>
            <c:strRef>
              <c:f>Target!$B$22:$B$24</c:f>
              <c:strCache>
                <c:ptCount val="3"/>
                <c:pt idx="0">
                  <c:v>ZC I  </c:v>
                </c:pt>
                <c:pt idx="1">
                  <c:v>ZC II &amp; III</c:v>
                </c:pt>
                <c:pt idx="2">
                  <c:v>ZC IV </c:v>
                </c:pt>
              </c:strCache>
            </c:strRef>
          </c:cat>
          <c:val>
            <c:numRef>
              <c:f>Target!$C$22:$C$24</c:f>
              <c:numCache>
                <c:formatCode>0%</c:formatCode>
                <c:ptCount val="3"/>
                <c:pt idx="0">
                  <c:v>0.05</c:v>
                </c:pt>
                <c:pt idx="1">
                  <c:v>0.1</c:v>
                </c:pt>
                <c:pt idx="2">
                  <c:v>0.1</c:v>
                </c:pt>
              </c:numCache>
            </c:numRef>
          </c:val>
        </c:ser>
        <c:ser>
          <c:idx val="1"/>
          <c:order val="1"/>
          <c:tx>
            <c:strRef>
              <c:f>Target!$D$21</c:f>
              <c:strCache>
                <c:ptCount val="1"/>
                <c:pt idx="0">
                  <c:v>A.A.</c:v>
                </c:pt>
              </c:strCache>
            </c:strRef>
          </c:tx>
          <c:invertIfNegative val="0"/>
          <c:dLbls>
            <c:txPr>
              <a:bodyPr/>
              <a:lstStyle/>
              <a:p>
                <a:pPr>
                  <a:defRPr lang="es-CO"/>
                </a:pPr>
                <a:endParaRPr lang="en-US"/>
              </a:p>
            </c:txPr>
            <c:showLegendKey val="0"/>
            <c:showVal val="1"/>
            <c:showCatName val="0"/>
            <c:showSerName val="0"/>
            <c:showPercent val="0"/>
            <c:showBubbleSize val="0"/>
            <c:showLeaderLines val="0"/>
          </c:dLbls>
          <c:cat>
            <c:strRef>
              <c:f>Target!$B$22:$B$24</c:f>
              <c:strCache>
                <c:ptCount val="3"/>
                <c:pt idx="0">
                  <c:v>ZC I  </c:v>
                </c:pt>
                <c:pt idx="1">
                  <c:v>ZC II &amp; III</c:v>
                </c:pt>
                <c:pt idx="2">
                  <c:v>ZC IV </c:v>
                </c:pt>
              </c:strCache>
            </c:strRef>
          </c:cat>
          <c:val>
            <c:numRef>
              <c:f>Target!$D$22:$D$24</c:f>
              <c:numCache>
                <c:formatCode>0%</c:formatCode>
                <c:ptCount val="3"/>
                <c:pt idx="0">
                  <c:v>0.3000000000000001</c:v>
                </c:pt>
                <c:pt idx="1">
                  <c:v>0.3000000000000001</c:v>
                </c:pt>
                <c:pt idx="2">
                  <c:v>0.3000000000000001</c:v>
                </c:pt>
              </c:numCache>
            </c:numRef>
          </c:val>
        </c:ser>
        <c:ser>
          <c:idx val="2"/>
          <c:order val="2"/>
          <c:tx>
            <c:strRef>
              <c:f>Target!$E$21</c:f>
              <c:strCache>
                <c:ptCount val="1"/>
                <c:pt idx="0">
                  <c:v>CONTROL A.A.</c:v>
                </c:pt>
              </c:strCache>
            </c:strRef>
          </c:tx>
          <c:invertIfNegative val="0"/>
          <c:dLbls>
            <c:txPr>
              <a:bodyPr/>
              <a:lstStyle/>
              <a:p>
                <a:pPr>
                  <a:defRPr lang="es-CO"/>
                </a:pPr>
                <a:endParaRPr lang="en-US"/>
              </a:p>
            </c:txPr>
            <c:showLegendKey val="0"/>
            <c:showVal val="1"/>
            <c:showCatName val="0"/>
            <c:showSerName val="0"/>
            <c:showPercent val="0"/>
            <c:showBubbleSize val="0"/>
            <c:showLeaderLines val="0"/>
          </c:dLbls>
          <c:cat>
            <c:strRef>
              <c:f>Target!$B$22:$B$24</c:f>
              <c:strCache>
                <c:ptCount val="3"/>
                <c:pt idx="0">
                  <c:v>ZC I  </c:v>
                </c:pt>
                <c:pt idx="1">
                  <c:v>ZC II &amp; III</c:v>
                </c:pt>
                <c:pt idx="2">
                  <c:v>ZC IV </c:v>
                </c:pt>
              </c:strCache>
            </c:strRef>
          </c:cat>
          <c:val>
            <c:numRef>
              <c:f>Target!$E$22:$E$24</c:f>
              <c:numCache>
                <c:formatCode>0%</c:formatCode>
                <c:ptCount val="3"/>
                <c:pt idx="0">
                  <c:v>0.25</c:v>
                </c:pt>
                <c:pt idx="1">
                  <c:v>0.25</c:v>
                </c:pt>
                <c:pt idx="2">
                  <c:v>0.2</c:v>
                </c:pt>
              </c:numCache>
            </c:numRef>
          </c:val>
        </c:ser>
        <c:ser>
          <c:idx val="3"/>
          <c:order val="3"/>
          <c:tx>
            <c:strRef>
              <c:f>Target!$F$21</c:f>
              <c:strCache>
                <c:ptCount val="1"/>
                <c:pt idx="0">
                  <c:v>E.S.</c:v>
                </c:pt>
              </c:strCache>
            </c:strRef>
          </c:tx>
          <c:invertIfNegative val="0"/>
          <c:dLbls>
            <c:txPr>
              <a:bodyPr/>
              <a:lstStyle/>
              <a:p>
                <a:pPr>
                  <a:defRPr lang="es-CO"/>
                </a:pPr>
                <a:endParaRPr lang="en-US"/>
              </a:p>
            </c:txPr>
            <c:showLegendKey val="0"/>
            <c:showVal val="1"/>
            <c:showCatName val="0"/>
            <c:showSerName val="0"/>
            <c:showPercent val="0"/>
            <c:showBubbleSize val="0"/>
            <c:showLeaderLines val="0"/>
          </c:dLbls>
          <c:cat>
            <c:strRef>
              <c:f>Target!$B$22:$B$24</c:f>
              <c:strCache>
                <c:ptCount val="3"/>
                <c:pt idx="0">
                  <c:v>ZC I  </c:v>
                </c:pt>
                <c:pt idx="1">
                  <c:v>ZC II &amp; III</c:v>
                </c:pt>
                <c:pt idx="2">
                  <c:v>ZC IV </c:v>
                </c:pt>
              </c:strCache>
            </c:strRef>
          </c:cat>
          <c:val>
            <c:numRef>
              <c:f>Target!$F$22:$F$24</c:f>
              <c:numCache>
                <c:formatCode>0%</c:formatCode>
                <c:ptCount val="3"/>
                <c:pt idx="0">
                  <c:v>0.05</c:v>
                </c:pt>
                <c:pt idx="1">
                  <c:v>0.05</c:v>
                </c:pt>
                <c:pt idx="2">
                  <c:v>0.05</c:v>
                </c:pt>
              </c:numCache>
            </c:numRef>
          </c:val>
        </c:ser>
        <c:ser>
          <c:idx val="4"/>
          <c:order val="4"/>
          <c:tx>
            <c:strRef>
              <c:f>Target!$G$21</c:f>
              <c:strCache>
                <c:ptCount val="1"/>
                <c:pt idx="0">
                  <c:v>CALD</c:v>
                </c:pt>
              </c:strCache>
            </c:strRef>
          </c:tx>
          <c:invertIfNegative val="0"/>
          <c:dLbls>
            <c:txPr>
              <a:bodyPr/>
              <a:lstStyle/>
              <a:p>
                <a:pPr>
                  <a:defRPr lang="es-CO"/>
                </a:pPr>
                <a:endParaRPr lang="en-US"/>
              </a:p>
            </c:txPr>
            <c:showLegendKey val="0"/>
            <c:showVal val="1"/>
            <c:showCatName val="0"/>
            <c:showSerName val="0"/>
            <c:showPercent val="0"/>
            <c:showBubbleSize val="0"/>
            <c:showLeaderLines val="0"/>
          </c:dLbls>
          <c:cat>
            <c:strRef>
              <c:f>Target!$B$22:$B$24</c:f>
              <c:strCache>
                <c:ptCount val="3"/>
                <c:pt idx="0">
                  <c:v>ZC I  </c:v>
                </c:pt>
                <c:pt idx="1">
                  <c:v>ZC II &amp; III</c:v>
                </c:pt>
                <c:pt idx="2">
                  <c:v>ZC IV </c:v>
                </c:pt>
              </c:strCache>
            </c:strRef>
          </c:cat>
          <c:val>
            <c:numRef>
              <c:f>Target!$G$22:$G$24</c:f>
              <c:numCache>
                <c:formatCode>0%</c:formatCode>
                <c:ptCount val="3"/>
                <c:pt idx="0">
                  <c:v>0.35000000000000009</c:v>
                </c:pt>
                <c:pt idx="1">
                  <c:v>0.3000000000000001</c:v>
                </c:pt>
                <c:pt idx="2">
                  <c:v>0.35000000000000009</c:v>
                </c:pt>
              </c:numCache>
            </c:numRef>
          </c:val>
        </c:ser>
        <c:dLbls>
          <c:showLegendKey val="0"/>
          <c:showVal val="0"/>
          <c:showCatName val="0"/>
          <c:showSerName val="0"/>
          <c:showPercent val="0"/>
          <c:showBubbleSize val="0"/>
        </c:dLbls>
        <c:gapWidth val="150"/>
        <c:overlap val="100"/>
        <c:axId val="446805504"/>
        <c:axId val="446807040"/>
      </c:barChart>
      <c:catAx>
        <c:axId val="446805504"/>
        <c:scaling>
          <c:orientation val="minMax"/>
        </c:scaling>
        <c:delete val="0"/>
        <c:axPos val="b"/>
        <c:majorTickMark val="out"/>
        <c:minorTickMark val="none"/>
        <c:tickLblPos val="nextTo"/>
        <c:txPr>
          <a:bodyPr/>
          <a:lstStyle/>
          <a:p>
            <a:pPr>
              <a:defRPr lang="es-CO"/>
            </a:pPr>
            <a:endParaRPr lang="en-US"/>
          </a:p>
        </c:txPr>
        <c:crossAx val="446807040"/>
        <c:crosses val="autoZero"/>
        <c:auto val="1"/>
        <c:lblAlgn val="ctr"/>
        <c:lblOffset val="100"/>
        <c:noMultiLvlLbl val="0"/>
      </c:catAx>
      <c:valAx>
        <c:axId val="446807040"/>
        <c:scaling>
          <c:orientation val="minMax"/>
          <c:max val="1"/>
        </c:scaling>
        <c:delete val="0"/>
        <c:axPos val="l"/>
        <c:numFmt formatCode="0%" sourceLinked="1"/>
        <c:majorTickMark val="out"/>
        <c:minorTickMark val="none"/>
        <c:tickLblPos val="nextTo"/>
        <c:txPr>
          <a:bodyPr/>
          <a:lstStyle/>
          <a:p>
            <a:pPr>
              <a:defRPr lang="es-CO"/>
            </a:pPr>
            <a:endParaRPr lang="en-US"/>
          </a:p>
        </c:txPr>
        <c:crossAx val="446805504"/>
        <c:crosses val="autoZero"/>
        <c:crossBetween val="between"/>
        <c:majorUnit val="0.2"/>
        <c:minorUnit val="2.0000000000000011E-2"/>
      </c:valAx>
    </c:plotArea>
    <c:legend>
      <c:legendPos val="b"/>
      <c:overlay val="0"/>
      <c:txPr>
        <a:bodyPr/>
        <a:lstStyle/>
        <a:p>
          <a:pPr>
            <a:defRPr lang="es-CO"/>
          </a:pPr>
          <a:endParaRPr lang="en-US"/>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Servicios de salud</a:t>
            </a:r>
          </a:p>
        </c:rich>
      </c:tx>
      <c:overlay val="1"/>
    </c:title>
    <c:autoTitleDeleted val="0"/>
    <c:plotArea>
      <c:layout>
        <c:manualLayout>
          <c:layoutTarget val="inner"/>
          <c:xMode val="edge"/>
          <c:yMode val="edge"/>
          <c:x val="7.1988407699037624E-2"/>
          <c:y val="0.18103018372703411"/>
          <c:w val="0.89660826771653546"/>
          <c:h val="0.70298993875765525"/>
        </c:manualLayout>
      </c:layout>
      <c:lineChart>
        <c:grouping val="standard"/>
        <c:varyColors val="0"/>
        <c:ser>
          <c:idx val="0"/>
          <c:order val="0"/>
          <c:dLbls>
            <c:dLblPos val="t"/>
            <c:showLegendKey val="0"/>
            <c:showVal val="1"/>
            <c:showCatName val="0"/>
            <c:showSerName val="0"/>
            <c:showPercent val="0"/>
            <c:showBubbleSize val="0"/>
            <c:showLeaderLines val="0"/>
          </c:dLbls>
          <c:cat>
            <c:numRef>
              <c:f>Sheet1!$E$8:$E$18</c:f>
              <c:numCache>
                <c:formatCode>General</c:formatCode>
                <c:ptCount val="11"/>
                <c:pt idx="0">
                  <c:v>2000</c:v>
                </c:pt>
                <c:pt idx="1">
                  <c:v>2001</c:v>
                </c:pt>
                <c:pt idx="2">
                  <c:v>2002</c:v>
                </c:pt>
                <c:pt idx="3">
                  <c:v>2003</c:v>
                </c:pt>
                <c:pt idx="4">
                  <c:v>2004</c:v>
                </c:pt>
                <c:pt idx="5">
                  <c:v>2005</c:v>
                </c:pt>
                <c:pt idx="6">
                  <c:v>2006</c:v>
                </c:pt>
                <c:pt idx="7">
                  <c:v>2007</c:v>
                </c:pt>
                <c:pt idx="8">
                  <c:v>2008</c:v>
                </c:pt>
                <c:pt idx="9">
                  <c:v>2009</c:v>
                </c:pt>
                <c:pt idx="10">
                  <c:v>2010</c:v>
                </c:pt>
              </c:numCache>
            </c:numRef>
          </c:cat>
          <c:val>
            <c:numRef>
              <c:f>Sheet1!$F$8:$F$18</c:f>
              <c:numCache>
                <c:formatCode>0</c:formatCode>
                <c:ptCount val="11"/>
                <c:pt idx="0">
                  <c:v>0</c:v>
                </c:pt>
                <c:pt idx="1">
                  <c:v>6.4462195801597622</c:v>
                </c:pt>
                <c:pt idx="2">
                  <c:v>10.774660969719484</c:v>
                </c:pt>
                <c:pt idx="3">
                  <c:v>21.307820917703889</c:v>
                </c:pt>
                <c:pt idx="4">
                  <c:v>27.939810514582941</c:v>
                </c:pt>
                <c:pt idx="5">
                  <c:v>35.835036225153274</c:v>
                </c:pt>
                <c:pt idx="6">
                  <c:v>44.176109975849911</c:v>
                </c:pt>
                <c:pt idx="7">
                  <c:v>48.355935352034194</c:v>
                </c:pt>
                <c:pt idx="8">
                  <c:v>52.777261749953588</c:v>
                </c:pt>
                <c:pt idx="9">
                  <c:v>58.368939253204566</c:v>
                </c:pt>
                <c:pt idx="10">
                  <c:v>65.966932937024026</c:v>
                </c:pt>
              </c:numCache>
            </c:numRef>
          </c:val>
          <c:smooth val="0"/>
        </c:ser>
        <c:dLbls>
          <c:showLegendKey val="0"/>
          <c:showVal val="0"/>
          <c:showCatName val="0"/>
          <c:showSerName val="0"/>
          <c:showPercent val="0"/>
          <c:showBubbleSize val="0"/>
        </c:dLbls>
        <c:marker val="1"/>
        <c:smooth val="0"/>
        <c:axId val="398468224"/>
        <c:axId val="398469760"/>
      </c:lineChart>
      <c:catAx>
        <c:axId val="398468224"/>
        <c:scaling>
          <c:orientation val="minMax"/>
        </c:scaling>
        <c:delete val="0"/>
        <c:axPos val="b"/>
        <c:numFmt formatCode="General" sourceLinked="1"/>
        <c:majorTickMark val="out"/>
        <c:minorTickMark val="none"/>
        <c:tickLblPos val="nextTo"/>
        <c:crossAx val="398469760"/>
        <c:crosses val="autoZero"/>
        <c:auto val="1"/>
        <c:lblAlgn val="ctr"/>
        <c:lblOffset val="100"/>
        <c:noMultiLvlLbl val="0"/>
      </c:catAx>
      <c:valAx>
        <c:axId val="398469760"/>
        <c:scaling>
          <c:orientation val="minMax"/>
        </c:scaling>
        <c:delete val="0"/>
        <c:axPos val="l"/>
        <c:majorGridlines/>
        <c:numFmt formatCode="0" sourceLinked="1"/>
        <c:majorTickMark val="out"/>
        <c:minorTickMark val="none"/>
        <c:tickLblPos val="nextTo"/>
        <c:crossAx val="398468224"/>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lang="es-CO" sz="1400"/>
            </a:pPr>
            <a:r>
              <a:rPr lang="es-ES" sz="1400" dirty="0"/>
              <a:t>Participación</a:t>
            </a:r>
          </a:p>
          <a:p>
            <a:pPr>
              <a:defRPr lang="es-CO" sz="1400"/>
            </a:pPr>
            <a:r>
              <a:rPr lang="es-ES" sz="1400" dirty="0"/>
              <a:t>Octubre - diciembre 2011</a:t>
            </a:r>
          </a:p>
        </c:rich>
      </c:tx>
      <c:overlay val="0"/>
    </c:title>
    <c:autoTitleDeleted val="0"/>
    <c:plotArea>
      <c:layout/>
      <c:pieChart>
        <c:varyColors val="1"/>
        <c:ser>
          <c:idx val="0"/>
          <c:order val="0"/>
          <c:dLbls>
            <c:dLbl>
              <c:idx val="0"/>
              <c:layout>
                <c:manualLayout>
                  <c:x val="-0.10885206405878475"/>
                  <c:y val="1.1357753058824714E-2"/>
                </c:manualLayout>
              </c:layout>
              <c:showLegendKey val="0"/>
              <c:showVal val="0"/>
              <c:showCatName val="1"/>
              <c:showSerName val="0"/>
              <c:showPercent val="1"/>
              <c:showBubbleSize val="0"/>
            </c:dLbl>
            <c:dLbl>
              <c:idx val="3"/>
              <c:layout>
                <c:manualLayout>
                  <c:x val="-0.1512586145080462"/>
                  <c:y val="-6.1474070038139587E-2"/>
                </c:manualLayout>
              </c:layout>
              <c:spPr/>
              <c:txPr>
                <a:bodyPr/>
                <a:lstStyle/>
                <a:p>
                  <a:pPr>
                    <a:defRPr lang="es-CO" sz="1050" b="0"/>
                  </a:pPr>
                  <a:endParaRPr lang="en-US"/>
                </a:p>
              </c:txPr>
              <c:showLegendKey val="0"/>
              <c:showVal val="0"/>
              <c:showCatName val="1"/>
              <c:showSerName val="0"/>
              <c:showPercent val="1"/>
              <c:showBubbleSize val="0"/>
            </c:dLbl>
            <c:dLbl>
              <c:idx val="7"/>
              <c:layout>
                <c:manualLayout>
                  <c:x val="-1.0063814342116095E-2"/>
                  <c:y val="-3.8017710951464202E-2"/>
                </c:manualLayout>
              </c:layout>
              <c:showLegendKey val="0"/>
              <c:showVal val="0"/>
              <c:showCatName val="1"/>
              <c:showSerName val="0"/>
              <c:showPercent val="1"/>
              <c:showBubbleSize val="0"/>
            </c:dLbl>
            <c:dLbl>
              <c:idx val="9"/>
              <c:spPr/>
              <c:txPr>
                <a:bodyPr/>
                <a:lstStyle/>
                <a:p>
                  <a:pPr>
                    <a:defRPr lang="es-CO" sz="1050" b="1"/>
                  </a:pPr>
                  <a:endParaRPr lang="en-US"/>
                </a:p>
              </c:txPr>
              <c:showLegendKey val="0"/>
              <c:showVal val="0"/>
              <c:showCatName val="1"/>
              <c:showSerName val="0"/>
              <c:showPercent val="1"/>
              <c:showBubbleSize val="0"/>
            </c:dLbl>
            <c:txPr>
              <a:bodyPr/>
              <a:lstStyle/>
              <a:p>
                <a:pPr>
                  <a:defRPr lang="es-CO" sz="1050"/>
                </a:pPr>
                <a:endParaRPr lang="en-US"/>
              </a:p>
            </c:txPr>
            <c:showLegendKey val="0"/>
            <c:showVal val="0"/>
            <c:showCatName val="1"/>
            <c:showSerName val="0"/>
            <c:showPercent val="1"/>
            <c:showBubbleSize val="0"/>
            <c:showLeaderLines val="0"/>
          </c:dLbls>
          <c:cat>
            <c:strRef>
              <c:f>Hoja4!$A$54:$A$63</c:f>
              <c:strCache>
                <c:ptCount val="10"/>
                <c:pt idx="0">
                  <c:v>Inmobiliario</c:v>
                </c:pt>
                <c:pt idx="1">
                  <c:v>Intermediacion financiera</c:v>
                </c:pt>
                <c:pt idx="2">
                  <c:v>Transporte comunicaciones</c:v>
                </c:pt>
                <c:pt idx="3">
                  <c:v>Comercio, hoteles y restaurantes</c:v>
                </c:pt>
                <c:pt idx="4">
                  <c:v>Construccion</c:v>
                </c:pt>
                <c:pt idx="5">
                  <c:v>Electricidad</c:v>
                </c:pt>
                <c:pt idx="6">
                  <c:v>Manufactura</c:v>
                </c:pt>
                <c:pt idx="7">
                  <c:v>Minas y canteras</c:v>
                </c:pt>
                <c:pt idx="8">
                  <c:v>Agropecuario</c:v>
                </c:pt>
                <c:pt idx="9">
                  <c:v>Servicios sociales</c:v>
                </c:pt>
              </c:strCache>
            </c:strRef>
          </c:cat>
          <c:val>
            <c:numRef>
              <c:f>Hoja4!$B$54:$B$63</c:f>
              <c:numCache>
                <c:formatCode>0.00%</c:formatCode>
                <c:ptCount val="10"/>
                <c:pt idx="0">
                  <c:v>6.4000000000000112E-2</c:v>
                </c:pt>
                <c:pt idx="1">
                  <c:v>1.2000000000000005E-2</c:v>
                </c:pt>
                <c:pt idx="2">
                  <c:v>8.0000000000000043E-2</c:v>
                </c:pt>
                <c:pt idx="3">
                  <c:v>0.26400000000000001</c:v>
                </c:pt>
                <c:pt idx="4">
                  <c:v>5.9000000000000434E-2</c:v>
                </c:pt>
                <c:pt idx="5">
                  <c:v>6.0000000000000114E-3</c:v>
                </c:pt>
                <c:pt idx="6">
                  <c:v>0.13400000000000001</c:v>
                </c:pt>
                <c:pt idx="7">
                  <c:v>8.0000000000000227E-3</c:v>
                </c:pt>
                <c:pt idx="8">
                  <c:v>0.18700000000000044</c:v>
                </c:pt>
                <c:pt idx="9">
                  <c:v>0.18600000000000044</c:v>
                </c:pt>
              </c:numCache>
            </c:numRef>
          </c:val>
        </c:ser>
        <c:dLbls>
          <c:showLegendKey val="0"/>
          <c:showVal val="0"/>
          <c:showCatName val="1"/>
          <c:showSerName val="0"/>
          <c:showPercent val="1"/>
          <c:showBubbleSize val="0"/>
          <c:showLeaderLines val="0"/>
        </c:dLbls>
        <c:firstSliceAng val="0"/>
      </c:pieChart>
    </c:plotArea>
    <c:plotVisOnly val="1"/>
    <c:dispBlanksAs val="gap"/>
    <c:showDLblsOverMax val="0"/>
  </c:chart>
  <c:txPr>
    <a:bodyPr/>
    <a:lstStyle/>
    <a:p>
      <a:pPr>
        <a:defRPr sz="1800"/>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lrMapOvr bg1="lt1" tx1="dk1" bg2="lt2" tx2="dk2" accent1="accent1" accent2="accent2" accent3="accent3" accent4="accent4" accent5="accent5" accent6="accent6" hlink="hlink" folHlink="folHlink"/>
  <c:chart>
    <c:title>
      <c:tx>
        <c:rich>
          <a:bodyPr/>
          <a:lstStyle/>
          <a:p>
            <a:pPr>
              <a:defRPr lang="es-CO"/>
            </a:pPr>
            <a:r>
              <a:rPr lang="es-ES"/>
              <a:t>Variación en %</a:t>
            </a:r>
          </a:p>
          <a:p>
            <a:pPr>
              <a:defRPr lang="es-CO"/>
            </a:pPr>
            <a:r>
              <a:rPr lang="es-ES"/>
              <a:t>Octubre - diciembre 2011/2010</a:t>
            </a:r>
          </a:p>
        </c:rich>
      </c:tx>
      <c:layout>
        <c:manualLayout>
          <c:xMode val="edge"/>
          <c:yMode val="edge"/>
          <c:x val="0.30671522309711285"/>
          <c:y val="2.7755103824850316E-2"/>
        </c:manualLayout>
      </c:layout>
      <c:overlay val="0"/>
    </c:title>
    <c:autoTitleDeleted val="0"/>
    <c:plotArea>
      <c:layout/>
      <c:barChart>
        <c:barDir val="bar"/>
        <c:grouping val="clustered"/>
        <c:varyColors val="0"/>
        <c:ser>
          <c:idx val="0"/>
          <c:order val="0"/>
          <c:invertIfNegative val="0"/>
          <c:dPt>
            <c:idx val="10"/>
            <c:invertIfNegative val="0"/>
            <c:bubble3D val="0"/>
            <c:spPr>
              <a:solidFill>
                <a:srgbClr val="FF0000"/>
              </a:solidFill>
            </c:spPr>
          </c:dPt>
          <c:dLbls>
            <c:txPr>
              <a:bodyPr/>
              <a:lstStyle/>
              <a:p>
                <a:pPr>
                  <a:defRPr lang="es-CO"/>
                </a:pPr>
                <a:endParaRPr lang="en-US"/>
              </a:p>
            </c:txPr>
            <c:showLegendKey val="0"/>
            <c:showVal val="1"/>
            <c:showCatName val="0"/>
            <c:showSerName val="0"/>
            <c:showPercent val="0"/>
            <c:showBubbleSize val="0"/>
            <c:showLeaderLines val="0"/>
          </c:dLbls>
          <c:cat>
            <c:strRef>
              <c:f>Hoja4!$B$102:$B$112</c:f>
              <c:strCache>
                <c:ptCount val="11"/>
                <c:pt idx="0">
                  <c:v>Agropecuario</c:v>
                </c:pt>
                <c:pt idx="1">
                  <c:v>Minas y canteras</c:v>
                </c:pt>
                <c:pt idx="2">
                  <c:v>Manufactura</c:v>
                </c:pt>
                <c:pt idx="3">
                  <c:v>Electricidad</c:v>
                </c:pt>
                <c:pt idx="4">
                  <c:v>Construcción</c:v>
                </c:pt>
                <c:pt idx="5">
                  <c:v>Comercio, hoteles y restaurantes</c:v>
                </c:pt>
                <c:pt idx="6">
                  <c:v>Transporte, comunicaciones</c:v>
                </c:pt>
                <c:pt idx="7">
                  <c:v>Intermediacion financiera</c:v>
                </c:pt>
                <c:pt idx="8">
                  <c:v>Inmobiliario</c:v>
                </c:pt>
                <c:pt idx="9">
                  <c:v>Servicios sociales</c:v>
                </c:pt>
                <c:pt idx="10">
                  <c:v>Total</c:v>
                </c:pt>
              </c:strCache>
            </c:strRef>
          </c:cat>
          <c:val>
            <c:numRef>
              <c:f>Hoja4!$C$102:$C$112</c:f>
              <c:numCache>
                <c:formatCode>0.0%</c:formatCode>
                <c:ptCount val="11"/>
                <c:pt idx="0">
                  <c:v>9.6000000000000002E-2</c:v>
                </c:pt>
                <c:pt idx="1">
                  <c:v>0.113</c:v>
                </c:pt>
                <c:pt idx="2">
                  <c:v>6.6000000000000003E-2</c:v>
                </c:pt>
                <c:pt idx="3">
                  <c:v>0.29900000000000032</c:v>
                </c:pt>
                <c:pt idx="4">
                  <c:v>9.9000000000000046E-2</c:v>
                </c:pt>
                <c:pt idx="5">
                  <c:v>5.9000000000000434E-2</c:v>
                </c:pt>
                <c:pt idx="6">
                  <c:v>2.7000000000000256E-2</c:v>
                </c:pt>
                <c:pt idx="7">
                  <c:v>7.3999999999999996E-2</c:v>
                </c:pt>
                <c:pt idx="8">
                  <c:v>0.114</c:v>
                </c:pt>
                <c:pt idx="9">
                  <c:v>4.0000000000000022E-2</c:v>
                </c:pt>
                <c:pt idx="10">
                  <c:v>6.8000000000000019E-2</c:v>
                </c:pt>
              </c:numCache>
            </c:numRef>
          </c:val>
        </c:ser>
        <c:dLbls>
          <c:showLegendKey val="0"/>
          <c:showVal val="0"/>
          <c:showCatName val="0"/>
          <c:showSerName val="0"/>
          <c:showPercent val="0"/>
          <c:showBubbleSize val="0"/>
        </c:dLbls>
        <c:gapWidth val="150"/>
        <c:axId val="399009664"/>
        <c:axId val="399011200"/>
      </c:barChart>
      <c:catAx>
        <c:axId val="399009664"/>
        <c:scaling>
          <c:orientation val="minMax"/>
        </c:scaling>
        <c:delete val="0"/>
        <c:axPos val="l"/>
        <c:majorTickMark val="out"/>
        <c:minorTickMark val="none"/>
        <c:tickLblPos val="nextTo"/>
        <c:txPr>
          <a:bodyPr/>
          <a:lstStyle/>
          <a:p>
            <a:pPr>
              <a:defRPr lang="es-CO"/>
            </a:pPr>
            <a:endParaRPr lang="en-US"/>
          </a:p>
        </c:txPr>
        <c:crossAx val="399011200"/>
        <c:crosses val="autoZero"/>
        <c:auto val="1"/>
        <c:lblAlgn val="ctr"/>
        <c:lblOffset val="100"/>
        <c:noMultiLvlLbl val="0"/>
      </c:catAx>
      <c:valAx>
        <c:axId val="399011200"/>
        <c:scaling>
          <c:orientation val="minMax"/>
        </c:scaling>
        <c:delete val="1"/>
        <c:axPos val="b"/>
        <c:numFmt formatCode="0.0%" sourceLinked="1"/>
        <c:majorTickMark val="out"/>
        <c:minorTickMark val="none"/>
        <c:tickLblPos val="none"/>
        <c:crossAx val="399009664"/>
        <c:crosses val="autoZero"/>
        <c:crossBetween val="between"/>
      </c:valAx>
    </c:plotArea>
    <c:plotVisOnly val="1"/>
    <c:dispBlanksAs val="gap"/>
    <c:showDLblsOverMax val="0"/>
  </c:chart>
  <c:txPr>
    <a:bodyPr/>
    <a:lstStyle/>
    <a:p>
      <a:pPr>
        <a:defRPr sz="1100"/>
      </a:pPr>
      <a:endParaRPr lang="en-US"/>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lang="es-CO" sz="1200"/>
            </a:pPr>
            <a:r>
              <a:rPr lang="en-US" sz="1200"/>
              <a:t>Distribución camas por departamento</a:t>
            </a:r>
          </a:p>
        </c:rich>
      </c:tx>
      <c:overlay val="0"/>
    </c:title>
    <c:autoTitleDeleted val="0"/>
    <c:plotArea>
      <c:layout/>
      <c:barChart>
        <c:barDir val="col"/>
        <c:grouping val="clustered"/>
        <c:varyColors val="0"/>
        <c:ser>
          <c:idx val="0"/>
          <c:order val="0"/>
          <c:tx>
            <c:strRef>
              <c:f>'depart-camas'!$B$2</c:f>
              <c:strCache>
                <c:ptCount val="1"/>
                <c:pt idx="0">
                  <c:v>Cama 1</c:v>
                </c:pt>
              </c:strCache>
            </c:strRef>
          </c:tx>
          <c:invertIfNegative val="0"/>
          <c:cat>
            <c:strRef>
              <c:f>'depart-camas'!$A$3:$A$31</c:f>
              <c:strCache>
                <c:ptCount val="29"/>
                <c:pt idx="0">
                  <c:v>Bogota DC</c:v>
                </c:pt>
                <c:pt idx="1">
                  <c:v>Antioquia</c:v>
                </c:pt>
                <c:pt idx="2">
                  <c:v>Valle del Cauca</c:v>
                </c:pt>
                <c:pt idx="3">
                  <c:v>Atlantico</c:v>
                </c:pt>
                <c:pt idx="4">
                  <c:v>Santander</c:v>
                </c:pt>
                <c:pt idx="5">
                  <c:v>Bolivar</c:v>
                </c:pt>
                <c:pt idx="6">
                  <c:v>Nariño</c:v>
                </c:pt>
                <c:pt idx="7">
                  <c:v>Cundinamarca</c:v>
                </c:pt>
                <c:pt idx="8">
                  <c:v>Magdalena</c:v>
                </c:pt>
                <c:pt idx="9">
                  <c:v>Caldas</c:v>
                </c:pt>
                <c:pt idx="10">
                  <c:v>Cordoba</c:v>
                </c:pt>
                <c:pt idx="11">
                  <c:v>Norte Santander</c:v>
                </c:pt>
                <c:pt idx="12">
                  <c:v>Risaralda</c:v>
                </c:pt>
                <c:pt idx="13">
                  <c:v>Cesar</c:v>
                </c:pt>
                <c:pt idx="14">
                  <c:v>Meta</c:v>
                </c:pt>
                <c:pt idx="15">
                  <c:v>Huila</c:v>
                </c:pt>
                <c:pt idx="16">
                  <c:v>Sucre</c:v>
                </c:pt>
                <c:pt idx="17">
                  <c:v>Boyaca</c:v>
                </c:pt>
                <c:pt idx="18">
                  <c:v>Tolima</c:v>
                </c:pt>
                <c:pt idx="19">
                  <c:v>Quindio</c:v>
                </c:pt>
                <c:pt idx="20">
                  <c:v>La Guajira</c:v>
                </c:pt>
                <c:pt idx="21">
                  <c:v>Cauca</c:v>
                </c:pt>
                <c:pt idx="22">
                  <c:v>Caqueta</c:v>
                </c:pt>
                <c:pt idx="23">
                  <c:v>Casanare</c:v>
                </c:pt>
                <c:pt idx="24">
                  <c:v>Amazonas</c:v>
                </c:pt>
                <c:pt idx="25">
                  <c:v>Putumayo</c:v>
                </c:pt>
                <c:pt idx="26">
                  <c:v>Choco</c:v>
                </c:pt>
                <c:pt idx="27">
                  <c:v>Arauca</c:v>
                </c:pt>
                <c:pt idx="28">
                  <c:v>San Andres y Providencia</c:v>
                </c:pt>
              </c:strCache>
            </c:strRef>
          </c:cat>
          <c:val>
            <c:numRef>
              <c:f>'depart-camas'!$J$3:$J$31</c:f>
              <c:numCache>
                <c:formatCode>General</c:formatCode>
                <c:ptCount val="29"/>
                <c:pt idx="0">
                  <c:v>7583</c:v>
                </c:pt>
                <c:pt idx="1">
                  <c:v>4680</c:v>
                </c:pt>
                <c:pt idx="2">
                  <c:v>4579</c:v>
                </c:pt>
                <c:pt idx="3">
                  <c:v>2409</c:v>
                </c:pt>
                <c:pt idx="4">
                  <c:v>1814</c:v>
                </c:pt>
                <c:pt idx="5">
                  <c:v>1849</c:v>
                </c:pt>
                <c:pt idx="6">
                  <c:v>1433</c:v>
                </c:pt>
                <c:pt idx="7">
                  <c:v>1231</c:v>
                </c:pt>
                <c:pt idx="8">
                  <c:v>1349</c:v>
                </c:pt>
                <c:pt idx="9">
                  <c:v>946</c:v>
                </c:pt>
                <c:pt idx="10">
                  <c:v>975</c:v>
                </c:pt>
                <c:pt idx="11">
                  <c:v>733</c:v>
                </c:pt>
                <c:pt idx="12">
                  <c:v>665</c:v>
                </c:pt>
                <c:pt idx="13">
                  <c:v>675</c:v>
                </c:pt>
                <c:pt idx="14">
                  <c:v>643</c:v>
                </c:pt>
                <c:pt idx="15">
                  <c:v>601</c:v>
                </c:pt>
                <c:pt idx="16">
                  <c:v>747</c:v>
                </c:pt>
                <c:pt idx="17">
                  <c:v>614</c:v>
                </c:pt>
                <c:pt idx="18">
                  <c:v>669</c:v>
                </c:pt>
                <c:pt idx="19">
                  <c:v>543</c:v>
                </c:pt>
                <c:pt idx="20">
                  <c:v>379</c:v>
                </c:pt>
                <c:pt idx="21">
                  <c:v>386</c:v>
                </c:pt>
                <c:pt idx="22">
                  <c:v>237</c:v>
                </c:pt>
                <c:pt idx="23">
                  <c:v>72</c:v>
                </c:pt>
                <c:pt idx="24">
                  <c:v>39</c:v>
                </c:pt>
                <c:pt idx="25">
                  <c:v>35</c:v>
                </c:pt>
                <c:pt idx="26">
                  <c:v>27</c:v>
                </c:pt>
                <c:pt idx="27">
                  <c:v>4</c:v>
                </c:pt>
                <c:pt idx="28">
                  <c:v>8</c:v>
                </c:pt>
              </c:numCache>
            </c:numRef>
          </c:val>
        </c:ser>
        <c:dLbls>
          <c:showLegendKey val="0"/>
          <c:showVal val="0"/>
          <c:showCatName val="0"/>
          <c:showSerName val="0"/>
          <c:showPercent val="0"/>
          <c:showBubbleSize val="0"/>
        </c:dLbls>
        <c:gapWidth val="205"/>
        <c:overlap val="-100"/>
        <c:axId val="399027584"/>
        <c:axId val="399041664"/>
      </c:barChart>
      <c:catAx>
        <c:axId val="399027584"/>
        <c:scaling>
          <c:orientation val="minMax"/>
        </c:scaling>
        <c:delete val="0"/>
        <c:axPos val="b"/>
        <c:majorTickMark val="out"/>
        <c:minorTickMark val="none"/>
        <c:tickLblPos val="nextTo"/>
        <c:txPr>
          <a:bodyPr/>
          <a:lstStyle/>
          <a:p>
            <a:pPr>
              <a:defRPr lang="es-CO"/>
            </a:pPr>
            <a:endParaRPr lang="en-US"/>
          </a:p>
        </c:txPr>
        <c:crossAx val="399041664"/>
        <c:crosses val="autoZero"/>
        <c:auto val="1"/>
        <c:lblAlgn val="ctr"/>
        <c:lblOffset val="100"/>
        <c:noMultiLvlLbl val="0"/>
      </c:catAx>
      <c:valAx>
        <c:axId val="399041664"/>
        <c:scaling>
          <c:orientation val="minMax"/>
        </c:scaling>
        <c:delete val="0"/>
        <c:axPos val="l"/>
        <c:numFmt formatCode="General" sourceLinked="1"/>
        <c:majorTickMark val="out"/>
        <c:minorTickMark val="none"/>
        <c:tickLblPos val="nextTo"/>
        <c:txPr>
          <a:bodyPr/>
          <a:lstStyle/>
          <a:p>
            <a:pPr>
              <a:defRPr lang="es-CO"/>
            </a:pPr>
            <a:endParaRPr lang="en-US"/>
          </a:p>
        </c:txPr>
        <c:crossAx val="399027584"/>
        <c:crosses val="autoZero"/>
        <c:crossBetween val="between"/>
      </c:valAx>
    </c:plotArea>
    <c:plotVisOnly val="1"/>
    <c:dispBlanksAs val="gap"/>
    <c:showDLblsOverMax val="0"/>
  </c:chart>
  <c:txPr>
    <a:bodyPr/>
    <a:lstStyle/>
    <a:p>
      <a:pPr>
        <a:defRPr>
          <a:latin typeface="Arial Narrow" pitchFamily="34" charset="0"/>
        </a:defRPr>
      </a:pPr>
      <a:endParaRPr lang="en-US"/>
    </a:p>
  </c:txPr>
  <c:externalData r:id="rId2">
    <c:autoUpdate val="0"/>
  </c:externalData>
  <c:userShapes r:id="rId3"/>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lang="es-CO"/>
            </a:pPr>
            <a:r>
              <a:rPr lang="es-ES"/>
              <a:t>Distribución de los hospitales según el numero de camas</a:t>
            </a:r>
          </a:p>
        </c:rich>
      </c:tx>
      <c:overlay val="0"/>
    </c:title>
    <c:autoTitleDeleted val="0"/>
    <c:plotArea>
      <c:layout>
        <c:manualLayout>
          <c:layoutTarget val="inner"/>
          <c:xMode val="edge"/>
          <c:yMode val="edge"/>
          <c:x val="0.17593258943190898"/>
          <c:y val="0.16875771308375417"/>
          <c:w val="0.45434720924337635"/>
          <c:h val="0.81119586825259593"/>
        </c:manualLayout>
      </c:layout>
      <c:pieChart>
        <c:varyColors val="1"/>
        <c:ser>
          <c:idx val="0"/>
          <c:order val="0"/>
          <c:dLbls>
            <c:dLbl>
              <c:idx val="0"/>
              <c:layout>
                <c:manualLayout>
                  <c:x val="-8.9083834306273854E-2"/>
                  <c:y val="-0.13856227781083871"/>
                </c:manualLayout>
              </c:layout>
              <c:spPr/>
              <c:txPr>
                <a:bodyPr/>
                <a:lstStyle/>
                <a:p>
                  <a:pPr>
                    <a:defRPr lang="es-CO">
                      <a:solidFill>
                        <a:schemeClr val="bg1"/>
                      </a:solidFill>
                    </a:defRPr>
                  </a:pPr>
                  <a:endParaRPr lang="en-US"/>
                </a:p>
              </c:txPr>
              <c:showLegendKey val="0"/>
              <c:showVal val="1"/>
              <c:showCatName val="0"/>
              <c:showSerName val="0"/>
              <c:showPercent val="0"/>
              <c:showBubbleSize val="0"/>
            </c:dLbl>
            <c:dLbl>
              <c:idx val="4"/>
              <c:delete val="1"/>
            </c:dLbl>
            <c:dLbl>
              <c:idx val="7"/>
              <c:delete val="1"/>
            </c:dLbl>
            <c:dLbl>
              <c:idx val="8"/>
              <c:delete val="1"/>
            </c:dLbl>
            <c:dLbl>
              <c:idx val="9"/>
              <c:delete val="1"/>
            </c:dLbl>
            <c:dLbl>
              <c:idx val="10"/>
              <c:delete val="1"/>
            </c:dLbl>
            <c:dLbl>
              <c:idx val="11"/>
              <c:delete val="1"/>
            </c:dLbl>
            <c:dLbl>
              <c:idx val="12"/>
              <c:delete val="1"/>
            </c:dLbl>
            <c:txPr>
              <a:bodyPr/>
              <a:lstStyle/>
              <a:p>
                <a:pPr>
                  <a:defRPr lang="es-CO"/>
                </a:pPr>
                <a:endParaRPr lang="en-US"/>
              </a:p>
            </c:txPr>
            <c:showLegendKey val="0"/>
            <c:showVal val="1"/>
            <c:showCatName val="0"/>
            <c:showSerName val="0"/>
            <c:showPercent val="0"/>
            <c:showBubbleSize val="0"/>
            <c:showLeaderLines val="1"/>
          </c:dLbls>
          <c:cat>
            <c:strRef>
              <c:f>'# hotel sg camas'!$A$3:$A$15</c:f>
              <c:strCache>
                <c:ptCount val="13"/>
                <c:pt idx="0">
                  <c:v>&lt;50 </c:v>
                </c:pt>
                <c:pt idx="1">
                  <c:v>50-100</c:v>
                </c:pt>
                <c:pt idx="2">
                  <c:v>100-150</c:v>
                </c:pt>
                <c:pt idx="3">
                  <c:v>150-200</c:v>
                </c:pt>
                <c:pt idx="4">
                  <c:v>200-250</c:v>
                </c:pt>
                <c:pt idx="5">
                  <c:v>250-300</c:v>
                </c:pt>
                <c:pt idx="6">
                  <c:v>300-350</c:v>
                </c:pt>
                <c:pt idx="7">
                  <c:v>350-400</c:v>
                </c:pt>
                <c:pt idx="8">
                  <c:v>400-450</c:v>
                </c:pt>
                <c:pt idx="9">
                  <c:v>450-500</c:v>
                </c:pt>
                <c:pt idx="10">
                  <c:v>500-550</c:v>
                </c:pt>
                <c:pt idx="11">
                  <c:v>550-600</c:v>
                </c:pt>
                <c:pt idx="12">
                  <c:v>&gt;600</c:v>
                </c:pt>
              </c:strCache>
            </c:strRef>
          </c:cat>
          <c:val>
            <c:numRef>
              <c:f>'# hotel sg camas'!$C$3:$C$15</c:f>
              <c:numCache>
                <c:formatCode>0.00%</c:formatCode>
                <c:ptCount val="13"/>
                <c:pt idx="0">
                  <c:v>0.72185430463576161</c:v>
                </c:pt>
                <c:pt idx="1">
                  <c:v>0.1271523178807947</c:v>
                </c:pt>
                <c:pt idx="2">
                  <c:v>8.0794701986754966E-2</c:v>
                </c:pt>
                <c:pt idx="3">
                  <c:v>3.1788079470198675E-2</c:v>
                </c:pt>
                <c:pt idx="4">
                  <c:v>9.2715231788079548E-3</c:v>
                </c:pt>
                <c:pt idx="5">
                  <c:v>1.1920529801324617E-2</c:v>
                </c:pt>
                <c:pt idx="6">
                  <c:v>9.2715231788079548E-3</c:v>
                </c:pt>
                <c:pt idx="7">
                  <c:v>2.6490066225165736E-3</c:v>
                </c:pt>
                <c:pt idx="8">
                  <c:v>1.3245033112582781E-3</c:v>
                </c:pt>
                <c:pt idx="9">
                  <c:v>0</c:v>
                </c:pt>
                <c:pt idx="10">
                  <c:v>0</c:v>
                </c:pt>
                <c:pt idx="11">
                  <c:v>1.3245033112582781E-3</c:v>
                </c:pt>
                <c:pt idx="12">
                  <c:v>2.6490066225165736E-3</c:v>
                </c:pt>
              </c:numCache>
            </c:numRef>
          </c:val>
        </c:ser>
        <c:dLbls>
          <c:showLegendKey val="0"/>
          <c:showVal val="0"/>
          <c:showCatName val="0"/>
          <c:showSerName val="0"/>
          <c:showPercent val="0"/>
          <c:showBubbleSize val="0"/>
          <c:showLeaderLines val="1"/>
        </c:dLbls>
        <c:firstSliceAng val="0"/>
      </c:pieChart>
    </c:plotArea>
    <c:legend>
      <c:legendPos val="r"/>
      <c:overlay val="0"/>
      <c:txPr>
        <a:bodyPr/>
        <a:lstStyle/>
        <a:p>
          <a:pPr>
            <a:defRPr lang="es-CO"/>
          </a:pPr>
          <a:endParaRPr lang="en-US"/>
        </a:p>
      </c:txPr>
    </c:legend>
    <c:plotVisOnly val="1"/>
    <c:dispBlanksAs val="gap"/>
    <c:showDLblsOverMax val="0"/>
  </c:chart>
  <c:txPr>
    <a:bodyPr/>
    <a:lstStyle/>
    <a:p>
      <a:pPr>
        <a:defRPr sz="1050"/>
      </a:pPr>
      <a:endParaRPr lang="en-US"/>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lrMapOvr bg1="lt1" tx1="dk1" bg2="lt2" tx2="dk2" accent1="accent1" accent2="accent2" accent3="accent3" accent4="accent4" accent5="accent5" accent6="accent6" hlink="hlink" folHlink="folHlink"/>
  <c:chart>
    <c:title>
      <c:tx>
        <c:rich>
          <a:bodyPr/>
          <a:lstStyle/>
          <a:p>
            <a:pPr>
              <a:defRPr lang="es-CO"/>
            </a:pPr>
            <a:r>
              <a:rPr lang="es-ES"/>
              <a:t>Distribución</a:t>
            </a:r>
            <a:r>
              <a:rPr lang="es-ES" baseline="0"/>
              <a:t> de los hospitales</a:t>
            </a:r>
            <a:r>
              <a:rPr lang="es-ES"/>
              <a:t> en lasprincipales ciudades de más de 50 camas Nivel</a:t>
            </a:r>
            <a:r>
              <a:rPr lang="es-ES" baseline="0"/>
              <a:t>es 2 y 3</a:t>
            </a:r>
            <a:endParaRPr lang="es-ES"/>
          </a:p>
        </c:rich>
      </c:tx>
      <c:overlay val="0"/>
    </c:title>
    <c:autoTitleDeleted val="0"/>
    <c:plotArea>
      <c:layout>
        <c:manualLayout>
          <c:layoutTarget val="inner"/>
          <c:xMode val="edge"/>
          <c:yMode val="edge"/>
          <c:x val="0.11558928699969136"/>
          <c:y val="0.19508545786060591"/>
          <c:w val="0.83809555402219726"/>
          <c:h val="0.48436299006743938"/>
        </c:manualLayout>
      </c:layout>
      <c:barChart>
        <c:barDir val="col"/>
        <c:grouping val="clustered"/>
        <c:varyColors val="0"/>
        <c:ser>
          <c:idx val="0"/>
          <c:order val="0"/>
          <c:tx>
            <c:strRef>
              <c:f>'NC III'!$B$18</c:f>
              <c:strCache>
                <c:ptCount val="1"/>
                <c:pt idx="0">
                  <c:v># establ.</c:v>
                </c:pt>
              </c:strCache>
            </c:strRef>
          </c:tx>
          <c:invertIfNegative val="0"/>
          <c:cat>
            <c:strRef>
              <c:f>'NC III'!$A$19:$A$25</c:f>
              <c:strCache>
                <c:ptCount val="7"/>
                <c:pt idx="0">
                  <c:v>Bogotá</c:v>
                </c:pt>
                <c:pt idx="1">
                  <c:v>Cali</c:v>
                </c:pt>
                <c:pt idx="2">
                  <c:v>Medellín</c:v>
                </c:pt>
                <c:pt idx="3">
                  <c:v>Barranquilla</c:v>
                </c:pt>
                <c:pt idx="4">
                  <c:v>Cartagena</c:v>
                </c:pt>
                <c:pt idx="5">
                  <c:v>Santa Marta</c:v>
                </c:pt>
                <c:pt idx="6">
                  <c:v>Resto del país</c:v>
                </c:pt>
              </c:strCache>
            </c:strRef>
          </c:cat>
          <c:val>
            <c:numRef>
              <c:f>'NC III'!$B$19:$B$25</c:f>
              <c:numCache>
                <c:formatCode>General</c:formatCode>
                <c:ptCount val="7"/>
                <c:pt idx="0">
                  <c:v>37</c:v>
                </c:pt>
                <c:pt idx="1">
                  <c:v>19</c:v>
                </c:pt>
                <c:pt idx="2">
                  <c:v>16</c:v>
                </c:pt>
                <c:pt idx="3">
                  <c:v>11</c:v>
                </c:pt>
                <c:pt idx="4">
                  <c:v>11</c:v>
                </c:pt>
                <c:pt idx="5">
                  <c:v>6</c:v>
                </c:pt>
                <c:pt idx="6">
                  <c:v>98</c:v>
                </c:pt>
              </c:numCache>
            </c:numRef>
          </c:val>
        </c:ser>
        <c:dLbls>
          <c:showLegendKey val="0"/>
          <c:showVal val="0"/>
          <c:showCatName val="0"/>
          <c:showSerName val="0"/>
          <c:showPercent val="0"/>
          <c:showBubbleSize val="0"/>
        </c:dLbls>
        <c:gapWidth val="150"/>
        <c:axId val="399112832"/>
        <c:axId val="408195456"/>
      </c:barChart>
      <c:lineChart>
        <c:grouping val="standard"/>
        <c:varyColors val="0"/>
        <c:ser>
          <c:idx val="1"/>
          <c:order val="1"/>
          <c:tx>
            <c:strRef>
              <c:f>'NC III'!$D$18</c:f>
              <c:strCache>
                <c:ptCount val="1"/>
                <c:pt idx="0">
                  <c:v>% cumulativo</c:v>
                </c:pt>
              </c:strCache>
            </c:strRef>
          </c:tx>
          <c:marker>
            <c:symbol val="none"/>
          </c:marker>
          <c:dLbls>
            <c:dLbl>
              <c:idx val="0"/>
              <c:layout>
                <c:manualLayout>
                  <c:x val="-3.8817305056999658E-2"/>
                  <c:y val="-0.14004919601963495"/>
                </c:manualLayout>
              </c:layout>
              <c:dLblPos val="r"/>
              <c:showLegendKey val="0"/>
              <c:showVal val="1"/>
              <c:showCatName val="0"/>
              <c:showSerName val="0"/>
              <c:showPercent val="0"/>
              <c:showBubbleSize val="0"/>
            </c:dLbl>
            <c:txPr>
              <a:bodyPr/>
              <a:lstStyle/>
              <a:p>
                <a:pPr>
                  <a:defRPr lang="es-CO"/>
                </a:pPr>
                <a:endParaRPr lang="en-US"/>
              </a:p>
            </c:txPr>
            <c:dLblPos val="t"/>
            <c:showLegendKey val="0"/>
            <c:showVal val="1"/>
            <c:showCatName val="0"/>
            <c:showSerName val="0"/>
            <c:showPercent val="0"/>
            <c:showBubbleSize val="0"/>
            <c:showLeaderLines val="0"/>
          </c:dLbls>
          <c:cat>
            <c:strRef>
              <c:f>'NC III'!$A$19:$A$25</c:f>
              <c:strCache>
                <c:ptCount val="7"/>
                <c:pt idx="0">
                  <c:v>Bogotá</c:v>
                </c:pt>
                <c:pt idx="1">
                  <c:v>Cali</c:v>
                </c:pt>
                <c:pt idx="2">
                  <c:v>Medellín</c:v>
                </c:pt>
                <c:pt idx="3">
                  <c:v>Barranquilla</c:v>
                </c:pt>
                <c:pt idx="4">
                  <c:v>Cartagena</c:v>
                </c:pt>
                <c:pt idx="5">
                  <c:v>Santa Marta</c:v>
                </c:pt>
                <c:pt idx="6">
                  <c:v>Resto del país</c:v>
                </c:pt>
              </c:strCache>
            </c:strRef>
          </c:cat>
          <c:val>
            <c:numRef>
              <c:f>'NC III'!$D$19:$D$25</c:f>
              <c:numCache>
                <c:formatCode>0%</c:formatCode>
                <c:ptCount val="7"/>
                <c:pt idx="0">
                  <c:v>0.18686868686868691</c:v>
                </c:pt>
                <c:pt idx="1">
                  <c:v>0.28282828282828487</c:v>
                </c:pt>
                <c:pt idx="2">
                  <c:v>0.36363636363636381</c:v>
                </c:pt>
                <c:pt idx="3">
                  <c:v>0.41919191919191928</c:v>
                </c:pt>
                <c:pt idx="4">
                  <c:v>0.47474747474747481</c:v>
                </c:pt>
                <c:pt idx="5">
                  <c:v>0.50505050505050508</c:v>
                </c:pt>
                <c:pt idx="6">
                  <c:v>1</c:v>
                </c:pt>
              </c:numCache>
            </c:numRef>
          </c:val>
          <c:smooth val="0"/>
        </c:ser>
        <c:dLbls>
          <c:showLegendKey val="0"/>
          <c:showVal val="0"/>
          <c:showCatName val="0"/>
          <c:showSerName val="0"/>
          <c:showPercent val="0"/>
          <c:showBubbleSize val="0"/>
        </c:dLbls>
        <c:marker val="1"/>
        <c:smooth val="0"/>
        <c:axId val="408211456"/>
        <c:axId val="408197376"/>
      </c:lineChart>
      <c:catAx>
        <c:axId val="399112832"/>
        <c:scaling>
          <c:orientation val="minMax"/>
        </c:scaling>
        <c:delete val="0"/>
        <c:axPos val="b"/>
        <c:majorTickMark val="out"/>
        <c:minorTickMark val="none"/>
        <c:tickLblPos val="nextTo"/>
        <c:txPr>
          <a:bodyPr/>
          <a:lstStyle/>
          <a:p>
            <a:pPr>
              <a:defRPr lang="es-CO"/>
            </a:pPr>
            <a:endParaRPr lang="en-US"/>
          </a:p>
        </c:txPr>
        <c:crossAx val="408195456"/>
        <c:crosses val="autoZero"/>
        <c:auto val="1"/>
        <c:lblAlgn val="ctr"/>
        <c:lblOffset val="100"/>
        <c:noMultiLvlLbl val="0"/>
      </c:catAx>
      <c:valAx>
        <c:axId val="408195456"/>
        <c:scaling>
          <c:orientation val="minMax"/>
        </c:scaling>
        <c:delete val="0"/>
        <c:axPos val="l"/>
        <c:title>
          <c:tx>
            <c:rich>
              <a:bodyPr rot="-5400000" vert="horz"/>
              <a:lstStyle/>
              <a:p>
                <a:pPr>
                  <a:defRPr lang="es-CO"/>
                </a:pPr>
                <a:r>
                  <a:rPr lang="en-US"/>
                  <a:t># establecimientos</a:t>
                </a:r>
              </a:p>
            </c:rich>
          </c:tx>
          <c:overlay val="0"/>
        </c:title>
        <c:numFmt formatCode="General" sourceLinked="1"/>
        <c:majorTickMark val="out"/>
        <c:minorTickMark val="none"/>
        <c:tickLblPos val="nextTo"/>
        <c:txPr>
          <a:bodyPr/>
          <a:lstStyle/>
          <a:p>
            <a:pPr>
              <a:defRPr lang="es-CO"/>
            </a:pPr>
            <a:endParaRPr lang="en-US"/>
          </a:p>
        </c:txPr>
        <c:crossAx val="399112832"/>
        <c:crosses val="autoZero"/>
        <c:crossBetween val="between"/>
      </c:valAx>
      <c:valAx>
        <c:axId val="408197376"/>
        <c:scaling>
          <c:orientation val="minMax"/>
        </c:scaling>
        <c:delete val="0"/>
        <c:axPos val="r"/>
        <c:numFmt formatCode="0%" sourceLinked="1"/>
        <c:majorTickMark val="out"/>
        <c:minorTickMark val="none"/>
        <c:tickLblPos val="nextTo"/>
        <c:spPr>
          <a:ln>
            <a:noFill/>
          </a:ln>
        </c:spPr>
        <c:txPr>
          <a:bodyPr/>
          <a:lstStyle/>
          <a:p>
            <a:pPr>
              <a:defRPr lang="es-CO" sz="100">
                <a:solidFill>
                  <a:schemeClr val="bg1"/>
                </a:solidFill>
              </a:defRPr>
            </a:pPr>
            <a:endParaRPr lang="en-US"/>
          </a:p>
        </c:txPr>
        <c:crossAx val="408211456"/>
        <c:crosses val="max"/>
        <c:crossBetween val="between"/>
      </c:valAx>
      <c:catAx>
        <c:axId val="408211456"/>
        <c:scaling>
          <c:orientation val="minMax"/>
        </c:scaling>
        <c:delete val="1"/>
        <c:axPos val="b"/>
        <c:majorTickMark val="out"/>
        <c:minorTickMark val="none"/>
        <c:tickLblPos val="none"/>
        <c:crossAx val="408197376"/>
        <c:crosses val="autoZero"/>
        <c:auto val="1"/>
        <c:lblAlgn val="ctr"/>
        <c:lblOffset val="100"/>
        <c:noMultiLvlLbl val="0"/>
      </c:catAx>
    </c:plotArea>
    <c:legend>
      <c:legendPos val="b"/>
      <c:overlay val="0"/>
      <c:txPr>
        <a:bodyPr/>
        <a:lstStyle/>
        <a:p>
          <a:pPr>
            <a:defRPr lang="es-CO"/>
          </a:pPr>
          <a:endParaRPr lang="en-US"/>
        </a:p>
      </c:txPr>
    </c:legend>
    <c:plotVisOnly val="1"/>
    <c:dispBlanksAs val="gap"/>
    <c:showDLblsOverMax val="0"/>
  </c:chart>
  <c:txPr>
    <a:bodyPr/>
    <a:lstStyle/>
    <a:p>
      <a:pPr>
        <a:defRPr sz="900"/>
      </a:pPr>
      <a:endParaRPr lang="en-US"/>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lang="es-CO" sz="1200"/>
            </a:pPr>
            <a:r>
              <a:rPr lang="es-ES" sz="1200"/>
              <a:t>Repartición</a:t>
            </a:r>
            <a:r>
              <a:rPr lang="es-ES" sz="1200" baseline="0"/>
              <a:t> en las  ZC de los establecimientos de más de 50 camas NC  II &amp; III</a:t>
            </a:r>
            <a:endParaRPr lang="es-ES" sz="1200"/>
          </a:p>
        </c:rich>
      </c:tx>
      <c:overlay val="0"/>
    </c:title>
    <c:autoTitleDeleted val="0"/>
    <c:plotArea>
      <c:layout>
        <c:manualLayout>
          <c:layoutTarget val="inner"/>
          <c:xMode val="edge"/>
          <c:yMode val="edge"/>
          <c:x val="0.11558928699969136"/>
          <c:y val="0.19508545786060591"/>
          <c:w val="0.83764201948872541"/>
          <c:h val="0.538752163794883"/>
        </c:manualLayout>
      </c:layout>
      <c:barChart>
        <c:barDir val="col"/>
        <c:grouping val="clustered"/>
        <c:varyColors val="0"/>
        <c:ser>
          <c:idx val="0"/>
          <c:order val="0"/>
          <c:tx>
            <c:strRef>
              <c:f>'NC III'!$B$18</c:f>
              <c:strCache>
                <c:ptCount val="1"/>
                <c:pt idx="0">
                  <c:v># establ.</c:v>
                </c:pt>
              </c:strCache>
            </c:strRef>
          </c:tx>
          <c:invertIfNegative val="0"/>
          <c:cat>
            <c:strRef>
              <c:f>'NC III'!$A$43:$A$46</c:f>
              <c:strCache>
                <c:ptCount val="4"/>
                <c:pt idx="0">
                  <c:v>I</c:v>
                </c:pt>
                <c:pt idx="1">
                  <c:v>II</c:v>
                </c:pt>
                <c:pt idx="2">
                  <c:v>III</c:v>
                </c:pt>
                <c:pt idx="3">
                  <c:v>IV</c:v>
                </c:pt>
              </c:strCache>
            </c:strRef>
          </c:cat>
          <c:val>
            <c:numRef>
              <c:f>'NC III'!$B$43:$B$46</c:f>
              <c:numCache>
                <c:formatCode>General</c:formatCode>
                <c:ptCount val="4"/>
                <c:pt idx="0">
                  <c:v>73</c:v>
                </c:pt>
                <c:pt idx="1">
                  <c:v>26</c:v>
                </c:pt>
                <c:pt idx="2">
                  <c:v>30</c:v>
                </c:pt>
                <c:pt idx="3">
                  <c:v>69</c:v>
                </c:pt>
              </c:numCache>
            </c:numRef>
          </c:val>
        </c:ser>
        <c:dLbls>
          <c:showLegendKey val="0"/>
          <c:showVal val="0"/>
          <c:showCatName val="0"/>
          <c:showSerName val="0"/>
          <c:showPercent val="0"/>
          <c:showBubbleSize val="0"/>
        </c:dLbls>
        <c:gapWidth val="150"/>
        <c:axId val="410077440"/>
        <c:axId val="410083328"/>
      </c:barChart>
      <c:lineChart>
        <c:grouping val="standard"/>
        <c:varyColors val="0"/>
        <c:ser>
          <c:idx val="1"/>
          <c:order val="1"/>
          <c:tx>
            <c:strRef>
              <c:f>'NC III'!$C$42</c:f>
              <c:strCache>
                <c:ptCount val="1"/>
                <c:pt idx="0">
                  <c:v>% nacional &gt; 50 camas</c:v>
                </c:pt>
              </c:strCache>
            </c:strRef>
          </c:tx>
          <c:spPr>
            <a:ln>
              <a:solidFill>
                <a:schemeClr val="accent5">
                  <a:lumMod val="75000"/>
                </a:schemeClr>
              </a:solidFill>
            </a:ln>
          </c:spPr>
          <c:marker>
            <c:symbol val="none"/>
          </c:marker>
          <c:dLbls>
            <c:txPr>
              <a:bodyPr/>
              <a:lstStyle/>
              <a:p>
                <a:pPr>
                  <a:defRPr lang="es-CO"/>
                </a:pPr>
                <a:endParaRPr lang="en-US"/>
              </a:p>
            </c:txPr>
            <c:dLblPos val="t"/>
            <c:showLegendKey val="0"/>
            <c:showVal val="1"/>
            <c:showCatName val="0"/>
            <c:showSerName val="0"/>
            <c:showPercent val="0"/>
            <c:showBubbleSize val="0"/>
            <c:showLeaderLines val="0"/>
          </c:dLbls>
          <c:cat>
            <c:strRef>
              <c:f>'NC III'!$A$43:$A$46</c:f>
              <c:strCache>
                <c:ptCount val="4"/>
                <c:pt idx="0">
                  <c:v>I</c:v>
                </c:pt>
                <c:pt idx="1">
                  <c:v>II</c:v>
                </c:pt>
                <c:pt idx="2">
                  <c:v>III</c:v>
                </c:pt>
                <c:pt idx="3">
                  <c:v>IV</c:v>
                </c:pt>
              </c:strCache>
            </c:strRef>
          </c:cat>
          <c:val>
            <c:numRef>
              <c:f>'NC III'!$C$43:$C$46</c:f>
              <c:numCache>
                <c:formatCode>0%</c:formatCode>
                <c:ptCount val="4"/>
                <c:pt idx="0">
                  <c:v>0.36868686868687123</c:v>
                </c:pt>
                <c:pt idx="1">
                  <c:v>0.13131313131313141</c:v>
                </c:pt>
                <c:pt idx="2">
                  <c:v>0.15151515151515249</c:v>
                </c:pt>
                <c:pt idx="3">
                  <c:v>0.34848484848485112</c:v>
                </c:pt>
              </c:numCache>
            </c:numRef>
          </c:val>
          <c:smooth val="0"/>
        </c:ser>
        <c:dLbls>
          <c:showLegendKey val="0"/>
          <c:showVal val="0"/>
          <c:showCatName val="0"/>
          <c:showSerName val="0"/>
          <c:showPercent val="0"/>
          <c:showBubbleSize val="0"/>
        </c:dLbls>
        <c:marker val="1"/>
        <c:smooth val="0"/>
        <c:axId val="410086784"/>
        <c:axId val="410085248"/>
      </c:lineChart>
      <c:catAx>
        <c:axId val="410077440"/>
        <c:scaling>
          <c:orientation val="minMax"/>
        </c:scaling>
        <c:delete val="0"/>
        <c:axPos val="b"/>
        <c:majorTickMark val="out"/>
        <c:minorTickMark val="none"/>
        <c:tickLblPos val="nextTo"/>
        <c:txPr>
          <a:bodyPr/>
          <a:lstStyle/>
          <a:p>
            <a:pPr>
              <a:defRPr lang="es-CO"/>
            </a:pPr>
            <a:endParaRPr lang="en-US"/>
          </a:p>
        </c:txPr>
        <c:crossAx val="410083328"/>
        <c:crosses val="autoZero"/>
        <c:auto val="1"/>
        <c:lblAlgn val="ctr"/>
        <c:lblOffset val="100"/>
        <c:noMultiLvlLbl val="0"/>
      </c:catAx>
      <c:valAx>
        <c:axId val="410083328"/>
        <c:scaling>
          <c:orientation val="minMax"/>
        </c:scaling>
        <c:delete val="0"/>
        <c:axPos val="l"/>
        <c:title>
          <c:tx>
            <c:rich>
              <a:bodyPr rot="-5400000" vert="horz"/>
              <a:lstStyle/>
              <a:p>
                <a:pPr>
                  <a:defRPr lang="es-CO"/>
                </a:pPr>
                <a:r>
                  <a:rPr lang="en-US"/>
                  <a:t># establecimientos</a:t>
                </a:r>
              </a:p>
            </c:rich>
          </c:tx>
          <c:overlay val="0"/>
        </c:title>
        <c:numFmt formatCode="General" sourceLinked="1"/>
        <c:majorTickMark val="out"/>
        <c:minorTickMark val="none"/>
        <c:tickLblPos val="nextTo"/>
        <c:txPr>
          <a:bodyPr/>
          <a:lstStyle/>
          <a:p>
            <a:pPr>
              <a:defRPr lang="es-CO"/>
            </a:pPr>
            <a:endParaRPr lang="en-US"/>
          </a:p>
        </c:txPr>
        <c:crossAx val="410077440"/>
        <c:crosses val="autoZero"/>
        <c:crossBetween val="between"/>
      </c:valAx>
      <c:valAx>
        <c:axId val="410085248"/>
        <c:scaling>
          <c:orientation val="minMax"/>
        </c:scaling>
        <c:delete val="0"/>
        <c:axPos val="r"/>
        <c:numFmt formatCode="0%" sourceLinked="1"/>
        <c:majorTickMark val="out"/>
        <c:minorTickMark val="none"/>
        <c:tickLblPos val="nextTo"/>
        <c:spPr>
          <a:ln>
            <a:noFill/>
          </a:ln>
        </c:spPr>
        <c:txPr>
          <a:bodyPr/>
          <a:lstStyle/>
          <a:p>
            <a:pPr>
              <a:defRPr lang="es-CO" sz="100">
                <a:solidFill>
                  <a:schemeClr val="bg1"/>
                </a:solidFill>
              </a:defRPr>
            </a:pPr>
            <a:endParaRPr lang="en-US"/>
          </a:p>
        </c:txPr>
        <c:crossAx val="410086784"/>
        <c:crosses val="max"/>
        <c:crossBetween val="between"/>
      </c:valAx>
      <c:catAx>
        <c:axId val="410086784"/>
        <c:scaling>
          <c:orientation val="minMax"/>
        </c:scaling>
        <c:delete val="1"/>
        <c:axPos val="b"/>
        <c:majorTickMark val="out"/>
        <c:minorTickMark val="none"/>
        <c:tickLblPos val="none"/>
        <c:crossAx val="410085248"/>
        <c:crosses val="autoZero"/>
        <c:auto val="1"/>
        <c:lblAlgn val="ctr"/>
        <c:lblOffset val="100"/>
        <c:noMultiLvlLbl val="0"/>
      </c:catAx>
    </c:plotArea>
    <c:legend>
      <c:legendPos val="b"/>
      <c:overlay val="0"/>
      <c:txPr>
        <a:bodyPr/>
        <a:lstStyle/>
        <a:p>
          <a:pPr>
            <a:defRPr lang="es-CO"/>
          </a:pPr>
          <a:endParaRPr lang="en-US"/>
        </a:p>
      </c:txPr>
    </c:legend>
    <c:plotVisOnly val="1"/>
    <c:dispBlanksAs val="gap"/>
    <c:showDLblsOverMax val="0"/>
  </c:chart>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bar"/>
        <c:grouping val="clustered"/>
        <c:varyColors val="0"/>
        <c:ser>
          <c:idx val="0"/>
          <c:order val="0"/>
          <c:invertIfNegative val="0"/>
          <c:dPt>
            <c:idx val="1"/>
            <c:invertIfNegative val="0"/>
            <c:bubble3D val="0"/>
            <c:spPr>
              <a:solidFill>
                <a:schemeClr val="accent2">
                  <a:lumMod val="75000"/>
                </a:schemeClr>
              </a:solidFill>
            </c:spPr>
          </c:dPt>
          <c:dLbls>
            <c:txPr>
              <a:bodyPr/>
              <a:lstStyle/>
              <a:p>
                <a:pPr>
                  <a:defRPr lang="es-CO"/>
                </a:pPr>
                <a:endParaRPr lang="en-US"/>
              </a:p>
            </c:txPr>
            <c:showLegendKey val="0"/>
            <c:showVal val="1"/>
            <c:showCatName val="0"/>
            <c:showSerName val="0"/>
            <c:showPercent val="0"/>
            <c:showBubbleSize val="0"/>
            <c:showLeaderLines val="0"/>
          </c:dLbls>
          <c:cat>
            <c:strRef>
              <c:f>Hoja5!$A$3:$A$4</c:f>
              <c:strCache>
                <c:ptCount val="2"/>
                <c:pt idx="0">
                  <c:v>habitaciones</c:v>
                </c:pt>
                <c:pt idx="1">
                  <c:v>lavandería y restaurante</c:v>
                </c:pt>
              </c:strCache>
            </c:strRef>
          </c:cat>
          <c:val>
            <c:numRef>
              <c:f>Hoja5!$B$3:$B$4</c:f>
              <c:numCache>
                <c:formatCode>0%</c:formatCode>
                <c:ptCount val="2"/>
                <c:pt idx="0">
                  <c:v>0.15000000000000024</c:v>
                </c:pt>
                <c:pt idx="1">
                  <c:v>0.85000000000000064</c:v>
                </c:pt>
              </c:numCache>
            </c:numRef>
          </c:val>
        </c:ser>
        <c:dLbls>
          <c:showLegendKey val="0"/>
          <c:showVal val="0"/>
          <c:showCatName val="0"/>
          <c:showSerName val="0"/>
          <c:showPercent val="0"/>
          <c:showBubbleSize val="0"/>
        </c:dLbls>
        <c:gapWidth val="150"/>
        <c:axId val="410108288"/>
        <c:axId val="410109824"/>
      </c:barChart>
      <c:catAx>
        <c:axId val="410108288"/>
        <c:scaling>
          <c:orientation val="minMax"/>
        </c:scaling>
        <c:delete val="0"/>
        <c:axPos val="l"/>
        <c:majorTickMark val="out"/>
        <c:minorTickMark val="none"/>
        <c:tickLblPos val="nextTo"/>
        <c:txPr>
          <a:bodyPr/>
          <a:lstStyle/>
          <a:p>
            <a:pPr>
              <a:defRPr lang="es-CO"/>
            </a:pPr>
            <a:endParaRPr lang="en-US"/>
          </a:p>
        </c:txPr>
        <c:crossAx val="410109824"/>
        <c:crosses val="autoZero"/>
        <c:auto val="1"/>
        <c:lblAlgn val="ctr"/>
        <c:lblOffset val="100"/>
        <c:noMultiLvlLbl val="0"/>
      </c:catAx>
      <c:valAx>
        <c:axId val="410109824"/>
        <c:scaling>
          <c:orientation val="minMax"/>
        </c:scaling>
        <c:delete val="1"/>
        <c:axPos val="b"/>
        <c:numFmt formatCode="0%" sourceLinked="1"/>
        <c:majorTickMark val="out"/>
        <c:minorTickMark val="none"/>
        <c:tickLblPos val="none"/>
        <c:crossAx val="410108288"/>
        <c:crosses val="autoZero"/>
        <c:crossBetween val="between"/>
      </c:valAx>
    </c:plotArea>
    <c:plotVisOnly val="1"/>
    <c:dispBlanksAs val="gap"/>
    <c:showDLblsOverMax val="0"/>
  </c:chart>
  <c:externalData r:id="rId2">
    <c:autoUpdate val="0"/>
  </c:externalData>
</c:chartSpace>
</file>

<file path=word/drawings/drawing1.xml><?xml version="1.0" encoding="utf-8"?>
<c:userShapes xmlns:c="http://schemas.openxmlformats.org/drawingml/2006/chart">
  <cdr:relSizeAnchor xmlns:cdr="http://schemas.openxmlformats.org/drawingml/2006/chartDrawing">
    <cdr:from>
      <cdr:x>0.06826</cdr:x>
      <cdr:y>0.14035</cdr:y>
    </cdr:from>
    <cdr:to>
      <cdr:x>0.27156</cdr:x>
      <cdr:y>0.64706</cdr:y>
    </cdr:to>
    <cdr:sp macro="" textlink="">
      <cdr:nvSpPr>
        <cdr:cNvPr id="2" name="1 Rectángulo"/>
        <cdr:cNvSpPr/>
      </cdr:nvSpPr>
      <cdr:spPr>
        <a:xfrm xmlns:a="http://schemas.openxmlformats.org/drawingml/2006/main">
          <a:off x="368169" y="378955"/>
          <a:ext cx="1096524" cy="1368151"/>
        </a:xfrm>
        <a:prstGeom xmlns:a="http://schemas.openxmlformats.org/drawingml/2006/main" prst="rect">
          <a:avLst/>
        </a:prstGeom>
        <a:noFill xmlns:a="http://schemas.openxmlformats.org/drawingml/2006/main"/>
        <a:ln xmlns:a="http://schemas.openxmlformats.org/drawingml/2006/main">
          <a:solidFill>
            <a:srgbClr val="FF0000"/>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a:lstStyle xmlns:a="http://schemas.openxmlformats.org/drawingml/2006/main"/>
        <a:p xmlns:a="http://schemas.openxmlformats.org/drawingml/2006/main">
          <a:endParaRPr lang="es-ES"/>
        </a:p>
      </cdr:txBody>
    </cdr:sp>
  </cdr:relSizeAnchor>
  <cdr:relSizeAnchor xmlns:cdr="http://schemas.openxmlformats.org/drawingml/2006/chartDrawing">
    <cdr:from>
      <cdr:x>0.10892</cdr:x>
      <cdr:y>0.16959</cdr:y>
    </cdr:from>
    <cdr:to>
      <cdr:x>0.20599</cdr:x>
      <cdr:y>0.28435</cdr:y>
    </cdr:to>
    <cdr:sp macro="" textlink="">
      <cdr:nvSpPr>
        <cdr:cNvPr id="3" name="2 CuadroTexto"/>
        <cdr:cNvSpPr txBox="1"/>
      </cdr:nvSpPr>
      <cdr:spPr>
        <a:xfrm xmlns:a="http://schemas.openxmlformats.org/drawingml/2006/main">
          <a:off x="587474" y="457905"/>
          <a:ext cx="523536" cy="309846"/>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s-ES" sz="900">
              <a:solidFill>
                <a:srgbClr val="FF0000"/>
              </a:solidFill>
            </a:rPr>
            <a:t>64%</a:t>
          </a:r>
        </a:p>
      </cdr:txBody>
    </cdr:sp>
  </cdr:relSizeAnchor>
</c:userShapes>
</file>

<file path=word/drawings/drawing2.xml><?xml version="1.0" encoding="utf-8"?>
<c:userShapes xmlns:c="http://schemas.openxmlformats.org/drawingml/2006/chart">
  <cdr:relSizeAnchor xmlns:cdr="http://schemas.openxmlformats.org/drawingml/2006/chartDrawing">
    <cdr:from>
      <cdr:x>0.21352</cdr:x>
      <cdr:y>0.85715</cdr:y>
    </cdr:from>
    <cdr:to>
      <cdr:x>0.94558</cdr:x>
      <cdr:y>1</cdr:y>
    </cdr:to>
    <cdr:sp macro="" textlink="">
      <cdr:nvSpPr>
        <cdr:cNvPr id="3" name="1 CuadroTexto"/>
        <cdr:cNvSpPr txBox="1"/>
      </cdr:nvSpPr>
      <cdr:spPr>
        <a:xfrm xmlns:a="http://schemas.openxmlformats.org/drawingml/2006/main">
          <a:off x="1500198" y="2571769"/>
          <a:ext cx="5143536" cy="428603"/>
        </a:xfrm>
        <a:prstGeom xmlns:a="http://schemas.openxmlformats.org/drawingml/2006/main" prst="rect">
          <a:avLst/>
        </a:prstGeom>
        <a:solidFill xmlns:a="http://schemas.openxmlformats.org/drawingml/2006/main">
          <a:srgbClr val="FFFFFF"/>
        </a:solidFill>
      </cdr:spPr>
      <cdr:txBody>
        <a:bodyPr xmlns:a="http://schemas.openxmlformats.org/drawingml/2006/main" wrap="square" rtlCol="0"/>
        <a:lstStyle xmlns:a="http://schemas.openxmlformats.org/drawingml/2006/main">
          <a:lvl1pPr marL="0" indent="0">
            <a:defRPr sz="1100">
              <a:latin typeface="Arial"/>
            </a:defRPr>
          </a:lvl1pPr>
          <a:lvl2pPr marL="457200" indent="0">
            <a:defRPr sz="1100">
              <a:latin typeface="Arial"/>
            </a:defRPr>
          </a:lvl2pPr>
          <a:lvl3pPr marL="914400" indent="0">
            <a:defRPr sz="1100">
              <a:latin typeface="Arial"/>
            </a:defRPr>
          </a:lvl3pPr>
          <a:lvl4pPr marL="1371600" indent="0">
            <a:defRPr sz="1100">
              <a:latin typeface="Arial"/>
            </a:defRPr>
          </a:lvl4pPr>
          <a:lvl5pPr marL="1828800" indent="0">
            <a:defRPr sz="1100">
              <a:latin typeface="Arial"/>
            </a:defRPr>
          </a:lvl5pPr>
          <a:lvl6pPr marL="2286000" indent="0">
            <a:defRPr sz="1100">
              <a:latin typeface="Arial"/>
            </a:defRPr>
          </a:lvl6pPr>
          <a:lvl7pPr marL="2743200" indent="0">
            <a:defRPr sz="1100">
              <a:latin typeface="Arial"/>
            </a:defRPr>
          </a:lvl7pPr>
          <a:lvl8pPr marL="3200400" indent="0">
            <a:defRPr sz="1100">
              <a:latin typeface="Arial"/>
            </a:defRPr>
          </a:lvl8pPr>
          <a:lvl9pPr marL="3657600" indent="0">
            <a:defRPr sz="1100">
              <a:latin typeface="Arial"/>
            </a:defRPr>
          </a:lvl9pPr>
        </a:lstStyle>
        <a:p xmlns:a="http://schemas.openxmlformats.org/drawingml/2006/main">
          <a:r>
            <a:rPr lang="es-ES" sz="800" dirty="0" smtClean="0"/>
            <a:t>100 camas</a:t>
          </a:r>
          <a:r>
            <a:rPr lang="es-ES" sz="800" dirty="0"/>
            <a:t>	           </a:t>
          </a:r>
          <a:r>
            <a:rPr lang="es-ES" sz="800" dirty="0" smtClean="0"/>
            <a:t>                  300 </a:t>
          </a:r>
          <a:r>
            <a:rPr lang="es-ES" sz="800" baseline="0" dirty="0" smtClean="0"/>
            <a:t>camas              	                500 camas</a:t>
          </a:r>
          <a:endParaRPr lang="es-ES" sz="800" dirty="0"/>
        </a:p>
      </cdr:txBody>
    </cdr:sp>
  </cdr:relSizeAnchor>
</c:userShapes>
</file>

<file path=word/drawings/drawing3.xml><?xml version="1.0" encoding="utf-8"?>
<c:userShapes xmlns:c="http://schemas.openxmlformats.org/drawingml/2006/chart">
  <cdr:relSizeAnchor xmlns:cdr="http://schemas.openxmlformats.org/drawingml/2006/chartDrawing">
    <cdr:from>
      <cdr:x>0.1978</cdr:x>
      <cdr:y>0.88933</cdr:y>
    </cdr:from>
    <cdr:to>
      <cdr:x>0.98901</cdr:x>
      <cdr:y>1</cdr:y>
    </cdr:to>
    <cdr:sp macro="" textlink="">
      <cdr:nvSpPr>
        <cdr:cNvPr id="3" name="1 CuadroTexto"/>
        <cdr:cNvSpPr txBox="1"/>
      </cdr:nvSpPr>
      <cdr:spPr>
        <a:xfrm xmlns:a="http://schemas.openxmlformats.org/drawingml/2006/main">
          <a:off x="1285884" y="2541257"/>
          <a:ext cx="5143536" cy="316239"/>
        </a:xfrm>
        <a:prstGeom xmlns:a="http://schemas.openxmlformats.org/drawingml/2006/main" prst="rect">
          <a:avLst/>
        </a:prstGeom>
        <a:solidFill xmlns:a="http://schemas.openxmlformats.org/drawingml/2006/main">
          <a:srgbClr val="FFFFFF"/>
        </a:solidFill>
      </cdr:spPr>
      <cdr:txBody>
        <a:bodyPr xmlns:a="http://schemas.openxmlformats.org/drawingml/2006/main" wrap="square" rtlCol="0"/>
        <a:lstStyle xmlns:a="http://schemas.openxmlformats.org/drawingml/2006/main">
          <a:lvl1pPr marL="0" indent="0">
            <a:defRPr sz="1100">
              <a:latin typeface="Arial"/>
            </a:defRPr>
          </a:lvl1pPr>
          <a:lvl2pPr marL="457200" indent="0">
            <a:defRPr sz="1100">
              <a:latin typeface="Arial"/>
            </a:defRPr>
          </a:lvl2pPr>
          <a:lvl3pPr marL="914400" indent="0">
            <a:defRPr sz="1100">
              <a:latin typeface="Arial"/>
            </a:defRPr>
          </a:lvl3pPr>
          <a:lvl4pPr marL="1371600" indent="0">
            <a:defRPr sz="1100">
              <a:latin typeface="Arial"/>
            </a:defRPr>
          </a:lvl4pPr>
          <a:lvl5pPr marL="1828800" indent="0">
            <a:defRPr sz="1100">
              <a:latin typeface="Arial"/>
            </a:defRPr>
          </a:lvl5pPr>
          <a:lvl6pPr marL="2286000" indent="0">
            <a:defRPr sz="1100">
              <a:latin typeface="Arial"/>
            </a:defRPr>
          </a:lvl6pPr>
          <a:lvl7pPr marL="2743200" indent="0">
            <a:defRPr sz="1100">
              <a:latin typeface="Arial"/>
            </a:defRPr>
          </a:lvl7pPr>
          <a:lvl8pPr marL="3200400" indent="0">
            <a:defRPr sz="1100">
              <a:latin typeface="Arial"/>
            </a:defRPr>
          </a:lvl8pPr>
          <a:lvl9pPr marL="3657600" indent="0">
            <a:defRPr sz="1100">
              <a:latin typeface="Arial"/>
            </a:defRPr>
          </a:lvl9pPr>
        </a:lstStyle>
        <a:p xmlns:a="http://schemas.openxmlformats.org/drawingml/2006/main">
          <a:r>
            <a:rPr lang="es-ES" sz="1000" dirty="0" smtClean="0"/>
            <a:t>100 camas</a:t>
          </a:r>
          <a:r>
            <a:rPr lang="es-ES" sz="1000" dirty="0"/>
            <a:t>	           </a:t>
          </a:r>
          <a:r>
            <a:rPr lang="es-ES" sz="1000" dirty="0" smtClean="0"/>
            <a:t>             300 </a:t>
          </a:r>
          <a:r>
            <a:rPr lang="es-ES" sz="1000" baseline="0" dirty="0" smtClean="0"/>
            <a:t>camas	         500 camas</a:t>
          </a:r>
          <a:endParaRPr lang="es-ES" sz="1000" dirty="0"/>
        </a:p>
      </cdr:txBody>
    </cdr:sp>
  </cdr:relSizeAnchor>
</c:userShapes>
</file>

<file path=word/drawings/drawing4.xml><?xml version="1.0" encoding="utf-8"?>
<c:userShapes xmlns:c="http://schemas.openxmlformats.org/drawingml/2006/chart">
  <cdr:relSizeAnchor xmlns:cdr="http://schemas.openxmlformats.org/drawingml/2006/chartDrawing">
    <cdr:from>
      <cdr:x>0.17219</cdr:x>
      <cdr:y>0.88933</cdr:y>
    </cdr:from>
    <cdr:to>
      <cdr:x>0.9934</cdr:x>
      <cdr:y>0.99925</cdr:y>
    </cdr:to>
    <cdr:sp macro="" textlink="">
      <cdr:nvSpPr>
        <cdr:cNvPr id="2" name="1 CuadroTexto"/>
        <cdr:cNvSpPr txBox="1"/>
      </cdr:nvSpPr>
      <cdr:spPr>
        <a:xfrm xmlns:a="http://schemas.openxmlformats.org/drawingml/2006/main">
          <a:off x="929856" y="2079527"/>
          <a:ext cx="4434544" cy="257021"/>
        </a:xfrm>
        <a:prstGeom xmlns:a="http://schemas.openxmlformats.org/drawingml/2006/main" prst="rect">
          <a:avLst/>
        </a:prstGeom>
        <a:solidFill xmlns:a="http://schemas.openxmlformats.org/drawingml/2006/main">
          <a:schemeClr val="bg1"/>
        </a:solidFill>
      </cdr:spPr>
      <cdr:txBody>
        <a:bodyPr xmlns:a="http://schemas.openxmlformats.org/drawingml/2006/main" wrap="square" rtlCol="0"/>
        <a:lstStyle xmlns:a="http://schemas.openxmlformats.org/drawingml/2006/main"/>
        <a:p xmlns:a="http://schemas.openxmlformats.org/drawingml/2006/main">
          <a:r>
            <a:rPr lang="es-ES" sz="900" dirty="0" smtClean="0"/>
            <a:t>100 camas</a:t>
          </a:r>
          <a:r>
            <a:rPr lang="es-ES" sz="900" dirty="0"/>
            <a:t>	             </a:t>
          </a:r>
          <a:r>
            <a:rPr lang="es-ES" sz="900" dirty="0" smtClean="0"/>
            <a:t>          300</a:t>
          </a:r>
          <a:r>
            <a:rPr lang="es-ES" sz="900" baseline="0" dirty="0" smtClean="0"/>
            <a:t> camas                                      </a:t>
          </a:r>
          <a:r>
            <a:rPr lang="es-ES" sz="900" dirty="0" smtClean="0"/>
            <a:t>5</a:t>
          </a:r>
          <a:r>
            <a:rPr lang="es-ES" sz="900" baseline="0" dirty="0" smtClean="0"/>
            <a:t>00 camas</a:t>
          </a:r>
          <a:endParaRPr lang="es-ES" sz="900" dirty="0"/>
        </a:p>
      </cdr:txBody>
    </cdr:sp>
  </cdr:relSizeAnchor>
</c:userShapes>
</file>

<file path=word/drawings/drawing5.xml><?xml version="1.0" encoding="utf-8"?>
<c:userShapes xmlns:c="http://schemas.openxmlformats.org/drawingml/2006/chart">
  <cdr:relSizeAnchor xmlns:cdr="http://schemas.openxmlformats.org/drawingml/2006/chartDrawing">
    <cdr:from>
      <cdr:x>0.21053</cdr:x>
      <cdr:y>0.8918</cdr:y>
    </cdr:from>
    <cdr:to>
      <cdr:x>0.98246</cdr:x>
      <cdr:y>1</cdr:y>
    </cdr:to>
    <cdr:sp macro="" textlink="">
      <cdr:nvSpPr>
        <cdr:cNvPr id="3" name="1 CuadroTexto"/>
        <cdr:cNvSpPr txBox="1"/>
      </cdr:nvSpPr>
      <cdr:spPr>
        <a:xfrm xmlns:a="http://schemas.openxmlformats.org/drawingml/2006/main">
          <a:off x="1135521" y="2346385"/>
          <a:ext cx="4163505" cy="284672"/>
        </a:xfrm>
        <a:prstGeom xmlns:a="http://schemas.openxmlformats.org/drawingml/2006/main" prst="rect">
          <a:avLst/>
        </a:prstGeom>
        <a:solidFill xmlns:a="http://schemas.openxmlformats.org/drawingml/2006/main">
          <a:srgbClr val="FFFFFF"/>
        </a:solidFill>
      </cdr:spPr>
      <cdr:txBody>
        <a:bodyPr xmlns:a="http://schemas.openxmlformats.org/drawingml/2006/main" wrap="square" rtlCol="0"/>
        <a:lstStyle xmlns:a="http://schemas.openxmlformats.org/drawingml/2006/main">
          <a:lvl1pPr marL="0" indent="0">
            <a:defRPr sz="1100">
              <a:latin typeface="Arial"/>
            </a:defRPr>
          </a:lvl1pPr>
          <a:lvl2pPr marL="457200" indent="0">
            <a:defRPr sz="1100">
              <a:latin typeface="Arial"/>
            </a:defRPr>
          </a:lvl2pPr>
          <a:lvl3pPr marL="914400" indent="0">
            <a:defRPr sz="1100">
              <a:latin typeface="Arial"/>
            </a:defRPr>
          </a:lvl3pPr>
          <a:lvl4pPr marL="1371600" indent="0">
            <a:defRPr sz="1100">
              <a:latin typeface="Arial"/>
            </a:defRPr>
          </a:lvl4pPr>
          <a:lvl5pPr marL="1828800" indent="0">
            <a:defRPr sz="1100">
              <a:latin typeface="Arial"/>
            </a:defRPr>
          </a:lvl5pPr>
          <a:lvl6pPr marL="2286000" indent="0">
            <a:defRPr sz="1100">
              <a:latin typeface="Arial"/>
            </a:defRPr>
          </a:lvl6pPr>
          <a:lvl7pPr marL="2743200" indent="0">
            <a:defRPr sz="1100">
              <a:latin typeface="Arial"/>
            </a:defRPr>
          </a:lvl7pPr>
          <a:lvl8pPr marL="3200400" indent="0">
            <a:defRPr sz="1100">
              <a:latin typeface="Arial"/>
            </a:defRPr>
          </a:lvl8pPr>
          <a:lvl9pPr marL="3657600" indent="0">
            <a:defRPr sz="1100">
              <a:latin typeface="Arial"/>
            </a:defRPr>
          </a:lvl9pPr>
        </a:lstStyle>
        <a:p xmlns:a="http://schemas.openxmlformats.org/drawingml/2006/main">
          <a:r>
            <a:rPr lang="es-ES" sz="900" dirty="0" smtClean="0"/>
            <a:t>100 camas</a:t>
          </a:r>
          <a:r>
            <a:rPr lang="es-ES" sz="900" dirty="0"/>
            <a:t>	           </a:t>
          </a:r>
          <a:r>
            <a:rPr lang="es-ES" sz="900" dirty="0" smtClean="0"/>
            <a:t>               300 </a:t>
          </a:r>
          <a:r>
            <a:rPr lang="es-ES" sz="900" baseline="0" dirty="0" smtClean="0"/>
            <a:t>camas	           500 camas</a:t>
          </a:r>
          <a:endParaRPr lang="es-ES" sz="900" dirty="0"/>
        </a:p>
      </cdr:txBody>
    </cdr:sp>
  </cdr:relSizeAnchor>
</c:userShapes>
</file>

<file path=word/drawings/drawing6.xml><?xml version="1.0" encoding="utf-8"?>
<c:userShapes xmlns:c="http://schemas.openxmlformats.org/drawingml/2006/chart">
  <cdr:relSizeAnchor xmlns:cdr="http://schemas.openxmlformats.org/drawingml/2006/chartDrawing">
    <cdr:from>
      <cdr:x>0.15785</cdr:x>
      <cdr:y>0.77819</cdr:y>
    </cdr:from>
    <cdr:to>
      <cdr:x>0.3141</cdr:x>
      <cdr:y>0.94584</cdr:y>
    </cdr:to>
    <cdr:sp macro="" textlink="">
      <cdr:nvSpPr>
        <cdr:cNvPr id="3" name="1 CuadroTexto"/>
        <cdr:cNvSpPr txBox="1"/>
      </cdr:nvSpPr>
      <cdr:spPr>
        <a:xfrm xmlns:a="http://schemas.openxmlformats.org/drawingml/2006/main">
          <a:off x="852383" y="2232347"/>
          <a:ext cx="843757" cy="480930"/>
        </a:xfrm>
        <a:prstGeom xmlns:a="http://schemas.openxmlformats.org/drawingml/2006/main" prst="rect">
          <a:avLst/>
        </a:prstGeom>
        <a:noFill xmlns:a="http://schemas.openxmlformats.org/drawingml/2006/main"/>
        <a:ln xmlns:a="http://schemas.openxmlformats.org/drawingml/2006/main" w="25400" cap="flat" cmpd="sng" algn="ctr">
          <a:solidFill>
            <a:srgbClr val="92D400"/>
          </a:solidFill>
          <a:prstDash val="solid"/>
        </a:ln>
        <a:effectLst xmlns:a="http://schemas.openxmlformats.org/drawingml/2006/main"/>
      </cdr:spPr>
      <cdr:style>
        <a:lnRef xmlns:a="http://schemas.openxmlformats.org/drawingml/2006/main" idx="2">
          <a:schemeClr val="accent2"/>
        </a:lnRef>
        <a:fillRef xmlns:a="http://schemas.openxmlformats.org/drawingml/2006/main" idx="1">
          <a:schemeClr val="lt1"/>
        </a:fillRef>
        <a:effectRef xmlns:a="http://schemas.openxmlformats.org/drawingml/2006/main" idx="0">
          <a:schemeClr val="accent2"/>
        </a:effectRef>
        <a:fontRef xmlns:a="http://schemas.openxmlformats.org/drawingml/2006/main" idx="minor">
          <a:schemeClr val="dk1"/>
        </a:fontRef>
      </cdr:style>
      <cdr:txBody>
        <a:bodyPr xmlns:a="http://schemas.openxmlformats.org/drawingml/2006/main" wrap="square" rtlCol="0"/>
        <a:lstStyle xmlns:a="http://schemas.openxmlformats.org/drawingml/2006/main">
          <a:lvl1pPr marL="0" indent="0">
            <a:defRPr sz="1100">
              <a:solidFill>
                <a:srgbClr val="000000"/>
              </a:solidFill>
              <a:latin typeface="Arial"/>
            </a:defRPr>
          </a:lvl1pPr>
          <a:lvl2pPr marL="457200" indent="0">
            <a:defRPr sz="1100">
              <a:solidFill>
                <a:srgbClr val="000000"/>
              </a:solidFill>
              <a:latin typeface="Arial"/>
            </a:defRPr>
          </a:lvl2pPr>
          <a:lvl3pPr marL="914400" indent="0">
            <a:defRPr sz="1100">
              <a:solidFill>
                <a:srgbClr val="000000"/>
              </a:solidFill>
              <a:latin typeface="Arial"/>
            </a:defRPr>
          </a:lvl3pPr>
          <a:lvl4pPr marL="1371600" indent="0">
            <a:defRPr sz="1100">
              <a:solidFill>
                <a:srgbClr val="000000"/>
              </a:solidFill>
              <a:latin typeface="Arial"/>
            </a:defRPr>
          </a:lvl4pPr>
          <a:lvl5pPr marL="1828800" indent="0">
            <a:defRPr sz="1100">
              <a:solidFill>
                <a:srgbClr val="000000"/>
              </a:solidFill>
              <a:latin typeface="Arial"/>
            </a:defRPr>
          </a:lvl5pPr>
          <a:lvl6pPr marL="2286000" indent="0">
            <a:defRPr sz="1100">
              <a:solidFill>
                <a:srgbClr val="000000"/>
              </a:solidFill>
              <a:latin typeface="Arial"/>
            </a:defRPr>
          </a:lvl6pPr>
          <a:lvl7pPr marL="2743200" indent="0">
            <a:defRPr sz="1100">
              <a:solidFill>
                <a:srgbClr val="000000"/>
              </a:solidFill>
              <a:latin typeface="Arial"/>
            </a:defRPr>
          </a:lvl7pPr>
          <a:lvl8pPr marL="3200400" indent="0">
            <a:defRPr sz="1100">
              <a:solidFill>
                <a:srgbClr val="000000"/>
              </a:solidFill>
              <a:latin typeface="Arial"/>
            </a:defRPr>
          </a:lvl8pPr>
          <a:lvl9pPr marL="3657600" indent="0">
            <a:defRPr sz="1100">
              <a:solidFill>
                <a:srgbClr val="000000"/>
              </a:solidFill>
              <a:latin typeface="Arial"/>
            </a:defRPr>
          </a:lvl9pPr>
        </a:lstStyle>
        <a:p xmlns:a="http://schemas.openxmlformats.org/drawingml/2006/main">
          <a:pPr algn="ctr"/>
          <a:endParaRPr lang="es-ES" sz="900" dirty="0" smtClean="0"/>
        </a:p>
        <a:p xmlns:a="http://schemas.openxmlformats.org/drawingml/2006/main">
          <a:pPr algn="ctr"/>
          <a:endParaRPr lang="es-ES" sz="900" dirty="0" smtClean="0"/>
        </a:p>
        <a:p xmlns:a="http://schemas.openxmlformats.org/drawingml/2006/main">
          <a:pPr algn="ctr"/>
          <a:r>
            <a:rPr lang="es-ES" sz="900" b="1" dirty="0" smtClean="0"/>
            <a:t>Cogen</a:t>
          </a:r>
          <a:endParaRPr lang="es-ES" sz="900" b="1" dirty="0"/>
        </a:p>
      </cdr:txBody>
    </cdr:sp>
  </cdr:relSizeAnchor>
  <cdr:relSizeAnchor xmlns:cdr="http://schemas.openxmlformats.org/drawingml/2006/chartDrawing">
    <cdr:from>
      <cdr:x>0.32191</cdr:x>
      <cdr:y>0.77819</cdr:y>
    </cdr:from>
    <cdr:to>
      <cdr:x>0.47816</cdr:x>
      <cdr:y>0.94584</cdr:y>
    </cdr:to>
    <cdr:sp macro="" textlink="">
      <cdr:nvSpPr>
        <cdr:cNvPr id="4" name="1 CuadroTexto"/>
        <cdr:cNvSpPr txBox="1"/>
      </cdr:nvSpPr>
      <cdr:spPr>
        <a:xfrm xmlns:a="http://schemas.openxmlformats.org/drawingml/2006/main">
          <a:off x="1738314" y="2232347"/>
          <a:ext cx="843756" cy="480930"/>
        </a:xfrm>
        <a:prstGeom xmlns:a="http://schemas.openxmlformats.org/drawingml/2006/main" prst="rect">
          <a:avLst/>
        </a:prstGeom>
        <a:noFill xmlns:a="http://schemas.openxmlformats.org/drawingml/2006/main"/>
        <a:ln xmlns:a="http://schemas.openxmlformats.org/drawingml/2006/main" w="25400" cap="flat" cmpd="sng" algn="ctr">
          <a:solidFill>
            <a:srgbClr val="92D400"/>
          </a:solidFill>
          <a:prstDash val="solid"/>
        </a:ln>
        <a:effectLst xmlns:a="http://schemas.openxmlformats.org/drawingml/2006/main"/>
      </cdr:spPr>
      <cdr:style>
        <a:lnRef xmlns:a="http://schemas.openxmlformats.org/drawingml/2006/main" idx="2">
          <a:schemeClr val="accent2"/>
        </a:lnRef>
        <a:fillRef xmlns:a="http://schemas.openxmlformats.org/drawingml/2006/main" idx="1">
          <a:schemeClr val="lt1"/>
        </a:fillRef>
        <a:effectRef xmlns:a="http://schemas.openxmlformats.org/drawingml/2006/main" idx="0">
          <a:schemeClr val="accent2"/>
        </a:effectRef>
        <a:fontRef xmlns:a="http://schemas.openxmlformats.org/drawingml/2006/main" idx="minor">
          <a:schemeClr val="dk1"/>
        </a:fontRef>
      </cdr:style>
      <cdr:txBody>
        <a:bodyPr xmlns:a="http://schemas.openxmlformats.org/drawingml/2006/main" wrap="square" rtlCol="0"/>
        <a:lstStyle xmlns:a="http://schemas.openxmlformats.org/drawingml/2006/main">
          <a:lvl1pPr marL="0" indent="0">
            <a:defRPr sz="1100">
              <a:solidFill>
                <a:srgbClr val="000000"/>
              </a:solidFill>
              <a:latin typeface="Arial"/>
            </a:defRPr>
          </a:lvl1pPr>
          <a:lvl2pPr marL="457200" indent="0">
            <a:defRPr sz="1100">
              <a:solidFill>
                <a:srgbClr val="000000"/>
              </a:solidFill>
              <a:latin typeface="Arial"/>
            </a:defRPr>
          </a:lvl2pPr>
          <a:lvl3pPr marL="914400" indent="0">
            <a:defRPr sz="1100">
              <a:solidFill>
                <a:srgbClr val="000000"/>
              </a:solidFill>
              <a:latin typeface="Arial"/>
            </a:defRPr>
          </a:lvl3pPr>
          <a:lvl4pPr marL="1371600" indent="0">
            <a:defRPr sz="1100">
              <a:solidFill>
                <a:srgbClr val="000000"/>
              </a:solidFill>
              <a:latin typeface="Arial"/>
            </a:defRPr>
          </a:lvl4pPr>
          <a:lvl5pPr marL="1828800" indent="0">
            <a:defRPr sz="1100">
              <a:solidFill>
                <a:srgbClr val="000000"/>
              </a:solidFill>
              <a:latin typeface="Arial"/>
            </a:defRPr>
          </a:lvl5pPr>
          <a:lvl6pPr marL="2286000" indent="0">
            <a:defRPr sz="1100">
              <a:solidFill>
                <a:srgbClr val="000000"/>
              </a:solidFill>
              <a:latin typeface="Arial"/>
            </a:defRPr>
          </a:lvl6pPr>
          <a:lvl7pPr marL="2743200" indent="0">
            <a:defRPr sz="1100">
              <a:solidFill>
                <a:srgbClr val="000000"/>
              </a:solidFill>
              <a:latin typeface="Arial"/>
            </a:defRPr>
          </a:lvl7pPr>
          <a:lvl8pPr marL="3200400" indent="0">
            <a:defRPr sz="1100">
              <a:solidFill>
                <a:srgbClr val="000000"/>
              </a:solidFill>
              <a:latin typeface="Arial"/>
            </a:defRPr>
          </a:lvl8pPr>
          <a:lvl9pPr marL="3657600" indent="0">
            <a:defRPr sz="1100">
              <a:solidFill>
                <a:srgbClr val="000000"/>
              </a:solidFill>
              <a:latin typeface="Arial"/>
            </a:defRPr>
          </a:lvl9pPr>
        </a:lstStyle>
        <a:p xmlns:a="http://schemas.openxmlformats.org/drawingml/2006/main">
          <a:pPr algn="ctr"/>
          <a:endParaRPr lang="es-ES" sz="900" dirty="0" smtClean="0"/>
        </a:p>
        <a:p xmlns:a="http://schemas.openxmlformats.org/drawingml/2006/main">
          <a:pPr algn="ctr"/>
          <a:endParaRPr lang="es-ES" sz="900" dirty="0" smtClean="0"/>
        </a:p>
        <a:p xmlns:a="http://schemas.openxmlformats.org/drawingml/2006/main">
          <a:pPr algn="ctr"/>
          <a:r>
            <a:rPr lang="es-ES" sz="900" b="1" dirty="0" smtClean="0"/>
            <a:t>A.A.</a:t>
          </a:r>
          <a:endParaRPr lang="es-ES" sz="900" b="1" dirty="0"/>
        </a:p>
      </cdr:txBody>
    </cdr:sp>
  </cdr:relSizeAnchor>
  <cdr:relSizeAnchor xmlns:cdr="http://schemas.openxmlformats.org/drawingml/2006/chartDrawing">
    <cdr:from>
      <cdr:x>0.48597</cdr:x>
      <cdr:y>0.77819</cdr:y>
    </cdr:from>
    <cdr:to>
      <cdr:x>0.65072</cdr:x>
      <cdr:y>0.94584</cdr:y>
    </cdr:to>
    <cdr:sp macro="" textlink="">
      <cdr:nvSpPr>
        <cdr:cNvPr id="5" name="1 CuadroTexto"/>
        <cdr:cNvSpPr txBox="1"/>
      </cdr:nvSpPr>
      <cdr:spPr>
        <a:xfrm xmlns:a="http://schemas.openxmlformats.org/drawingml/2006/main">
          <a:off x="2624244" y="2232347"/>
          <a:ext cx="889657" cy="480930"/>
        </a:xfrm>
        <a:prstGeom xmlns:a="http://schemas.openxmlformats.org/drawingml/2006/main" prst="rect">
          <a:avLst/>
        </a:prstGeom>
        <a:noFill xmlns:a="http://schemas.openxmlformats.org/drawingml/2006/main"/>
        <a:ln xmlns:a="http://schemas.openxmlformats.org/drawingml/2006/main" w="25400" cap="flat" cmpd="sng" algn="ctr">
          <a:solidFill>
            <a:srgbClr val="92D400"/>
          </a:solidFill>
          <a:prstDash val="solid"/>
        </a:ln>
        <a:effectLst xmlns:a="http://schemas.openxmlformats.org/drawingml/2006/main"/>
      </cdr:spPr>
      <cdr:style>
        <a:lnRef xmlns:a="http://schemas.openxmlformats.org/drawingml/2006/main" idx="2">
          <a:schemeClr val="accent2"/>
        </a:lnRef>
        <a:fillRef xmlns:a="http://schemas.openxmlformats.org/drawingml/2006/main" idx="1">
          <a:schemeClr val="lt1"/>
        </a:fillRef>
        <a:effectRef xmlns:a="http://schemas.openxmlformats.org/drawingml/2006/main" idx="0">
          <a:schemeClr val="accent2"/>
        </a:effectRef>
        <a:fontRef xmlns:a="http://schemas.openxmlformats.org/drawingml/2006/main" idx="minor">
          <a:schemeClr val="dk1"/>
        </a:fontRef>
      </cdr:style>
      <cdr:txBody>
        <a:bodyPr xmlns:a="http://schemas.openxmlformats.org/drawingml/2006/main" wrap="square" rtlCol="0"/>
        <a:lstStyle xmlns:a="http://schemas.openxmlformats.org/drawingml/2006/main">
          <a:lvl1pPr marL="0" indent="0">
            <a:defRPr sz="1100">
              <a:solidFill>
                <a:srgbClr val="000000"/>
              </a:solidFill>
              <a:latin typeface="Arial"/>
            </a:defRPr>
          </a:lvl1pPr>
          <a:lvl2pPr marL="457200" indent="0">
            <a:defRPr sz="1100">
              <a:solidFill>
                <a:srgbClr val="000000"/>
              </a:solidFill>
              <a:latin typeface="Arial"/>
            </a:defRPr>
          </a:lvl2pPr>
          <a:lvl3pPr marL="914400" indent="0">
            <a:defRPr sz="1100">
              <a:solidFill>
                <a:srgbClr val="000000"/>
              </a:solidFill>
              <a:latin typeface="Arial"/>
            </a:defRPr>
          </a:lvl3pPr>
          <a:lvl4pPr marL="1371600" indent="0">
            <a:defRPr sz="1100">
              <a:solidFill>
                <a:srgbClr val="000000"/>
              </a:solidFill>
              <a:latin typeface="Arial"/>
            </a:defRPr>
          </a:lvl4pPr>
          <a:lvl5pPr marL="1828800" indent="0">
            <a:defRPr sz="1100">
              <a:solidFill>
                <a:srgbClr val="000000"/>
              </a:solidFill>
              <a:latin typeface="Arial"/>
            </a:defRPr>
          </a:lvl5pPr>
          <a:lvl6pPr marL="2286000" indent="0">
            <a:defRPr sz="1100">
              <a:solidFill>
                <a:srgbClr val="000000"/>
              </a:solidFill>
              <a:latin typeface="Arial"/>
            </a:defRPr>
          </a:lvl6pPr>
          <a:lvl7pPr marL="2743200" indent="0">
            <a:defRPr sz="1100">
              <a:solidFill>
                <a:srgbClr val="000000"/>
              </a:solidFill>
              <a:latin typeface="Arial"/>
            </a:defRPr>
          </a:lvl7pPr>
          <a:lvl8pPr marL="3200400" indent="0">
            <a:defRPr sz="1100">
              <a:solidFill>
                <a:srgbClr val="000000"/>
              </a:solidFill>
              <a:latin typeface="Arial"/>
            </a:defRPr>
          </a:lvl8pPr>
          <a:lvl9pPr marL="3657600" indent="0">
            <a:defRPr sz="1100">
              <a:solidFill>
                <a:srgbClr val="000000"/>
              </a:solidFill>
              <a:latin typeface="Arial"/>
            </a:defRPr>
          </a:lvl9pPr>
        </a:lstStyle>
        <a:p xmlns:a="http://schemas.openxmlformats.org/drawingml/2006/main">
          <a:pPr algn="ctr"/>
          <a:endParaRPr lang="es-ES" sz="900" dirty="0" smtClean="0"/>
        </a:p>
        <a:p xmlns:a="http://schemas.openxmlformats.org/drawingml/2006/main">
          <a:pPr algn="ctr"/>
          <a:endParaRPr lang="es-ES" sz="900" dirty="0" smtClean="0"/>
        </a:p>
        <a:p xmlns:a="http://schemas.openxmlformats.org/drawingml/2006/main">
          <a:pPr algn="ctr"/>
          <a:r>
            <a:rPr lang="es-ES" sz="900" b="1" dirty="0" smtClean="0"/>
            <a:t>Control A.A.</a:t>
          </a:r>
          <a:endParaRPr lang="es-ES" sz="900" b="1" dirty="0"/>
        </a:p>
      </cdr:txBody>
    </cdr:sp>
  </cdr:relSizeAnchor>
  <cdr:relSizeAnchor xmlns:cdr="http://schemas.openxmlformats.org/drawingml/2006/chartDrawing">
    <cdr:from>
      <cdr:x>0.65949</cdr:x>
      <cdr:y>0.77819</cdr:y>
    </cdr:from>
    <cdr:to>
      <cdr:x>0.8141</cdr:x>
      <cdr:y>0.94584</cdr:y>
    </cdr:to>
    <cdr:sp macro="" textlink="">
      <cdr:nvSpPr>
        <cdr:cNvPr id="6" name="1 CuadroTexto"/>
        <cdr:cNvSpPr txBox="1"/>
      </cdr:nvSpPr>
      <cdr:spPr>
        <a:xfrm xmlns:a="http://schemas.openxmlformats.org/drawingml/2006/main">
          <a:off x="3561259" y="2232347"/>
          <a:ext cx="834901" cy="480930"/>
        </a:xfrm>
        <a:prstGeom xmlns:a="http://schemas.openxmlformats.org/drawingml/2006/main" prst="rect">
          <a:avLst/>
        </a:prstGeom>
        <a:noFill xmlns:a="http://schemas.openxmlformats.org/drawingml/2006/main"/>
        <a:ln xmlns:a="http://schemas.openxmlformats.org/drawingml/2006/main" w="25400" cap="flat" cmpd="sng" algn="ctr">
          <a:solidFill>
            <a:srgbClr val="92D400"/>
          </a:solidFill>
          <a:prstDash val="solid"/>
        </a:ln>
        <a:effectLst xmlns:a="http://schemas.openxmlformats.org/drawingml/2006/main"/>
      </cdr:spPr>
      <cdr:style>
        <a:lnRef xmlns:a="http://schemas.openxmlformats.org/drawingml/2006/main" idx="2">
          <a:schemeClr val="accent2"/>
        </a:lnRef>
        <a:fillRef xmlns:a="http://schemas.openxmlformats.org/drawingml/2006/main" idx="1">
          <a:schemeClr val="lt1"/>
        </a:fillRef>
        <a:effectRef xmlns:a="http://schemas.openxmlformats.org/drawingml/2006/main" idx="0">
          <a:schemeClr val="accent2"/>
        </a:effectRef>
        <a:fontRef xmlns:a="http://schemas.openxmlformats.org/drawingml/2006/main" idx="minor">
          <a:schemeClr val="dk1"/>
        </a:fontRef>
      </cdr:style>
      <cdr:txBody>
        <a:bodyPr xmlns:a="http://schemas.openxmlformats.org/drawingml/2006/main" wrap="square" rtlCol="0"/>
        <a:lstStyle xmlns:a="http://schemas.openxmlformats.org/drawingml/2006/main">
          <a:lvl1pPr marL="0" indent="0">
            <a:defRPr sz="1100">
              <a:solidFill>
                <a:srgbClr val="000000"/>
              </a:solidFill>
              <a:latin typeface="Arial"/>
            </a:defRPr>
          </a:lvl1pPr>
          <a:lvl2pPr marL="457200" indent="0">
            <a:defRPr sz="1100">
              <a:solidFill>
                <a:srgbClr val="000000"/>
              </a:solidFill>
              <a:latin typeface="Arial"/>
            </a:defRPr>
          </a:lvl2pPr>
          <a:lvl3pPr marL="914400" indent="0">
            <a:defRPr sz="1100">
              <a:solidFill>
                <a:srgbClr val="000000"/>
              </a:solidFill>
              <a:latin typeface="Arial"/>
            </a:defRPr>
          </a:lvl3pPr>
          <a:lvl4pPr marL="1371600" indent="0">
            <a:defRPr sz="1100">
              <a:solidFill>
                <a:srgbClr val="000000"/>
              </a:solidFill>
              <a:latin typeface="Arial"/>
            </a:defRPr>
          </a:lvl4pPr>
          <a:lvl5pPr marL="1828800" indent="0">
            <a:defRPr sz="1100">
              <a:solidFill>
                <a:srgbClr val="000000"/>
              </a:solidFill>
              <a:latin typeface="Arial"/>
            </a:defRPr>
          </a:lvl5pPr>
          <a:lvl6pPr marL="2286000" indent="0">
            <a:defRPr sz="1100">
              <a:solidFill>
                <a:srgbClr val="000000"/>
              </a:solidFill>
              <a:latin typeface="Arial"/>
            </a:defRPr>
          </a:lvl6pPr>
          <a:lvl7pPr marL="2743200" indent="0">
            <a:defRPr sz="1100">
              <a:solidFill>
                <a:srgbClr val="000000"/>
              </a:solidFill>
              <a:latin typeface="Arial"/>
            </a:defRPr>
          </a:lvl7pPr>
          <a:lvl8pPr marL="3200400" indent="0">
            <a:defRPr sz="1100">
              <a:solidFill>
                <a:srgbClr val="000000"/>
              </a:solidFill>
              <a:latin typeface="Arial"/>
            </a:defRPr>
          </a:lvl8pPr>
          <a:lvl9pPr marL="3657600" indent="0">
            <a:defRPr sz="1100">
              <a:solidFill>
                <a:srgbClr val="000000"/>
              </a:solidFill>
              <a:latin typeface="Arial"/>
            </a:defRPr>
          </a:lvl9pPr>
        </a:lstStyle>
        <a:p xmlns:a="http://schemas.openxmlformats.org/drawingml/2006/main">
          <a:pPr algn="ctr"/>
          <a:endParaRPr lang="es-ES" sz="900" dirty="0" smtClean="0"/>
        </a:p>
        <a:p xmlns:a="http://schemas.openxmlformats.org/drawingml/2006/main">
          <a:pPr algn="ctr"/>
          <a:endParaRPr lang="es-ES" sz="900" dirty="0" smtClean="0"/>
        </a:p>
        <a:p xmlns:a="http://schemas.openxmlformats.org/drawingml/2006/main">
          <a:pPr algn="ctr"/>
          <a:r>
            <a:rPr lang="es-ES" sz="900" b="1" dirty="0" smtClean="0"/>
            <a:t>E.S.</a:t>
          </a:r>
          <a:endParaRPr lang="es-ES" sz="900" b="1" dirty="0"/>
        </a:p>
      </cdr:txBody>
    </cdr:sp>
  </cdr:relSizeAnchor>
  <cdr:relSizeAnchor xmlns:cdr="http://schemas.openxmlformats.org/drawingml/2006/chartDrawing">
    <cdr:from>
      <cdr:x>0.82191</cdr:x>
      <cdr:y>0.77819</cdr:y>
    </cdr:from>
    <cdr:to>
      <cdr:x>0.98598</cdr:x>
      <cdr:y>0.94584</cdr:y>
    </cdr:to>
    <cdr:sp macro="" textlink="">
      <cdr:nvSpPr>
        <cdr:cNvPr id="7" name="1 CuadroTexto"/>
        <cdr:cNvSpPr txBox="1"/>
      </cdr:nvSpPr>
      <cdr:spPr>
        <a:xfrm xmlns:a="http://schemas.openxmlformats.org/drawingml/2006/main">
          <a:off x="4438334" y="2232347"/>
          <a:ext cx="885984" cy="480930"/>
        </a:xfrm>
        <a:prstGeom xmlns:a="http://schemas.openxmlformats.org/drawingml/2006/main" prst="rect">
          <a:avLst/>
        </a:prstGeom>
        <a:noFill xmlns:a="http://schemas.openxmlformats.org/drawingml/2006/main"/>
        <a:ln xmlns:a="http://schemas.openxmlformats.org/drawingml/2006/main" w="25400" cap="flat" cmpd="sng" algn="ctr">
          <a:solidFill>
            <a:srgbClr val="92D400"/>
          </a:solidFill>
          <a:prstDash val="solid"/>
        </a:ln>
        <a:effectLst xmlns:a="http://schemas.openxmlformats.org/drawingml/2006/main"/>
      </cdr:spPr>
      <cdr:style>
        <a:lnRef xmlns:a="http://schemas.openxmlformats.org/drawingml/2006/main" idx="2">
          <a:schemeClr val="accent2"/>
        </a:lnRef>
        <a:fillRef xmlns:a="http://schemas.openxmlformats.org/drawingml/2006/main" idx="1">
          <a:schemeClr val="lt1"/>
        </a:fillRef>
        <a:effectRef xmlns:a="http://schemas.openxmlformats.org/drawingml/2006/main" idx="0">
          <a:schemeClr val="accent2"/>
        </a:effectRef>
        <a:fontRef xmlns:a="http://schemas.openxmlformats.org/drawingml/2006/main" idx="minor">
          <a:schemeClr val="dk1"/>
        </a:fontRef>
      </cdr:style>
      <cdr:txBody>
        <a:bodyPr xmlns:a="http://schemas.openxmlformats.org/drawingml/2006/main" wrap="square" rtlCol="0"/>
        <a:lstStyle xmlns:a="http://schemas.openxmlformats.org/drawingml/2006/main">
          <a:lvl1pPr marL="0" indent="0">
            <a:defRPr sz="1100">
              <a:solidFill>
                <a:srgbClr val="000000"/>
              </a:solidFill>
              <a:latin typeface="Arial"/>
            </a:defRPr>
          </a:lvl1pPr>
          <a:lvl2pPr marL="457200" indent="0">
            <a:defRPr sz="1100">
              <a:solidFill>
                <a:srgbClr val="000000"/>
              </a:solidFill>
              <a:latin typeface="Arial"/>
            </a:defRPr>
          </a:lvl2pPr>
          <a:lvl3pPr marL="914400" indent="0">
            <a:defRPr sz="1100">
              <a:solidFill>
                <a:srgbClr val="000000"/>
              </a:solidFill>
              <a:latin typeface="Arial"/>
            </a:defRPr>
          </a:lvl3pPr>
          <a:lvl4pPr marL="1371600" indent="0">
            <a:defRPr sz="1100">
              <a:solidFill>
                <a:srgbClr val="000000"/>
              </a:solidFill>
              <a:latin typeface="Arial"/>
            </a:defRPr>
          </a:lvl4pPr>
          <a:lvl5pPr marL="1828800" indent="0">
            <a:defRPr sz="1100">
              <a:solidFill>
                <a:srgbClr val="000000"/>
              </a:solidFill>
              <a:latin typeface="Arial"/>
            </a:defRPr>
          </a:lvl5pPr>
          <a:lvl6pPr marL="2286000" indent="0">
            <a:defRPr sz="1100">
              <a:solidFill>
                <a:srgbClr val="000000"/>
              </a:solidFill>
              <a:latin typeface="Arial"/>
            </a:defRPr>
          </a:lvl6pPr>
          <a:lvl7pPr marL="2743200" indent="0">
            <a:defRPr sz="1100">
              <a:solidFill>
                <a:srgbClr val="000000"/>
              </a:solidFill>
              <a:latin typeface="Arial"/>
            </a:defRPr>
          </a:lvl7pPr>
          <a:lvl8pPr marL="3200400" indent="0">
            <a:defRPr sz="1100">
              <a:solidFill>
                <a:srgbClr val="000000"/>
              </a:solidFill>
              <a:latin typeface="Arial"/>
            </a:defRPr>
          </a:lvl8pPr>
          <a:lvl9pPr marL="3657600" indent="0">
            <a:defRPr sz="1100">
              <a:solidFill>
                <a:srgbClr val="000000"/>
              </a:solidFill>
              <a:latin typeface="Arial"/>
            </a:defRPr>
          </a:lvl9pPr>
        </a:lstStyle>
        <a:p xmlns:a="http://schemas.openxmlformats.org/drawingml/2006/main">
          <a:pPr algn="ctr"/>
          <a:endParaRPr lang="es-ES" sz="900" dirty="0" smtClean="0"/>
        </a:p>
        <a:p xmlns:a="http://schemas.openxmlformats.org/drawingml/2006/main">
          <a:pPr algn="ctr"/>
          <a:endParaRPr lang="es-ES" sz="900" dirty="0" smtClean="0"/>
        </a:p>
        <a:p xmlns:a="http://schemas.openxmlformats.org/drawingml/2006/main">
          <a:pPr algn="ctr"/>
          <a:r>
            <a:rPr lang="es-ES" sz="900" b="1" dirty="0" smtClean="0"/>
            <a:t>CALD</a:t>
          </a:r>
          <a:endParaRPr lang="es-ES" sz="900" b="1" dirty="0"/>
        </a:p>
      </cdr:txBody>
    </cdr:sp>
  </cdr:relSizeAnchor>
</c:userShapes>
</file>

<file path=word/drawings/drawing7.xml><?xml version="1.0" encoding="utf-8"?>
<c:userShapes xmlns:c="http://schemas.openxmlformats.org/drawingml/2006/chart">
  <cdr:relSizeAnchor xmlns:cdr="http://schemas.openxmlformats.org/drawingml/2006/chartDrawing">
    <cdr:from>
      <cdr:x>0.14314</cdr:x>
      <cdr:y>0.71456</cdr:y>
    </cdr:from>
    <cdr:to>
      <cdr:x>0.30798</cdr:x>
      <cdr:y>0.8818</cdr:y>
    </cdr:to>
    <cdr:sp macro="" textlink="">
      <cdr:nvSpPr>
        <cdr:cNvPr id="2" name="1 CuadroTexto"/>
        <cdr:cNvSpPr txBox="1"/>
      </cdr:nvSpPr>
      <cdr:spPr>
        <a:xfrm xmlns:a="http://schemas.openxmlformats.org/drawingml/2006/main">
          <a:off x="772970" y="1929313"/>
          <a:ext cx="890131" cy="451578"/>
        </a:xfrm>
        <a:prstGeom xmlns:a="http://schemas.openxmlformats.org/drawingml/2006/main" prst="rect">
          <a:avLst/>
        </a:prstGeom>
        <a:noFill xmlns:a="http://schemas.openxmlformats.org/drawingml/2006/main"/>
        <a:ln xmlns:a="http://schemas.openxmlformats.org/drawingml/2006/main" w="25400" cap="flat" cmpd="sng" algn="ctr">
          <a:solidFill>
            <a:srgbClr val="92D400"/>
          </a:solidFill>
          <a:prstDash val="solid"/>
        </a:ln>
        <a:effectLst xmlns:a="http://schemas.openxmlformats.org/drawingml/2006/main"/>
      </cdr:spPr>
      <cdr:style>
        <a:lnRef xmlns:a="http://schemas.openxmlformats.org/drawingml/2006/main" idx="2">
          <a:schemeClr val="accent2"/>
        </a:lnRef>
        <a:fillRef xmlns:a="http://schemas.openxmlformats.org/drawingml/2006/main" idx="1">
          <a:schemeClr val="lt1"/>
        </a:fillRef>
        <a:effectRef xmlns:a="http://schemas.openxmlformats.org/drawingml/2006/main" idx="0">
          <a:schemeClr val="accent2"/>
        </a:effectRef>
        <a:fontRef xmlns:a="http://schemas.openxmlformats.org/drawingml/2006/main" idx="minor">
          <a:schemeClr val="dk1"/>
        </a:fontRef>
      </cdr:style>
      <cdr:txBody>
        <a:bodyPr xmlns:a="http://schemas.openxmlformats.org/drawingml/2006/main" wrap="square" rtlCol="0"/>
        <a:lstStyle xmlns:a="http://schemas.openxmlformats.org/drawingml/2006/main">
          <a:lvl1pPr marL="0" indent="0">
            <a:defRPr sz="1100">
              <a:solidFill>
                <a:srgbClr val="000000"/>
              </a:solidFill>
              <a:latin typeface="Arial"/>
            </a:defRPr>
          </a:lvl1pPr>
          <a:lvl2pPr marL="457200" indent="0">
            <a:defRPr sz="1100">
              <a:solidFill>
                <a:srgbClr val="000000"/>
              </a:solidFill>
              <a:latin typeface="Arial"/>
            </a:defRPr>
          </a:lvl2pPr>
          <a:lvl3pPr marL="914400" indent="0">
            <a:defRPr sz="1100">
              <a:solidFill>
                <a:srgbClr val="000000"/>
              </a:solidFill>
              <a:latin typeface="Arial"/>
            </a:defRPr>
          </a:lvl3pPr>
          <a:lvl4pPr marL="1371600" indent="0">
            <a:defRPr sz="1100">
              <a:solidFill>
                <a:srgbClr val="000000"/>
              </a:solidFill>
              <a:latin typeface="Arial"/>
            </a:defRPr>
          </a:lvl4pPr>
          <a:lvl5pPr marL="1828800" indent="0">
            <a:defRPr sz="1100">
              <a:solidFill>
                <a:srgbClr val="000000"/>
              </a:solidFill>
              <a:latin typeface="Arial"/>
            </a:defRPr>
          </a:lvl5pPr>
          <a:lvl6pPr marL="2286000" indent="0">
            <a:defRPr sz="1100">
              <a:solidFill>
                <a:srgbClr val="000000"/>
              </a:solidFill>
              <a:latin typeface="Arial"/>
            </a:defRPr>
          </a:lvl6pPr>
          <a:lvl7pPr marL="2743200" indent="0">
            <a:defRPr sz="1100">
              <a:solidFill>
                <a:srgbClr val="000000"/>
              </a:solidFill>
              <a:latin typeface="Arial"/>
            </a:defRPr>
          </a:lvl7pPr>
          <a:lvl8pPr marL="3200400" indent="0">
            <a:defRPr sz="1100">
              <a:solidFill>
                <a:srgbClr val="000000"/>
              </a:solidFill>
              <a:latin typeface="Arial"/>
            </a:defRPr>
          </a:lvl8pPr>
          <a:lvl9pPr marL="3657600" indent="0">
            <a:defRPr sz="1100">
              <a:solidFill>
                <a:srgbClr val="000000"/>
              </a:solidFill>
              <a:latin typeface="Arial"/>
            </a:defRPr>
          </a:lvl9pPr>
        </a:lstStyle>
        <a:p xmlns:a="http://schemas.openxmlformats.org/drawingml/2006/main">
          <a:pPr algn="ctr"/>
          <a:endParaRPr lang="es-ES" sz="900" dirty="0" smtClean="0"/>
        </a:p>
        <a:p xmlns:a="http://schemas.openxmlformats.org/drawingml/2006/main">
          <a:pPr algn="ctr"/>
          <a:endParaRPr lang="es-ES" sz="900" dirty="0" smtClean="0"/>
        </a:p>
        <a:p xmlns:a="http://schemas.openxmlformats.org/drawingml/2006/main">
          <a:pPr algn="ctr"/>
          <a:r>
            <a:rPr lang="es-ES" sz="900" b="1" dirty="0" smtClean="0"/>
            <a:t>Cogen</a:t>
          </a:r>
          <a:endParaRPr lang="es-ES" sz="900" b="1" dirty="0"/>
        </a:p>
      </cdr:txBody>
    </cdr:sp>
  </cdr:relSizeAnchor>
  <cdr:relSizeAnchor xmlns:cdr="http://schemas.openxmlformats.org/drawingml/2006/chartDrawing">
    <cdr:from>
      <cdr:x>0.31775</cdr:x>
      <cdr:y>0.71456</cdr:y>
    </cdr:from>
    <cdr:to>
      <cdr:x>0.46972</cdr:x>
      <cdr:y>0.8818</cdr:y>
    </cdr:to>
    <cdr:sp macro="" textlink="">
      <cdr:nvSpPr>
        <cdr:cNvPr id="3" name="1 CuadroTexto"/>
        <cdr:cNvSpPr txBox="1"/>
      </cdr:nvSpPr>
      <cdr:spPr>
        <a:xfrm xmlns:a="http://schemas.openxmlformats.org/drawingml/2006/main">
          <a:off x="1715871" y="1929313"/>
          <a:ext cx="820629" cy="451578"/>
        </a:xfrm>
        <a:prstGeom xmlns:a="http://schemas.openxmlformats.org/drawingml/2006/main" prst="rect">
          <a:avLst/>
        </a:prstGeom>
        <a:noFill xmlns:a="http://schemas.openxmlformats.org/drawingml/2006/main"/>
        <a:ln xmlns:a="http://schemas.openxmlformats.org/drawingml/2006/main" w="25400" cap="flat" cmpd="sng" algn="ctr">
          <a:solidFill>
            <a:srgbClr val="92D400"/>
          </a:solidFill>
          <a:prstDash val="solid"/>
        </a:ln>
        <a:effectLst xmlns:a="http://schemas.openxmlformats.org/drawingml/2006/main"/>
      </cdr:spPr>
      <cdr:style>
        <a:lnRef xmlns:a="http://schemas.openxmlformats.org/drawingml/2006/main" idx="2">
          <a:schemeClr val="accent2"/>
        </a:lnRef>
        <a:fillRef xmlns:a="http://schemas.openxmlformats.org/drawingml/2006/main" idx="1">
          <a:schemeClr val="lt1"/>
        </a:fillRef>
        <a:effectRef xmlns:a="http://schemas.openxmlformats.org/drawingml/2006/main" idx="0">
          <a:schemeClr val="accent2"/>
        </a:effectRef>
        <a:fontRef xmlns:a="http://schemas.openxmlformats.org/drawingml/2006/main" idx="minor">
          <a:schemeClr val="dk1"/>
        </a:fontRef>
      </cdr:style>
      <cdr:txBody>
        <a:bodyPr xmlns:a="http://schemas.openxmlformats.org/drawingml/2006/main" wrap="square" rtlCol="0"/>
        <a:lstStyle xmlns:a="http://schemas.openxmlformats.org/drawingml/2006/main">
          <a:lvl1pPr marL="0" indent="0">
            <a:defRPr sz="1100">
              <a:solidFill>
                <a:srgbClr val="000000"/>
              </a:solidFill>
              <a:latin typeface="Arial"/>
            </a:defRPr>
          </a:lvl1pPr>
          <a:lvl2pPr marL="457200" indent="0">
            <a:defRPr sz="1100">
              <a:solidFill>
                <a:srgbClr val="000000"/>
              </a:solidFill>
              <a:latin typeface="Arial"/>
            </a:defRPr>
          </a:lvl2pPr>
          <a:lvl3pPr marL="914400" indent="0">
            <a:defRPr sz="1100">
              <a:solidFill>
                <a:srgbClr val="000000"/>
              </a:solidFill>
              <a:latin typeface="Arial"/>
            </a:defRPr>
          </a:lvl3pPr>
          <a:lvl4pPr marL="1371600" indent="0">
            <a:defRPr sz="1100">
              <a:solidFill>
                <a:srgbClr val="000000"/>
              </a:solidFill>
              <a:latin typeface="Arial"/>
            </a:defRPr>
          </a:lvl4pPr>
          <a:lvl5pPr marL="1828800" indent="0">
            <a:defRPr sz="1100">
              <a:solidFill>
                <a:srgbClr val="000000"/>
              </a:solidFill>
              <a:latin typeface="Arial"/>
            </a:defRPr>
          </a:lvl5pPr>
          <a:lvl6pPr marL="2286000" indent="0">
            <a:defRPr sz="1100">
              <a:solidFill>
                <a:srgbClr val="000000"/>
              </a:solidFill>
              <a:latin typeface="Arial"/>
            </a:defRPr>
          </a:lvl6pPr>
          <a:lvl7pPr marL="2743200" indent="0">
            <a:defRPr sz="1100">
              <a:solidFill>
                <a:srgbClr val="000000"/>
              </a:solidFill>
              <a:latin typeface="Arial"/>
            </a:defRPr>
          </a:lvl7pPr>
          <a:lvl8pPr marL="3200400" indent="0">
            <a:defRPr sz="1100">
              <a:solidFill>
                <a:srgbClr val="000000"/>
              </a:solidFill>
              <a:latin typeface="Arial"/>
            </a:defRPr>
          </a:lvl8pPr>
          <a:lvl9pPr marL="3657600" indent="0">
            <a:defRPr sz="1100">
              <a:solidFill>
                <a:srgbClr val="000000"/>
              </a:solidFill>
              <a:latin typeface="Arial"/>
            </a:defRPr>
          </a:lvl9pPr>
        </a:lstStyle>
        <a:p xmlns:a="http://schemas.openxmlformats.org/drawingml/2006/main">
          <a:pPr algn="ctr"/>
          <a:endParaRPr lang="es-ES" sz="900" dirty="0" smtClean="0"/>
        </a:p>
        <a:p xmlns:a="http://schemas.openxmlformats.org/drawingml/2006/main">
          <a:pPr algn="ctr"/>
          <a:endParaRPr lang="es-ES" sz="900" dirty="0" smtClean="0"/>
        </a:p>
        <a:p xmlns:a="http://schemas.openxmlformats.org/drawingml/2006/main">
          <a:pPr algn="ctr"/>
          <a:r>
            <a:rPr lang="es-ES" sz="900" b="1" dirty="0" smtClean="0"/>
            <a:t>A.A.</a:t>
          </a:r>
          <a:endParaRPr lang="es-ES" sz="900" b="1" dirty="0"/>
        </a:p>
      </cdr:txBody>
    </cdr:sp>
  </cdr:relSizeAnchor>
  <cdr:relSizeAnchor xmlns:cdr="http://schemas.openxmlformats.org/drawingml/2006/chartDrawing">
    <cdr:from>
      <cdr:x>0.48051</cdr:x>
      <cdr:y>0.71456</cdr:y>
    </cdr:from>
    <cdr:to>
      <cdr:x>0.6374</cdr:x>
      <cdr:y>0.8818</cdr:y>
    </cdr:to>
    <cdr:sp macro="" textlink="">
      <cdr:nvSpPr>
        <cdr:cNvPr id="4" name="1 CuadroTexto"/>
        <cdr:cNvSpPr txBox="1"/>
      </cdr:nvSpPr>
      <cdr:spPr>
        <a:xfrm xmlns:a="http://schemas.openxmlformats.org/drawingml/2006/main">
          <a:off x="2594754" y="1929313"/>
          <a:ext cx="847221" cy="451578"/>
        </a:xfrm>
        <a:prstGeom xmlns:a="http://schemas.openxmlformats.org/drawingml/2006/main" prst="rect">
          <a:avLst/>
        </a:prstGeom>
        <a:noFill xmlns:a="http://schemas.openxmlformats.org/drawingml/2006/main"/>
        <a:ln xmlns:a="http://schemas.openxmlformats.org/drawingml/2006/main" w="25400" cap="flat" cmpd="sng" algn="ctr">
          <a:solidFill>
            <a:srgbClr val="92D400"/>
          </a:solidFill>
          <a:prstDash val="solid"/>
        </a:ln>
        <a:effectLst xmlns:a="http://schemas.openxmlformats.org/drawingml/2006/main"/>
      </cdr:spPr>
      <cdr:style>
        <a:lnRef xmlns:a="http://schemas.openxmlformats.org/drawingml/2006/main" idx="2">
          <a:schemeClr val="accent2"/>
        </a:lnRef>
        <a:fillRef xmlns:a="http://schemas.openxmlformats.org/drawingml/2006/main" idx="1">
          <a:schemeClr val="lt1"/>
        </a:fillRef>
        <a:effectRef xmlns:a="http://schemas.openxmlformats.org/drawingml/2006/main" idx="0">
          <a:schemeClr val="accent2"/>
        </a:effectRef>
        <a:fontRef xmlns:a="http://schemas.openxmlformats.org/drawingml/2006/main" idx="minor">
          <a:schemeClr val="dk1"/>
        </a:fontRef>
      </cdr:style>
      <cdr:txBody>
        <a:bodyPr xmlns:a="http://schemas.openxmlformats.org/drawingml/2006/main" wrap="square" rtlCol="0"/>
        <a:lstStyle xmlns:a="http://schemas.openxmlformats.org/drawingml/2006/main">
          <a:lvl1pPr marL="0" indent="0">
            <a:defRPr sz="1100">
              <a:solidFill>
                <a:srgbClr val="000000"/>
              </a:solidFill>
              <a:latin typeface="Arial"/>
            </a:defRPr>
          </a:lvl1pPr>
          <a:lvl2pPr marL="457200" indent="0">
            <a:defRPr sz="1100">
              <a:solidFill>
                <a:srgbClr val="000000"/>
              </a:solidFill>
              <a:latin typeface="Arial"/>
            </a:defRPr>
          </a:lvl2pPr>
          <a:lvl3pPr marL="914400" indent="0">
            <a:defRPr sz="1100">
              <a:solidFill>
                <a:srgbClr val="000000"/>
              </a:solidFill>
              <a:latin typeface="Arial"/>
            </a:defRPr>
          </a:lvl3pPr>
          <a:lvl4pPr marL="1371600" indent="0">
            <a:defRPr sz="1100">
              <a:solidFill>
                <a:srgbClr val="000000"/>
              </a:solidFill>
              <a:latin typeface="Arial"/>
            </a:defRPr>
          </a:lvl4pPr>
          <a:lvl5pPr marL="1828800" indent="0">
            <a:defRPr sz="1100">
              <a:solidFill>
                <a:srgbClr val="000000"/>
              </a:solidFill>
              <a:latin typeface="Arial"/>
            </a:defRPr>
          </a:lvl5pPr>
          <a:lvl6pPr marL="2286000" indent="0">
            <a:defRPr sz="1100">
              <a:solidFill>
                <a:srgbClr val="000000"/>
              </a:solidFill>
              <a:latin typeface="Arial"/>
            </a:defRPr>
          </a:lvl6pPr>
          <a:lvl7pPr marL="2743200" indent="0">
            <a:defRPr sz="1100">
              <a:solidFill>
                <a:srgbClr val="000000"/>
              </a:solidFill>
              <a:latin typeface="Arial"/>
            </a:defRPr>
          </a:lvl7pPr>
          <a:lvl8pPr marL="3200400" indent="0">
            <a:defRPr sz="1100">
              <a:solidFill>
                <a:srgbClr val="000000"/>
              </a:solidFill>
              <a:latin typeface="Arial"/>
            </a:defRPr>
          </a:lvl8pPr>
          <a:lvl9pPr marL="3657600" indent="0">
            <a:defRPr sz="1100">
              <a:solidFill>
                <a:srgbClr val="000000"/>
              </a:solidFill>
              <a:latin typeface="Arial"/>
            </a:defRPr>
          </a:lvl9pPr>
        </a:lstStyle>
        <a:p xmlns:a="http://schemas.openxmlformats.org/drawingml/2006/main">
          <a:pPr algn="ctr"/>
          <a:endParaRPr lang="es-ES" sz="900" dirty="0" smtClean="0"/>
        </a:p>
        <a:p xmlns:a="http://schemas.openxmlformats.org/drawingml/2006/main">
          <a:pPr algn="ctr"/>
          <a:endParaRPr lang="es-ES" sz="900" dirty="0" smtClean="0"/>
        </a:p>
        <a:p xmlns:a="http://schemas.openxmlformats.org/drawingml/2006/main">
          <a:pPr algn="ctr"/>
          <a:r>
            <a:rPr lang="es-ES" sz="800" b="1" dirty="0" smtClean="0"/>
            <a:t>Control</a:t>
          </a:r>
          <a:r>
            <a:rPr lang="es-ES" sz="900" b="1" dirty="0" smtClean="0"/>
            <a:t> A.A.</a:t>
          </a:r>
          <a:endParaRPr lang="es-ES" sz="900" b="1" dirty="0"/>
        </a:p>
      </cdr:txBody>
    </cdr:sp>
  </cdr:relSizeAnchor>
  <cdr:relSizeAnchor xmlns:cdr="http://schemas.openxmlformats.org/drawingml/2006/chartDrawing">
    <cdr:from>
      <cdr:x>0.64496</cdr:x>
      <cdr:y>0.71456</cdr:y>
    </cdr:from>
    <cdr:to>
      <cdr:x>0.79789</cdr:x>
      <cdr:y>0.8818</cdr:y>
    </cdr:to>
    <cdr:sp macro="" textlink="">
      <cdr:nvSpPr>
        <cdr:cNvPr id="5" name="1 CuadroTexto"/>
        <cdr:cNvSpPr txBox="1"/>
      </cdr:nvSpPr>
      <cdr:spPr>
        <a:xfrm xmlns:a="http://schemas.openxmlformats.org/drawingml/2006/main">
          <a:off x="3482794" y="1929313"/>
          <a:ext cx="825848" cy="451578"/>
        </a:xfrm>
        <a:prstGeom xmlns:a="http://schemas.openxmlformats.org/drawingml/2006/main" prst="rect">
          <a:avLst/>
        </a:prstGeom>
        <a:noFill xmlns:a="http://schemas.openxmlformats.org/drawingml/2006/main"/>
        <a:ln xmlns:a="http://schemas.openxmlformats.org/drawingml/2006/main" w="25400" cap="flat" cmpd="sng" algn="ctr">
          <a:solidFill>
            <a:srgbClr val="92D400"/>
          </a:solidFill>
          <a:prstDash val="solid"/>
        </a:ln>
        <a:effectLst xmlns:a="http://schemas.openxmlformats.org/drawingml/2006/main"/>
      </cdr:spPr>
      <cdr:style>
        <a:lnRef xmlns:a="http://schemas.openxmlformats.org/drawingml/2006/main" idx="2">
          <a:schemeClr val="accent2"/>
        </a:lnRef>
        <a:fillRef xmlns:a="http://schemas.openxmlformats.org/drawingml/2006/main" idx="1">
          <a:schemeClr val="lt1"/>
        </a:fillRef>
        <a:effectRef xmlns:a="http://schemas.openxmlformats.org/drawingml/2006/main" idx="0">
          <a:schemeClr val="accent2"/>
        </a:effectRef>
        <a:fontRef xmlns:a="http://schemas.openxmlformats.org/drawingml/2006/main" idx="minor">
          <a:schemeClr val="dk1"/>
        </a:fontRef>
      </cdr:style>
      <cdr:txBody>
        <a:bodyPr xmlns:a="http://schemas.openxmlformats.org/drawingml/2006/main" wrap="square" rtlCol="0"/>
        <a:lstStyle xmlns:a="http://schemas.openxmlformats.org/drawingml/2006/main">
          <a:lvl1pPr marL="0" indent="0">
            <a:defRPr sz="1100">
              <a:solidFill>
                <a:srgbClr val="000000"/>
              </a:solidFill>
              <a:latin typeface="Arial"/>
            </a:defRPr>
          </a:lvl1pPr>
          <a:lvl2pPr marL="457200" indent="0">
            <a:defRPr sz="1100">
              <a:solidFill>
                <a:srgbClr val="000000"/>
              </a:solidFill>
              <a:latin typeface="Arial"/>
            </a:defRPr>
          </a:lvl2pPr>
          <a:lvl3pPr marL="914400" indent="0">
            <a:defRPr sz="1100">
              <a:solidFill>
                <a:srgbClr val="000000"/>
              </a:solidFill>
              <a:latin typeface="Arial"/>
            </a:defRPr>
          </a:lvl3pPr>
          <a:lvl4pPr marL="1371600" indent="0">
            <a:defRPr sz="1100">
              <a:solidFill>
                <a:srgbClr val="000000"/>
              </a:solidFill>
              <a:latin typeface="Arial"/>
            </a:defRPr>
          </a:lvl4pPr>
          <a:lvl5pPr marL="1828800" indent="0">
            <a:defRPr sz="1100">
              <a:solidFill>
                <a:srgbClr val="000000"/>
              </a:solidFill>
              <a:latin typeface="Arial"/>
            </a:defRPr>
          </a:lvl5pPr>
          <a:lvl6pPr marL="2286000" indent="0">
            <a:defRPr sz="1100">
              <a:solidFill>
                <a:srgbClr val="000000"/>
              </a:solidFill>
              <a:latin typeface="Arial"/>
            </a:defRPr>
          </a:lvl6pPr>
          <a:lvl7pPr marL="2743200" indent="0">
            <a:defRPr sz="1100">
              <a:solidFill>
                <a:srgbClr val="000000"/>
              </a:solidFill>
              <a:latin typeface="Arial"/>
            </a:defRPr>
          </a:lvl7pPr>
          <a:lvl8pPr marL="3200400" indent="0">
            <a:defRPr sz="1100">
              <a:solidFill>
                <a:srgbClr val="000000"/>
              </a:solidFill>
              <a:latin typeface="Arial"/>
            </a:defRPr>
          </a:lvl8pPr>
          <a:lvl9pPr marL="3657600" indent="0">
            <a:defRPr sz="1100">
              <a:solidFill>
                <a:srgbClr val="000000"/>
              </a:solidFill>
              <a:latin typeface="Arial"/>
            </a:defRPr>
          </a:lvl9pPr>
        </a:lstStyle>
        <a:p xmlns:a="http://schemas.openxmlformats.org/drawingml/2006/main">
          <a:pPr algn="ctr"/>
          <a:endParaRPr lang="es-ES" sz="900" dirty="0" smtClean="0"/>
        </a:p>
        <a:p xmlns:a="http://schemas.openxmlformats.org/drawingml/2006/main">
          <a:pPr algn="ctr"/>
          <a:endParaRPr lang="es-ES" sz="900" dirty="0" smtClean="0"/>
        </a:p>
        <a:p xmlns:a="http://schemas.openxmlformats.org/drawingml/2006/main">
          <a:pPr algn="ctr"/>
          <a:r>
            <a:rPr lang="es-ES" sz="900" b="1" dirty="0" smtClean="0"/>
            <a:t>E.S.</a:t>
          </a:r>
          <a:endParaRPr lang="es-ES" sz="900" b="1" dirty="0"/>
        </a:p>
      </cdr:txBody>
    </cdr:sp>
  </cdr:relSizeAnchor>
  <cdr:relSizeAnchor xmlns:cdr="http://schemas.openxmlformats.org/drawingml/2006/chartDrawing">
    <cdr:from>
      <cdr:x>0.80836</cdr:x>
      <cdr:y>0.71456</cdr:y>
    </cdr:from>
    <cdr:to>
      <cdr:x>0.97065</cdr:x>
      <cdr:y>0.88181</cdr:y>
    </cdr:to>
    <cdr:sp macro="" textlink="">
      <cdr:nvSpPr>
        <cdr:cNvPr id="6" name="1 CuadroTexto"/>
        <cdr:cNvSpPr txBox="1"/>
      </cdr:nvSpPr>
      <cdr:spPr>
        <a:xfrm xmlns:a="http://schemas.openxmlformats.org/drawingml/2006/main">
          <a:off x="4365161" y="1929314"/>
          <a:ext cx="876368" cy="451578"/>
        </a:xfrm>
        <a:prstGeom xmlns:a="http://schemas.openxmlformats.org/drawingml/2006/main" prst="rect">
          <a:avLst/>
        </a:prstGeom>
        <a:noFill xmlns:a="http://schemas.openxmlformats.org/drawingml/2006/main"/>
        <a:ln xmlns:a="http://schemas.openxmlformats.org/drawingml/2006/main" w="25400" cap="flat" cmpd="sng" algn="ctr">
          <a:solidFill>
            <a:srgbClr val="92D400"/>
          </a:solidFill>
          <a:prstDash val="solid"/>
        </a:ln>
        <a:effectLst xmlns:a="http://schemas.openxmlformats.org/drawingml/2006/main"/>
      </cdr:spPr>
      <cdr:style>
        <a:lnRef xmlns:a="http://schemas.openxmlformats.org/drawingml/2006/main" idx="2">
          <a:schemeClr val="accent2"/>
        </a:lnRef>
        <a:fillRef xmlns:a="http://schemas.openxmlformats.org/drawingml/2006/main" idx="1">
          <a:schemeClr val="lt1"/>
        </a:fillRef>
        <a:effectRef xmlns:a="http://schemas.openxmlformats.org/drawingml/2006/main" idx="0">
          <a:schemeClr val="accent2"/>
        </a:effectRef>
        <a:fontRef xmlns:a="http://schemas.openxmlformats.org/drawingml/2006/main" idx="minor">
          <a:schemeClr val="dk1"/>
        </a:fontRef>
      </cdr:style>
      <cdr:txBody>
        <a:bodyPr xmlns:a="http://schemas.openxmlformats.org/drawingml/2006/main" wrap="square" rtlCol="0"/>
        <a:lstStyle xmlns:a="http://schemas.openxmlformats.org/drawingml/2006/main">
          <a:lvl1pPr marL="0" indent="0">
            <a:defRPr sz="1100">
              <a:solidFill>
                <a:srgbClr val="000000"/>
              </a:solidFill>
              <a:latin typeface="Arial"/>
            </a:defRPr>
          </a:lvl1pPr>
          <a:lvl2pPr marL="457200" indent="0">
            <a:defRPr sz="1100">
              <a:solidFill>
                <a:srgbClr val="000000"/>
              </a:solidFill>
              <a:latin typeface="Arial"/>
            </a:defRPr>
          </a:lvl2pPr>
          <a:lvl3pPr marL="914400" indent="0">
            <a:defRPr sz="1100">
              <a:solidFill>
                <a:srgbClr val="000000"/>
              </a:solidFill>
              <a:latin typeface="Arial"/>
            </a:defRPr>
          </a:lvl3pPr>
          <a:lvl4pPr marL="1371600" indent="0">
            <a:defRPr sz="1100">
              <a:solidFill>
                <a:srgbClr val="000000"/>
              </a:solidFill>
              <a:latin typeface="Arial"/>
            </a:defRPr>
          </a:lvl4pPr>
          <a:lvl5pPr marL="1828800" indent="0">
            <a:defRPr sz="1100">
              <a:solidFill>
                <a:srgbClr val="000000"/>
              </a:solidFill>
              <a:latin typeface="Arial"/>
            </a:defRPr>
          </a:lvl5pPr>
          <a:lvl6pPr marL="2286000" indent="0">
            <a:defRPr sz="1100">
              <a:solidFill>
                <a:srgbClr val="000000"/>
              </a:solidFill>
              <a:latin typeface="Arial"/>
            </a:defRPr>
          </a:lvl6pPr>
          <a:lvl7pPr marL="2743200" indent="0">
            <a:defRPr sz="1100">
              <a:solidFill>
                <a:srgbClr val="000000"/>
              </a:solidFill>
              <a:latin typeface="Arial"/>
            </a:defRPr>
          </a:lvl7pPr>
          <a:lvl8pPr marL="3200400" indent="0">
            <a:defRPr sz="1100">
              <a:solidFill>
                <a:srgbClr val="000000"/>
              </a:solidFill>
              <a:latin typeface="Arial"/>
            </a:defRPr>
          </a:lvl8pPr>
          <a:lvl9pPr marL="3657600" indent="0">
            <a:defRPr sz="1100">
              <a:solidFill>
                <a:srgbClr val="000000"/>
              </a:solidFill>
              <a:latin typeface="Arial"/>
            </a:defRPr>
          </a:lvl9pPr>
        </a:lstStyle>
        <a:p xmlns:a="http://schemas.openxmlformats.org/drawingml/2006/main">
          <a:pPr algn="ctr"/>
          <a:endParaRPr lang="es-ES" sz="900" dirty="0" smtClean="0"/>
        </a:p>
        <a:p xmlns:a="http://schemas.openxmlformats.org/drawingml/2006/main">
          <a:pPr algn="ctr"/>
          <a:endParaRPr lang="es-ES" sz="900" dirty="0" smtClean="0"/>
        </a:p>
        <a:p xmlns:a="http://schemas.openxmlformats.org/drawingml/2006/main">
          <a:pPr algn="ctr"/>
          <a:r>
            <a:rPr lang="es-ES" sz="900" b="1" dirty="0" smtClean="0"/>
            <a:t>CALD</a:t>
          </a:r>
          <a:endParaRPr lang="es-ES" sz="900" b="1" dirty="0"/>
        </a:p>
      </cdr:txBody>
    </cdr:sp>
  </cdr:relSizeAnchor>
</c:userShapes>
</file>

<file path=word/drawings/drawing8.xml><?xml version="1.0" encoding="utf-8"?>
<c:userShapes xmlns:c="http://schemas.openxmlformats.org/drawingml/2006/chart">
  <cdr:relSizeAnchor xmlns:cdr="http://schemas.openxmlformats.org/drawingml/2006/chartDrawing">
    <cdr:from>
      <cdr:x>0.08197</cdr:x>
      <cdr:y>0.78333</cdr:y>
    </cdr:from>
    <cdr:to>
      <cdr:x>0.24591</cdr:x>
      <cdr:y>0.97334</cdr:y>
    </cdr:to>
    <cdr:sp macro="" textlink="">
      <cdr:nvSpPr>
        <cdr:cNvPr id="3" name="1 CuadroTexto"/>
        <cdr:cNvSpPr txBox="1"/>
      </cdr:nvSpPr>
      <cdr:spPr>
        <a:xfrm xmlns:a="http://schemas.openxmlformats.org/drawingml/2006/main">
          <a:off x="714445" y="3357586"/>
          <a:ext cx="1428750" cy="814407"/>
        </a:xfrm>
        <a:prstGeom xmlns:a="http://schemas.openxmlformats.org/drawingml/2006/main" prst="rect">
          <a:avLst/>
        </a:prstGeom>
        <a:noFill xmlns:a="http://schemas.openxmlformats.org/drawingml/2006/main"/>
        <a:ln xmlns:a="http://schemas.openxmlformats.org/drawingml/2006/main" w="25400" cap="flat" cmpd="sng" algn="ctr">
          <a:solidFill>
            <a:srgbClr val="92D400"/>
          </a:solidFill>
          <a:prstDash val="solid"/>
        </a:ln>
        <a:effectLst xmlns:a="http://schemas.openxmlformats.org/drawingml/2006/main"/>
      </cdr:spPr>
      <cdr:style>
        <a:lnRef xmlns:a="http://schemas.openxmlformats.org/drawingml/2006/main" idx="2">
          <a:schemeClr val="accent2"/>
        </a:lnRef>
        <a:fillRef xmlns:a="http://schemas.openxmlformats.org/drawingml/2006/main" idx="1">
          <a:schemeClr val="lt1"/>
        </a:fillRef>
        <a:effectRef xmlns:a="http://schemas.openxmlformats.org/drawingml/2006/main" idx="0">
          <a:schemeClr val="accent2"/>
        </a:effectRef>
        <a:fontRef xmlns:a="http://schemas.openxmlformats.org/drawingml/2006/main" idx="minor">
          <a:schemeClr val="dk1"/>
        </a:fontRef>
      </cdr:style>
      <cdr:txBody>
        <a:bodyPr xmlns:a="http://schemas.openxmlformats.org/drawingml/2006/main" wrap="square" rtlCol="0"/>
        <a:lstStyle xmlns:a="http://schemas.openxmlformats.org/drawingml/2006/main">
          <a:lvl1pPr marL="0" indent="0">
            <a:defRPr sz="1100">
              <a:solidFill>
                <a:srgbClr val="000000"/>
              </a:solidFill>
              <a:latin typeface="Arial"/>
            </a:defRPr>
          </a:lvl1pPr>
          <a:lvl2pPr marL="457200" indent="0">
            <a:defRPr sz="1100">
              <a:solidFill>
                <a:srgbClr val="000000"/>
              </a:solidFill>
              <a:latin typeface="Arial"/>
            </a:defRPr>
          </a:lvl2pPr>
          <a:lvl3pPr marL="914400" indent="0">
            <a:defRPr sz="1100">
              <a:solidFill>
                <a:srgbClr val="000000"/>
              </a:solidFill>
              <a:latin typeface="Arial"/>
            </a:defRPr>
          </a:lvl3pPr>
          <a:lvl4pPr marL="1371600" indent="0">
            <a:defRPr sz="1100">
              <a:solidFill>
                <a:srgbClr val="000000"/>
              </a:solidFill>
              <a:latin typeface="Arial"/>
            </a:defRPr>
          </a:lvl4pPr>
          <a:lvl5pPr marL="1828800" indent="0">
            <a:defRPr sz="1100">
              <a:solidFill>
                <a:srgbClr val="000000"/>
              </a:solidFill>
              <a:latin typeface="Arial"/>
            </a:defRPr>
          </a:lvl5pPr>
          <a:lvl6pPr marL="2286000" indent="0">
            <a:defRPr sz="1100">
              <a:solidFill>
                <a:srgbClr val="000000"/>
              </a:solidFill>
              <a:latin typeface="Arial"/>
            </a:defRPr>
          </a:lvl6pPr>
          <a:lvl7pPr marL="2743200" indent="0">
            <a:defRPr sz="1100">
              <a:solidFill>
                <a:srgbClr val="000000"/>
              </a:solidFill>
              <a:latin typeface="Arial"/>
            </a:defRPr>
          </a:lvl7pPr>
          <a:lvl8pPr marL="3200400" indent="0">
            <a:defRPr sz="1100">
              <a:solidFill>
                <a:srgbClr val="000000"/>
              </a:solidFill>
              <a:latin typeface="Arial"/>
            </a:defRPr>
          </a:lvl8pPr>
          <a:lvl9pPr marL="3657600" indent="0">
            <a:defRPr sz="1100">
              <a:solidFill>
                <a:srgbClr val="000000"/>
              </a:solidFill>
              <a:latin typeface="Arial"/>
            </a:defRPr>
          </a:lvl9pPr>
        </a:lstStyle>
        <a:p xmlns:a="http://schemas.openxmlformats.org/drawingml/2006/main">
          <a:pPr algn="ctr"/>
          <a:endParaRPr lang="es-ES" sz="1000" dirty="0" smtClean="0"/>
        </a:p>
        <a:p xmlns:a="http://schemas.openxmlformats.org/drawingml/2006/main">
          <a:pPr algn="ctr"/>
          <a:endParaRPr lang="es-ES" sz="1000" dirty="0" smtClean="0"/>
        </a:p>
        <a:p xmlns:a="http://schemas.openxmlformats.org/drawingml/2006/main">
          <a:pPr algn="ctr"/>
          <a:endParaRPr lang="es-ES" sz="1000" dirty="0"/>
        </a:p>
        <a:p xmlns:a="http://schemas.openxmlformats.org/drawingml/2006/main">
          <a:pPr algn="ctr"/>
          <a:r>
            <a:rPr lang="es-ES" sz="1000" b="1" dirty="0" smtClean="0"/>
            <a:t>Cogen</a:t>
          </a:r>
          <a:endParaRPr lang="es-ES" sz="1000" b="1" dirty="0"/>
        </a:p>
      </cdr:txBody>
    </cdr:sp>
  </cdr:relSizeAnchor>
  <cdr:relSizeAnchor xmlns:cdr="http://schemas.openxmlformats.org/drawingml/2006/chartDrawing">
    <cdr:from>
      <cdr:x>0.2541</cdr:x>
      <cdr:y>0.78333</cdr:y>
    </cdr:from>
    <cdr:to>
      <cdr:x>0.41804</cdr:x>
      <cdr:y>0.97334</cdr:y>
    </cdr:to>
    <cdr:sp macro="" textlink="">
      <cdr:nvSpPr>
        <cdr:cNvPr id="4" name="1 CuadroTexto"/>
        <cdr:cNvSpPr txBox="1"/>
      </cdr:nvSpPr>
      <cdr:spPr>
        <a:xfrm xmlns:a="http://schemas.openxmlformats.org/drawingml/2006/main">
          <a:off x="2214610" y="3357586"/>
          <a:ext cx="1428750" cy="814407"/>
        </a:xfrm>
        <a:prstGeom xmlns:a="http://schemas.openxmlformats.org/drawingml/2006/main" prst="rect">
          <a:avLst/>
        </a:prstGeom>
        <a:noFill xmlns:a="http://schemas.openxmlformats.org/drawingml/2006/main"/>
        <a:ln xmlns:a="http://schemas.openxmlformats.org/drawingml/2006/main" w="25400" cap="flat" cmpd="sng" algn="ctr">
          <a:solidFill>
            <a:srgbClr val="92D400"/>
          </a:solidFill>
          <a:prstDash val="solid"/>
        </a:ln>
        <a:effectLst xmlns:a="http://schemas.openxmlformats.org/drawingml/2006/main"/>
      </cdr:spPr>
      <cdr:style>
        <a:lnRef xmlns:a="http://schemas.openxmlformats.org/drawingml/2006/main" idx="2">
          <a:schemeClr val="accent2"/>
        </a:lnRef>
        <a:fillRef xmlns:a="http://schemas.openxmlformats.org/drawingml/2006/main" idx="1">
          <a:schemeClr val="lt1"/>
        </a:fillRef>
        <a:effectRef xmlns:a="http://schemas.openxmlformats.org/drawingml/2006/main" idx="0">
          <a:schemeClr val="accent2"/>
        </a:effectRef>
        <a:fontRef xmlns:a="http://schemas.openxmlformats.org/drawingml/2006/main" idx="minor">
          <a:schemeClr val="dk1"/>
        </a:fontRef>
      </cdr:style>
      <cdr:txBody>
        <a:bodyPr xmlns:a="http://schemas.openxmlformats.org/drawingml/2006/main" wrap="square" rtlCol="0"/>
        <a:lstStyle xmlns:a="http://schemas.openxmlformats.org/drawingml/2006/main">
          <a:lvl1pPr marL="0" indent="0">
            <a:defRPr sz="1100">
              <a:solidFill>
                <a:srgbClr val="000000"/>
              </a:solidFill>
              <a:latin typeface="Arial"/>
            </a:defRPr>
          </a:lvl1pPr>
          <a:lvl2pPr marL="457200" indent="0">
            <a:defRPr sz="1100">
              <a:solidFill>
                <a:srgbClr val="000000"/>
              </a:solidFill>
              <a:latin typeface="Arial"/>
            </a:defRPr>
          </a:lvl2pPr>
          <a:lvl3pPr marL="914400" indent="0">
            <a:defRPr sz="1100">
              <a:solidFill>
                <a:srgbClr val="000000"/>
              </a:solidFill>
              <a:latin typeface="Arial"/>
            </a:defRPr>
          </a:lvl3pPr>
          <a:lvl4pPr marL="1371600" indent="0">
            <a:defRPr sz="1100">
              <a:solidFill>
                <a:srgbClr val="000000"/>
              </a:solidFill>
              <a:latin typeface="Arial"/>
            </a:defRPr>
          </a:lvl4pPr>
          <a:lvl5pPr marL="1828800" indent="0">
            <a:defRPr sz="1100">
              <a:solidFill>
                <a:srgbClr val="000000"/>
              </a:solidFill>
              <a:latin typeface="Arial"/>
            </a:defRPr>
          </a:lvl5pPr>
          <a:lvl6pPr marL="2286000" indent="0">
            <a:defRPr sz="1100">
              <a:solidFill>
                <a:srgbClr val="000000"/>
              </a:solidFill>
              <a:latin typeface="Arial"/>
            </a:defRPr>
          </a:lvl6pPr>
          <a:lvl7pPr marL="2743200" indent="0">
            <a:defRPr sz="1100">
              <a:solidFill>
                <a:srgbClr val="000000"/>
              </a:solidFill>
              <a:latin typeface="Arial"/>
            </a:defRPr>
          </a:lvl7pPr>
          <a:lvl8pPr marL="3200400" indent="0">
            <a:defRPr sz="1100">
              <a:solidFill>
                <a:srgbClr val="000000"/>
              </a:solidFill>
              <a:latin typeface="Arial"/>
            </a:defRPr>
          </a:lvl8pPr>
          <a:lvl9pPr marL="3657600" indent="0">
            <a:defRPr sz="1100">
              <a:solidFill>
                <a:srgbClr val="000000"/>
              </a:solidFill>
              <a:latin typeface="Arial"/>
            </a:defRPr>
          </a:lvl9pPr>
        </a:lstStyle>
        <a:p xmlns:a="http://schemas.openxmlformats.org/drawingml/2006/main">
          <a:pPr algn="ctr"/>
          <a:endParaRPr lang="es-ES" sz="1000" dirty="0" smtClean="0"/>
        </a:p>
        <a:p xmlns:a="http://schemas.openxmlformats.org/drawingml/2006/main">
          <a:pPr algn="ctr"/>
          <a:endParaRPr lang="es-ES" sz="1000" dirty="0" smtClean="0"/>
        </a:p>
        <a:p xmlns:a="http://schemas.openxmlformats.org/drawingml/2006/main">
          <a:pPr algn="ctr"/>
          <a:endParaRPr lang="es-ES" sz="1000" dirty="0"/>
        </a:p>
        <a:p xmlns:a="http://schemas.openxmlformats.org/drawingml/2006/main">
          <a:pPr algn="ctr"/>
          <a:r>
            <a:rPr lang="es-ES" sz="1000" b="1" dirty="0" smtClean="0"/>
            <a:t>A.A.</a:t>
          </a:r>
          <a:endParaRPr lang="es-ES" sz="1000" b="1" dirty="0"/>
        </a:p>
      </cdr:txBody>
    </cdr:sp>
  </cdr:relSizeAnchor>
  <cdr:relSizeAnchor xmlns:cdr="http://schemas.openxmlformats.org/drawingml/2006/chartDrawing">
    <cdr:from>
      <cdr:x>0.42623</cdr:x>
      <cdr:y>0.78333</cdr:y>
    </cdr:from>
    <cdr:to>
      <cdr:x>0.59908</cdr:x>
      <cdr:y>0.97334</cdr:y>
    </cdr:to>
    <cdr:sp macro="" textlink="">
      <cdr:nvSpPr>
        <cdr:cNvPr id="5" name="1 CuadroTexto"/>
        <cdr:cNvSpPr txBox="1"/>
      </cdr:nvSpPr>
      <cdr:spPr>
        <a:xfrm xmlns:a="http://schemas.openxmlformats.org/drawingml/2006/main">
          <a:off x="3714774" y="3357586"/>
          <a:ext cx="1506474" cy="814407"/>
        </a:xfrm>
        <a:prstGeom xmlns:a="http://schemas.openxmlformats.org/drawingml/2006/main" prst="rect">
          <a:avLst/>
        </a:prstGeom>
        <a:noFill xmlns:a="http://schemas.openxmlformats.org/drawingml/2006/main"/>
        <a:ln xmlns:a="http://schemas.openxmlformats.org/drawingml/2006/main" w="25400" cap="flat" cmpd="sng" algn="ctr">
          <a:solidFill>
            <a:srgbClr val="92D400"/>
          </a:solidFill>
          <a:prstDash val="solid"/>
        </a:ln>
        <a:effectLst xmlns:a="http://schemas.openxmlformats.org/drawingml/2006/main"/>
      </cdr:spPr>
      <cdr:style>
        <a:lnRef xmlns:a="http://schemas.openxmlformats.org/drawingml/2006/main" idx="2">
          <a:schemeClr val="accent2"/>
        </a:lnRef>
        <a:fillRef xmlns:a="http://schemas.openxmlformats.org/drawingml/2006/main" idx="1">
          <a:schemeClr val="lt1"/>
        </a:fillRef>
        <a:effectRef xmlns:a="http://schemas.openxmlformats.org/drawingml/2006/main" idx="0">
          <a:schemeClr val="accent2"/>
        </a:effectRef>
        <a:fontRef xmlns:a="http://schemas.openxmlformats.org/drawingml/2006/main" idx="minor">
          <a:schemeClr val="dk1"/>
        </a:fontRef>
      </cdr:style>
      <cdr:txBody>
        <a:bodyPr xmlns:a="http://schemas.openxmlformats.org/drawingml/2006/main" wrap="square" rtlCol="0"/>
        <a:lstStyle xmlns:a="http://schemas.openxmlformats.org/drawingml/2006/main">
          <a:lvl1pPr marL="0" indent="0">
            <a:defRPr sz="1100">
              <a:solidFill>
                <a:srgbClr val="000000"/>
              </a:solidFill>
              <a:latin typeface="Arial"/>
            </a:defRPr>
          </a:lvl1pPr>
          <a:lvl2pPr marL="457200" indent="0">
            <a:defRPr sz="1100">
              <a:solidFill>
                <a:srgbClr val="000000"/>
              </a:solidFill>
              <a:latin typeface="Arial"/>
            </a:defRPr>
          </a:lvl2pPr>
          <a:lvl3pPr marL="914400" indent="0">
            <a:defRPr sz="1100">
              <a:solidFill>
                <a:srgbClr val="000000"/>
              </a:solidFill>
              <a:latin typeface="Arial"/>
            </a:defRPr>
          </a:lvl3pPr>
          <a:lvl4pPr marL="1371600" indent="0">
            <a:defRPr sz="1100">
              <a:solidFill>
                <a:srgbClr val="000000"/>
              </a:solidFill>
              <a:latin typeface="Arial"/>
            </a:defRPr>
          </a:lvl4pPr>
          <a:lvl5pPr marL="1828800" indent="0">
            <a:defRPr sz="1100">
              <a:solidFill>
                <a:srgbClr val="000000"/>
              </a:solidFill>
              <a:latin typeface="Arial"/>
            </a:defRPr>
          </a:lvl5pPr>
          <a:lvl6pPr marL="2286000" indent="0">
            <a:defRPr sz="1100">
              <a:solidFill>
                <a:srgbClr val="000000"/>
              </a:solidFill>
              <a:latin typeface="Arial"/>
            </a:defRPr>
          </a:lvl6pPr>
          <a:lvl7pPr marL="2743200" indent="0">
            <a:defRPr sz="1100">
              <a:solidFill>
                <a:srgbClr val="000000"/>
              </a:solidFill>
              <a:latin typeface="Arial"/>
            </a:defRPr>
          </a:lvl7pPr>
          <a:lvl8pPr marL="3200400" indent="0">
            <a:defRPr sz="1100">
              <a:solidFill>
                <a:srgbClr val="000000"/>
              </a:solidFill>
              <a:latin typeface="Arial"/>
            </a:defRPr>
          </a:lvl8pPr>
          <a:lvl9pPr marL="3657600" indent="0">
            <a:defRPr sz="1100">
              <a:solidFill>
                <a:srgbClr val="000000"/>
              </a:solidFill>
              <a:latin typeface="Arial"/>
            </a:defRPr>
          </a:lvl9pPr>
        </a:lstStyle>
        <a:p xmlns:a="http://schemas.openxmlformats.org/drawingml/2006/main">
          <a:pPr algn="ctr"/>
          <a:endParaRPr lang="es-ES" sz="1000" dirty="0" smtClean="0"/>
        </a:p>
        <a:p xmlns:a="http://schemas.openxmlformats.org/drawingml/2006/main">
          <a:pPr algn="ctr"/>
          <a:endParaRPr lang="es-ES" sz="1000" dirty="0" smtClean="0"/>
        </a:p>
        <a:p xmlns:a="http://schemas.openxmlformats.org/drawingml/2006/main">
          <a:pPr algn="ctr"/>
          <a:endParaRPr lang="es-ES" sz="1000" dirty="0"/>
        </a:p>
        <a:p xmlns:a="http://schemas.openxmlformats.org/drawingml/2006/main">
          <a:pPr algn="ctr"/>
          <a:r>
            <a:rPr lang="es-ES" sz="1000" b="1" dirty="0" smtClean="0"/>
            <a:t>Control A.A.</a:t>
          </a:r>
          <a:endParaRPr lang="es-ES" sz="1000" b="1" dirty="0"/>
        </a:p>
      </cdr:txBody>
    </cdr:sp>
  </cdr:relSizeAnchor>
  <cdr:relSizeAnchor xmlns:cdr="http://schemas.openxmlformats.org/drawingml/2006/chartDrawing">
    <cdr:from>
      <cdr:x>0.60828</cdr:x>
      <cdr:y>0.78333</cdr:y>
    </cdr:from>
    <cdr:to>
      <cdr:x>0.7705</cdr:x>
      <cdr:y>0.97334</cdr:y>
    </cdr:to>
    <cdr:sp macro="" textlink="">
      <cdr:nvSpPr>
        <cdr:cNvPr id="6" name="1 CuadroTexto"/>
        <cdr:cNvSpPr txBox="1"/>
      </cdr:nvSpPr>
      <cdr:spPr>
        <a:xfrm xmlns:a="http://schemas.openxmlformats.org/drawingml/2006/main">
          <a:off x="5301441" y="3357586"/>
          <a:ext cx="1413754" cy="814407"/>
        </a:xfrm>
        <a:prstGeom xmlns:a="http://schemas.openxmlformats.org/drawingml/2006/main" prst="rect">
          <a:avLst/>
        </a:prstGeom>
        <a:noFill xmlns:a="http://schemas.openxmlformats.org/drawingml/2006/main"/>
        <a:ln xmlns:a="http://schemas.openxmlformats.org/drawingml/2006/main" w="25400" cap="flat" cmpd="sng" algn="ctr">
          <a:solidFill>
            <a:srgbClr val="92D400"/>
          </a:solidFill>
          <a:prstDash val="solid"/>
        </a:ln>
        <a:effectLst xmlns:a="http://schemas.openxmlformats.org/drawingml/2006/main"/>
      </cdr:spPr>
      <cdr:style>
        <a:lnRef xmlns:a="http://schemas.openxmlformats.org/drawingml/2006/main" idx="2">
          <a:schemeClr val="accent2"/>
        </a:lnRef>
        <a:fillRef xmlns:a="http://schemas.openxmlformats.org/drawingml/2006/main" idx="1">
          <a:schemeClr val="lt1"/>
        </a:fillRef>
        <a:effectRef xmlns:a="http://schemas.openxmlformats.org/drawingml/2006/main" idx="0">
          <a:schemeClr val="accent2"/>
        </a:effectRef>
        <a:fontRef xmlns:a="http://schemas.openxmlformats.org/drawingml/2006/main" idx="minor">
          <a:schemeClr val="dk1"/>
        </a:fontRef>
      </cdr:style>
      <cdr:txBody>
        <a:bodyPr xmlns:a="http://schemas.openxmlformats.org/drawingml/2006/main" wrap="square" rtlCol="0"/>
        <a:lstStyle xmlns:a="http://schemas.openxmlformats.org/drawingml/2006/main">
          <a:lvl1pPr marL="0" indent="0">
            <a:defRPr sz="1100">
              <a:solidFill>
                <a:srgbClr val="000000"/>
              </a:solidFill>
              <a:latin typeface="Arial"/>
            </a:defRPr>
          </a:lvl1pPr>
          <a:lvl2pPr marL="457200" indent="0">
            <a:defRPr sz="1100">
              <a:solidFill>
                <a:srgbClr val="000000"/>
              </a:solidFill>
              <a:latin typeface="Arial"/>
            </a:defRPr>
          </a:lvl2pPr>
          <a:lvl3pPr marL="914400" indent="0">
            <a:defRPr sz="1100">
              <a:solidFill>
                <a:srgbClr val="000000"/>
              </a:solidFill>
              <a:latin typeface="Arial"/>
            </a:defRPr>
          </a:lvl3pPr>
          <a:lvl4pPr marL="1371600" indent="0">
            <a:defRPr sz="1100">
              <a:solidFill>
                <a:srgbClr val="000000"/>
              </a:solidFill>
              <a:latin typeface="Arial"/>
            </a:defRPr>
          </a:lvl4pPr>
          <a:lvl5pPr marL="1828800" indent="0">
            <a:defRPr sz="1100">
              <a:solidFill>
                <a:srgbClr val="000000"/>
              </a:solidFill>
              <a:latin typeface="Arial"/>
            </a:defRPr>
          </a:lvl5pPr>
          <a:lvl6pPr marL="2286000" indent="0">
            <a:defRPr sz="1100">
              <a:solidFill>
                <a:srgbClr val="000000"/>
              </a:solidFill>
              <a:latin typeface="Arial"/>
            </a:defRPr>
          </a:lvl6pPr>
          <a:lvl7pPr marL="2743200" indent="0">
            <a:defRPr sz="1100">
              <a:solidFill>
                <a:srgbClr val="000000"/>
              </a:solidFill>
              <a:latin typeface="Arial"/>
            </a:defRPr>
          </a:lvl7pPr>
          <a:lvl8pPr marL="3200400" indent="0">
            <a:defRPr sz="1100">
              <a:solidFill>
                <a:srgbClr val="000000"/>
              </a:solidFill>
              <a:latin typeface="Arial"/>
            </a:defRPr>
          </a:lvl8pPr>
          <a:lvl9pPr marL="3657600" indent="0">
            <a:defRPr sz="1100">
              <a:solidFill>
                <a:srgbClr val="000000"/>
              </a:solidFill>
              <a:latin typeface="Arial"/>
            </a:defRPr>
          </a:lvl9pPr>
        </a:lstStyle>
        <a:p xmlns:a="http://schemas.openxmlformats.org/drawingml/2006/main">
          <a:pPr algn="ctr"/>
          <a:endParaRPr lang="es-ES" sz="1000" dirty="0" smtClean="0"/>
        </a:p>
        <a:p xmlns:a="http://schemas.openxmlformats.org/drawingml/2006/main">
          <a:pPr algn="ctr"/>
          <a:endParaRPr lang="es-ES" sz="1000" dirty="0" smtClean="0"/>
        </a:p>
        <a:p xmlns:a="http://schemas.openxmlformats.org/drawingml/2006/main">
          <a:pPr algn="ctr"/>
          <a:endParaRPr lang="es-ES" sz="1000" dirty="0"/>
        </a:p>
        <a:p xmlns:a="http://schemas.openxmlformats.org/drawingml/2006/main">
          <a:pPr algn="ctr"/>
          <a:r>
            <a:rPr lang="es-ES" sz="1000" b="1" dirty="0" smtClean="0"/>
            <a:t>E.S.</a:t>
          </a:r>
          <a:endParaRPr lang="es-ES" sz="1000" b="1" dirty="0"/>
        </a:p>
      </cdr:txBody>
    </cdr:sp>
  </cdr:relSizeAnchor>
  <cdr:relSizeAnchor xmlns:cdr="http://schemas.openxmlformats.org/drawingml/2006/chartDrawing">
    <cdr:from>
      <cdr:x>0.77869</cdr:x>
      <cdr:y>0.78333</cdr:y>
    </cdr:from>
    <cdr:to>
      <cdr:x>0.95083</cdr:x>
      <cdr:y>0.97334</cdr:y>
    </cdr:to>
    <cdr:sp macro="" textlink="">
      <cdr:nvSpPr>
        <cdr:cNvPr id="7" name="1 CuadroTexto"/>
        <cdr:cNvSpPr txBox="1"/>
      </cdr:nvSpPr>
      <cdr:spPr>
        <a:xfrm xmlns:a="http://schemas.openxmlformats.org/drawingml/2006/main">
          <a:off x="6786610" y="3357586"/>
          <a:ext cx="1500256" cy="814407"/>
        </a:xfrm>
        <a:prstGeom xmlns:a="http://schemas.openxmlformats.org/drawingml/2006/main" prst="rect">
          <a:avLst/>
        </a:prstGeom>
        <a:noFill xmlns:a="http://schemas.openxmlformats.org/drawingml/2006/main"/>
        <a:ln xmlns:a="http://schemas.openxmlformats.org/drawingml/2006/main" w="25400" cap="flat" cmpd="sng" algn="ctr">
          <a:solidFill>
            <a:srgbClr val="92D400"/>
          </a:solidFill>
          <a:prstDash val="solid"/>
        </a:ln>
        <a:effectLst xmlns:a="http://schemas.openxmlformats.org/drawingml/2006/main"/>
      </cdr:spPr>
      <cdr:style>
        <a:lnRef xmlns:a="http://schemas.openxmlformats.org/drawingml/2006/main" idx="2">
          <a:schemeClr val="accent2"/>
        </a:lnRef>
        <a:fillRef xmlns:a="http://schemas.openxmlformats.org/drawingml/2006/main" idx="1">
          <a:schemeClr val="lt1"/>
        </a:fillRef>
        <a:effectRef xmlns:a="http://schemas.openxmlformats.org/drawingml/2006/main" idx="0">
          <a:schemeClr val="accent2"/>
        </a:effectRef>
        <a:fontRef xmlns:a="http://schemas.openxmlformats.org/drawingml/2006/main" idx="minor">
          <a:schemeClr val="dk1"/>
        </a:fontRef>
      </cdr:style>
      <cdr:txBody>
        <a:bodyPr xmlns:a="http://schemas.openxmlformats.org/drawingml/2006/main" wrap="square" rtlCol="0"/>
        <a:lstStyle xmlns:a="http://schemas.openxmlformats.org/drawingml/2006/main">
          <a:lvl1pPr marL="0" indent="0">
            <a:defRPr sz="1100">
              <a:solidFill>
                <a:srgbClr val="000000"/>
              </a:solidFill>
              <a:latin typeface="Arial"/>
            </a:defRPr>
          </a:lvl1pPr>
          <a:lvl2pPr marL="457200" indent="0">
            <a:defRPr sz="1100">
              <a:solidFill>
                <a:srgbClr val="000000"/>
              </a:solidFill>
              <a:latin typeface="Arial"/>
            </a:defRPr>
          </a:lvl2pPr>
          <a:lvl3pPr marL="914400" indent="0">
            <a:defRPr sz="1100">
              <a:solidFill>
                <a:srgbClr val="000000"/>
              </a:solidFill>
              <a:latin typeface="Arial"/>
            </a:defRPr>
          </a:lvl3pPr>
          <a:lvl4pPr marL="1371600" indent="0">
            <a:defRPr sz="1100">
              <a:solidFill>
                <a:srgbClr val="000000"/>
              </a:solidFill>
              <a:latin typeface="Arial"/>
            </a:defRPr>
          </a:lvl4pPr>
          <a:lvl5pPr marL="1828800" indent="0">
            <a:defRPr sz="1100">
              <a:solidFill>
                <a:srgbClr val="000000"/>
              </a:solidFill>
              <a:latin typeface="Arial"/>
            </a:defRPr>
          </a:lvl5pPr>
          <a:lvl6pPr marL="2286000" indent="0">
            <a:defRPr sz="1100">
              <a:solidFill>
                <a:srgbClr val="000000"/>
              </a:solidFill>
              <a:latin typeface="Arial"/>
            </a:defRPr>
          </a:lvl6pPr>
          <a:lvl7pPr marL="2743200" indent="0">
            <a:defRPr sz="1100">
              <a:solidFill>
                <a:srgbClr val="000000"/>
              </a:solidFill>
              <a:latin typeface="Arial"/>
            </a:defRPr>
          </a:lvl7pPr>
          <a:lvl8pPr marL="3200400" indent="0">
            <a:defRPr sz="1100">
              <a:solidFill>
                <a:srgbClr val="000000"/>
              </a:solidFill>
              <a:latin typeface="Arial"/>
            </a:defRPr>
          </a:lvl8pPr>
          <a:lvl9pPr marL="3657600" indent="0">
            <a:defRPr sz="1100">
              <a:solidFill>
                <a:srgbClr val="000000"/>
              </a:solidFill>
              <a:latin typeface="Arial"/>
            </a:defRPr>
          </a:lvl9pPr>
        </a:lstStyle>
        <a:p xmlns:a="http://schemas.openxmlformats.org/drawingml/2006/main">
          <a:pPr algn="ctr"/>
          <a:endParaRPr lang="es-ES" sz="1000" dirty="0" smtClean="0"/>
        </a:p>
        <a:p xmlns:a="http://schemas.openxmlformats.org/drawingml/2006/main">
          <a:pPr algn="ctr"/>
          <a:endParaRPr lang="es-ES" sz="1000" dirty="0" smtClean="0"/>
        </a:p>
        <a:p xmlns:a="http://schemas.openxmlformats.org/drawingml/2006/main">
          <a:pPr algn="ctr"/>
          <a:endParaRPr lang="es-ES" sz="1000" dirty="0"/>
        </a:p>
        <a:p xmlns:a="http://schemas.openxmlformats.org/drawingml/2006/main">
          <a:pPr algn="ctr"/>
          <a:r>
            <a:rPr lang="es-ES" sz="1000" b="1" dirty="0" smtClean="0"/>
            <a:t>CALD</a:t>
          </a:r>
          <a:endParaRPr lang="es-ES" sz="1000" b="1" dirty="0"/>
        </a:p>
      </cdr:txBody>
    </cdr:sp>
  </cdr:relSizeAnchor>
</c:userShapes>
</file>

<file path=word/drawings/drawing9.xml><?xml version="1.0" encoding="utf-8"?>
<c:userShapes xmlns:c="http://schemas.openxmlformats.org/drawingml/2006/chart">
  <cdr:relSizeAnchor xmlns:cdr="http://schemas.openxmlformats.org/drawingml/2006/chartDrawing">
    <cdr:from>
      <cdr:x>0.48713</cdr:x>
      <cdr:y>0.38908</cdr:y>
    </cdr:from>
    <cdr:to>
      <cdr:x>0.6667</cdr:x>
      <cdr:y>0.41841</cdr:y>
    </cdr:to>
    <cdr:sp macro="" textlink="">
      <cdr:nvSpPr>
        <cdr:cNvPr id="4" name="3 CuadroTexto"/>
        <cdr:cNvSpPr txBox="1"/>
      </cdr:nvSpPr>
      <cdr:spPr>
        <a:xfrm xmlns:a="http://schemas.openxmlformats.org/drawingml/2006/main">
          <a:off x="2630527" y="1434213"/>
          <a:ext cx="969685" cy="108115"/>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es-ES" sz="1100" dirty="0"/>
            <a:t>A.A.</a:t>
          </a:r>
        </a:p>
      </cdr:txBody>
    </cdr:sp>
  </cdr:relSizeAnchor>
  <cdr:relSizeAnchor xmlns:cdr="http://schemas.openxmlformats.org/drawingml/2006/chartDrawing">
    <cdr:from>
      <cdr:x>0.60714</cdr:x>
      <cdr:y>0.81092</cdr:y>
    </cdr:from>
    <cdr:to>
      <cdr:x>0.7867</cdr:x>
      <cdr:y>0.84025</cdr:y>
    </cdr:to>
    <cdr:sp macro="" textlink="">
      <cdr:nvSpPr>
        <cdr:cNvPr id="5" name="1 CuadroTexto"/>
        <cdr:cNvSpPr txBox="1"/>
      </cdr:nvSpPr>
      <cdr:spPr>
        <a:xfrm xmlns:a="http://schemas.openxmlformats.org/drawingml/2006/main">
          <a:off x="4857784" y="4429156"/>
          <a:ext cx="1436669" cy="160197"/>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ES" sz="1100" dirty="0"/>
            <a:t>COGEN</a:t>
          </a:r>
        </a:p>
      </cdr:txBody>
    </cdr:sp>
  </cdr:relSizeAnchor>
  <cdr:relSizeAnchor xmlns:cdr="http://schemas.openxmlformats.org/drawingml/2006/chartDrawing">
    <cdr:from>
      <cdr:x>0.30451</cdr:x>
      <cdr:y>0.80277</cdr:y>
    </cdr:from>
    <cdr:to>
      <cdr:x>0.48408</cdr:x>
      <cdr:y>0.8321</cdr:y>
    </cdr:to>
    <cdr:sp macro="" textlink="">
      <cdr:nvSpPr>
        <cdr:cNvPr id="7" name="1 CuadroTexto"/>
        <cdr:cNvSpPr txBox="1"/>
      </cdr:nvSpPr>
      <cdr:spPr>
        <a:xfrm xmlns:a="http://schemas.openxmlformats.org/drawingml/2006/main">
          <a:off x="1644381" y="2959160"/>
          <a:ext cx="969685" cy="108116"/>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s-ES" sz="1100" dirty="0"/>
            <a:t>Control A.A.</a:t>
          </a:r>
        </a:p>
      </cdr:txBody>
    </cdr:sp>
  </cdr:relSizeAnchor>
  <cdr:relSizeAnchor xmlns:cdr="http://schemas.openxmlformats.org/drawingml/2006/chartDrawing">
    <cdr:from>
      <cdr:x>0.12735</cdr:x>
      <cdr:y>0.5237</cdr:y>
    </cdr:from>
    <cdr:to>
      <cdr:x>0.2474</cdr:x>
      <cdr:y>0.54027</cdr:y>
    </cdr:to>
    <cdr:sp macro="" textlink="">
      <cdr:nvSpPr>
        <cdr:cNvPr id="9" name="1 CuadroTexto"/>
        <cdr:cNvSpPr txBox="1"/>
      </cdr:nvSpPr>
      <cdr:spPr>
        <a:xfrm xmlns:a="http://schemas.openxmlformats.org/drawingml/2006/main">
          <a:off x="687711" y="1930437"/>
          <a:ext cx="648274" cy="6108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s-ES" sz="1100"/>
            <a:t>CALD</a:t>
          </a:r>
        </a:p>
      </cdr:txBody>
    </cdr:sp>
  </cdr:relSizeAnchor>
  <cdr:relSizeAnchor xmlns:cdr="http://schemas.openxmlformats.org/drawingml/2006/chartDrawing">
    <cdr:from>
      <cdr:x>0.39646</cdr:x>
      <cdr:y>0.20912</cdr:y>
    </cdr:from>
    <cdr:to>
      <cdr:x>0.59308</cdr:x>
      <cdr:y>0.62784</cdr:y>
    </cdr:to>
    <cdr:sp macro="" textlink="">
      <cdr:nvSpPr>
        <cdr:cNvPr id="10" name="9 Elipse"/>
        <cdr:cNvSpPr/>
      </cdr:nvSpPr>
      <cdr:spPr>
        <a:xfrm xmlns:a="http://schemas.openxmlformats.org/drawingml/2006/main" rot="3112430">
          <a:off x="1900012" y="1011702"/>
          <a:ext cx="1543477" cy="1061756"/>
        </a:xfrm>
        <a:prstGeom xmlns:a="http://schemas.openxmlformats.org/drawingml/2006/main" prst="ellipse">
          <a:avLst/>
        </a:prstGeom>
        <a:noFill xmlns:a="http://schemas.openxmlformats.org/drawingml/2006/mai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a:lstStyle xmlns:a="http://schemas.openxmlformats.org/drawingml/2006/main"/>
        <a:p xmlns:a="http://schemas.openxmlformats.org/drawingml/2006/main">
          <a:endParaRPr lang="es-ES"/>
        </a:p>
      </cdr:txBody>
    </cdr:sp>
  </cdr:relSizeAnchor>
  <cdr:relSizeAnchor xmlns:cdr="http://schemas.openxmlformats.org/drawingml/2006/chartDrawing">
    <cdr:from>
      <cdr:x>0.17153</cdr:x>
      <cdr:y>0.21156</cdr:y>
    </cdr:from>
    <cdr:to>
      <cdr:x>0.47805</cdr:x>
      <cdr:y>0.41689</cdr:y>
    </cdr:to>
    <cdr:sp macro="" textlink="">
      <cdr:nvSpPr>
        <cdr:cNvPr id="12" name="1 Elipse"/>
        <cdr:cNvSpPr/>
      </cdr:nvSpPr>
      <cdr:spPr>
        <a:xfrm xmlns:a="http://schemas.openxmlformats.org/drawingml/2006/main" rot="19235550">
          <a:off x="926288" y="779839"/>
          <a:ext cx="1655220" cy="756890"/>
        </a:xfrm>
        <a:prstGeom xmlns:a="http://schemas.openxmlformats.org/drawingml/2006/main" prst="ellipse">
          <a:avLst/>
        </a:prstGeom>
        <a:noFill xmlns:a="http://schemas.openxmlformats.org/drawingml/2006/mai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endParaRPr lang="es-ES"/>
        </a:p>
      </cdr:txBody>
    </cdr:sp>
  </cdr:relSizeAnchor>
  <cdr:relSizeAnchor xmlns:cdr="http://schemas.openxmlformats.org/drawingml/2006/chartDrawing">
    <cdr:from>
      <cdr:x>0.52608</cdr:x>
      <cdr:y>0.62119</cdr:y>
    </cdr:from>
    <cdr:to>
      <cdr:x>0.83588</cdr:x>
      <cdr:y>0.78505</cdr:y>
    </cdr:to>
    <cdr:sp macro="" textlink="">
      <cdr:nvSpPr>
        <cdr:cNvPr id="17" name="1 Elipse"/>
        <cdr:cNvSpPr/>
      </cdr:nvSpPr>
      <cdr:spPr>
        <a:xfrm xmlns:a="http://schemas.openxmlformats.org/drawingml/2006/main" rot="164012">
          <a:off x="2840880" y="2289808"/>
          <a:ext cx="1672879" cy="604018"/>
        </a:xfrm>
        <a:prstGeom xmlns:a="http://schemas.openxmlformats.org/drawingml/2006/main" prst="ellipse">
          <a:avLst/>
        </a:prstGeom>
        <a:noFill xmlns:a="http://schemas.openxmlformats.org/drawingml/2006/mai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endParaRPr lang="es-ES"/>
        </a:p>
      </cdr:txBody>
    </cdr:sp>
  </cdr:relSizeAnchor>
  <cdr:relSizeAnchor xmlns:cdr="http://schemas.openxmlformats.org/drawingml/2006/chartDrawing">
    <cdr:from>
      <cdr:x>0.22321</cdr:x>
      <cdr:y>0.56241</cdr:y>
    </cdr:from>
    <cdr:to>
      <cdr:x>0.31019</cdr:x>
      <cdr:y>0.84374</cdr:y>
    </cdr:to>
    <cdr:sp macro="" textlink="">
      <cdr:nvSpPr>
        <cdr:cNvPr id="19" name="1 Elipse"/>
        <cdr:cNvSpPr/>
      </cdr:nvSpPr>
      <cdr:spPr>
        <a:xfrm xmlns:a="http://schemas.openxmlformats.org/drawingml/2006/main" rot="16200000">
          <a:off x="1365617" y="3492167"/>
          <a:ext cx="1536598" cy="695932"/>
        </a:xfrm>
        <a:prstGeom xmlns:a="http://schemas.openxmlformats.org/drawingml/2006/main" prst="ellipse">
          <a:avLst/>
        </a:prstGeom>
        <a:noFill xmlns:a="http://schemas.openxmlformats.org/drawingml/2006/mai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endParaRPr lang="es-ES"/>
        </a:p>
      </cdr:txBody>
    </cdr:sp>
  </cdr:relSizeAnchor>
  <cdr:relSizeAnchor xmlns:cdr="http://schemas.openxmlformats.org/drawingml/2006/chartDrawing">
    <cdr:from>
      <cdr:x>0.11084</cdr:x>
      <cdr:y>0.56666</cdr:y>
    </cdr:from>
    <cdr:to>
      <cdr:x>0.22096</cdr:x>
      <cdr:y>0.75773</cdr:y>
    </cdr:to>
    <cdr:sp macro="" textlink="">
      <cdr:nvSpPr>
        <cdr:cNvPr id="11" name="1 Elipse"/>
        <cdr:cNvSpPr/>
      </cdr:nvSpPr>
      <cdr:spPr>
        <a:xfrm xmlns:a="http://schemas.openxmlformats.org/drawingml/2006/main" rot="2400921">
          <a:off x="886830" y="3095036"/>
          <a:ext cx="881053" cy="1043622"/>
        </a:xfrm>
        <a:prstGeom xmlns:a="http://schemas.openxmlformats.org/drawingml/2006/main" prst="ellipse">
          <a:avLst/>
        </a:prstGeom>
        <a:noFill xmlns:a="http://schemas.openxmlformats.org/drawingml/2006/main"/>
        <a:ln xmlns:a="http://schemas.openxmlformats.org/drawingml/2006/main" w="25400" cap="flat" cmpd="sng" algn="ctr">
          <a:solidFill>
            <a:srgbClr val="000000"/>
          </a:solidFill>
          <a:prstDash val="solid"/>
        </a:ln>
        <a:effectLst xmlns:a="http://schemas.openxmlformats.org/drawingml/2006/main"/>
      </cdr:spPr>
      <cdr:style>
        <a:lnRef xmlns:a="http://schemas.openxmlformats.org/drawingml/2006/main" idx="2">
          <a:schemeClr val="dk1"/>
        </a:lnRef>
        <a:fillRef xmlns:a="http://schemas.openxmlformats.org/drawingml/2006/main" idx="1">
          <a:schemeClr val="lt1"/>
        </a:fillRef>
        <a:effectRef xmlns:a="http://schemas.openxmlformats.org/drawingml/2006/main" idx="0">
          <a:schemeClr val="dk1"/>
        </a:effectRef>
        <a:fontRef xmlns:a="http://schemas.openxmlformats.org/drawingml/2006/main" idx="minor">
          <a:schemeClr val="dk1"/>
        </a:fontRef>
      </cdr:style>
      <cdr:txBody>
        <a:bodyPr xmlns:a="http://schemas.openxmlformats.org/drawingml/2006/main"/>
        <a:lstStyle xmlns:a="http://schemas.openxmlformats.org/drawingml/2006/main">
          <a:lvl1pPr marL="0" indent="0">
            <a:defRPr sz="1100">
              <a:solidFill>
                <a:srgbClr val="000000"/>
              </a:solidFill>
              <a:latin typeface="Arial"/>
            </a:defRPr>
          </a:lvl1pPr>
          <a:lvl2pPr marL="457200" indent="0">
            <a:defRPr sz="1100">
              <a:solidFill>
                <a:srgbClr val="000000"/>
              </a:solidFill>
              <a:latin typeface="Arial"/>
            </a:defRPr>
          </a:lvl2pPr>
          <a:lvl3pPr marL="914400" indent="0">
            <a:defRPr sz="1100">
              <a:solidFill>
                <a:srgbClr val="000000"/>
              </a:solidFill>
              <a:latin typeface="Arial"/>
            </a:defRPr>
          </a:lvl3pPr>
          <a:lvl4pPr marL="1371600" indent="0">
            <a:defRPr sz="1100">
              <a:solidFill>
                <a:srgbClr val="000000"/>
              </a:solidFill>
              <a:latin typeface="Arial"/>
            </a:defRPr>
          </a:lvl4pPr>
          <a:lvl5pPr marL="1828800" indent="0">
            <a:defRPr sz="1100">
              <a:solidFill>
                <a:srgbClr val="000000"/>
              </a:solidFill>
              <a:latin typeface="Arial"/>
            </a:defRPr>
          </a:lvl5pPr>
          <a:lvl6pPr marL="2286000" indent="0">
            <a:defRPr sz="1100">
              <a:solidFill>
                <a:srgbClr val="000000"/>
              </a:solidFill>
              <a:latin typeface="Arial"/>
            </a:defRPr>
          </a:lvl6pPr>
          <a:lvl7pPr marL="2743200" indent="0">
            <a:defRPr sz="1100">
              <a:solidFill>
                <a:srgbClr val="000000"/>
              </a:solidFill>
              <a:latin typeface="Arial"/>
            </a:defRPr>
          </a:lvl7pPr>
          <a:lvl8pPr marL="3200400" indent="0">
            <a:defRPr sz="1100">
              <a:solidFill>
                <a:srgbClr val="000000"/>
              </a:solidFill>
              <a:latin typeface="Arial"/>
            </a:defRPr>
          </a:lvl8pPr>
          <a:lvl9pPr marL="3657600" indent="0">
            <a:defRPr sz="1100">
              <a:solidFill>
                <a:srgbClr val="000000"/>
              </a:solidFill>
              <a:latin typeface="Arial"/>
            </a:defRPr>
          </a:lvl9pPr>
        </a:lstStyle>
        <a:p xmlns:a="http://schemas.openxmlformats.org/drawingml/2006/main">
          <a:endParaRPr lang="es-ES"/>
        </a:p>
      </cdr:txBody>
    </cdr:sp>
  </cdr:relSizeAnchor>
  <cdr:relSizeAnchor xmlns:cdr="http://schemas.openxmlformats.org/drawingml/2006/chartDrawing">
    <cdr:from>
      <cdr:x>0.28092</cdr:x>
      <cdr:y>0.25966</cdr:y>
    </cdr:from>
    <cdr:to>
      <cdr:x>0.46049</cdr:x>
      <cdr:y>0.28899</cdr:y>
    </cdr:to>
    <cdr:sp macro="" textlink="">
      <cdr:nvSpPr>
        <cdr:cNvPr id="13" name="1 CuadroTexto"/>
        <cdr:cNvSpPr txBox="1"/>
      </cdr:nvSpPr>
      <cdr:spPr>
        <a:xfrm xmlns:a="http://schemas.openxmlformats.org/drawingml/2006/main">
          <a:off x="1516965" y="957144"/>
          <a:ext cx="969686" cy="108115"/>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Arial"/>
            </a:defRPr>
          </a:lvl1pPr>
          <a:lvl2pPr marL="457200" indent="0">
            <a:defRPr sz="1100">
              <a:latin typeface="Arial"/>
            </a:defRPr>
          </a:lvl2pPr>
          <a:lvl3pPr marL="914400" indent="0">
            <a:defRPr sz="1100">
              <a:latin typeface="Arial"/>
            </a:defRPr>
          </a:lvl3pPr>
          <a:lvl4pPr marL="1371600" indent="0">
            <a:defRPr sz="1100">
              <a:latin typeface="Arial"/>
            </a:defRPr>
          </a:lvl4pPr>
          <a:lvl5pPr marL="1828800" indent="0">
            <a:defRPr sz="1100">
              <a:latin typeface="Arial"/>
            </a:defRPr>
          </a:lvl5pPr>
          <a:lvl6pPr marL="2286000" indent="0">
            <a:defRPr sz="1100">
              <a:latin typeface="Arial"/>
            </a:defRPr>
          </a:lvl6pPr>
          <a:lvl7pPr marL="2743200" indent="0">
            <a:defRPr sz="1100">
              <a:latin typeface="Arial"/>
            </a:defRPr>
          </a:lvl7pPr>
          <a:lvl8pPr marL="3200400" indent="0">
            <a:defRPr sz="1100">
              <a:latin typeface="Arial"/>
            </a:defRPr>
          </a:lvl8pPr>
          <a:lvl9pPr marL="3657600" indent="0">
            <a:defRPr sz="1100">
              <a:latin typeface="Arial"/>
            </a:defRPr>
          </a:lvl9pPr>
        </a:lstStyle>
        <a:p xmlns:a="http://schemas.openxmlformats.org/drawingml/2006/main">
          <a:r>
            <a:rPr lang="es-ES" dirty="0" smtClean="0"/>
            <a:t>E.S</a:t>
          </a:r>
          <a:r>
            <a:rPr lang="es-ES" sz="1100" dirty="0" smtClean="0"/>
            <a:t>.</a:t>
          </a:r>
          <a:endParaRPr lang="es-ES" sz="1100" dirty="0"/>
        </a:p>
      </cdr:txBody>
    </cdr:sp>
  </cdr:relSizeAnchor>
</c:userShape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Deloitte">
    <a:dk1>
      <a:srgbClr val="000000"/>
    </a:dk1>
    <a:lt1>
      <a:srgbClr val="FFFFFF"/>
    </a:lt1>
    <a:dk2>
      <a:srgbClr val="002776"/>
    </a:dk2>
    <a:lt2>
      <a:srgbClr val="FFFFFF"/>
    </a:lt2>
    <a:accent1>
      <a:srgbClr val="002776"/>
    </a:accent1>
    <a:accent2>
      <a:srgbClr val="92D400"/>
    </a:accent2>
    <a:accent3>
      <a:srgbClr val="00A1DE"/>
    </a:accent3>
    <a:accent4>
      <a:srgbClr val="3C8A2E"/>
    </a:accent4>
    <a:accent5>
      <a:srgbClr val="72C7E7"/>
    </a:accent5>
    <a:accent6>
      <a:srgbClr val="C9DD03"/>
    </a:accent6>
    <a:hlink>
      <a:srgbClr val="00A1DE"/>
    </a:hlink>
    <a:folHlink>
      <a:srgbClr val="72C7E7"/>
    </a:folHlink>
  </a:clrScheme>
  <a:fontScheme name="19_Blank">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Deloitte">
    <a:dk1>
      <a:srgbClr val="000000"/>
    </a:dk1>
    <a:lt1>
      <a:srgbClr val="FFFFFF"/>
    </a:lt1>
    <a:dk2>
      <a:srgbClr val="002776"/>
    </a:dk2>
    <a:lt2>
      <a:srgbClr val="FFFFFF"/>
    </a:lt2>
    <a:accent1>
      <a:srgbClr val="002776"/>
    </a:accent1>
    <a:accent2>
      <a:srgbClr val="92D400"/>
    </a:accent2>
    <a:accent3>
      <a:srgbClr val="00A1DE"/>
    </a:accent3>
    <a:accent4>
      <a:srgbClr val="3C8A2E"/>
    </a:accent4>
    <a:accent5>
      <a:srgbClr val="72C7E7"/>
    </a:accent5>
    <a:accent6>
      <a:srgbClr val="C9DD03"/>
    </a:accent6>
    <a:hlink>
      <a:srgbClr val="00A1DE"/>
    </a:hlink>
    <a:folHlink>
      <a:srgbClr val="72C7E7"/>
    </a:folHlink>
  </a:clrScheme>
  <a:fontScheme name="19_Blank">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Deloitte">
    <a:dk1>
      <a:srgbClr val="000000"/>
    </a:dk1>
    <a:lt1>
      <a:srgbClr val="FFFFFF"/>
    </a:lt1>
    <a:dk2>
      <a:srgbClr val="002776"/>
    </a:dk2>
    <a:lt2>
      <a:srgbClr val="FFFFFF"/>
    </a:lt2>
    <a:accent1>
      <a:srgbClr val="002776"/>
    </a:accent1>
    <a:accent2>
      <a:srgbClr val="92D400"/>
    </a:accent2>
    <a:accent3>
      <a:srgbClr val="00A1DE"/>
    </a:accent3>
    <a:accent4>
      <a:srgbClr val="3C8A2E"/>
    </a:accent4>
    <a:accent5>
      <a:srgbClr val="72C7E7"/>
    </a:accent5>
    <a:accent6>
      <a:srgbClr val="C9DD03"/>
    </a:accent6>
    <a:hlink>
      <a:srgbClr val="00A1DE"/>
    </a:hlink>
    <a:folHlink>
      <a:srgbClr val="72C7E7"/>
    </a:folHlink>
  </a:clrScheme>
  <a:fontScheme name="19_Blank">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Deloitte">
    <a:dk1>
      <a:srgbClr val="000000"/>
    </a:dk1>
    <a:lt1>
      <a:srgbClr val="FFFFFF"/>
    </a:lt1>
    <a:dk2>
      <a:srgbClr val="002776"/>
    </a:dk2>
    <a:lt2>
      <a:srgbClr val="FFFFFF"/>
    </a:lt2>
    <a:accent1>
      <a:srgbClr val="002776"/>
    </a:accent1>
    <a:accent2>
      <a:srgbClr val="92D400"/>
    </a:accent2>
    <a:accent3>
      <a:srgbClr val="00A1DE"/>
    </a:accent3>
    <a:accent4>
      <a:srgbClr val="3C8A2E"/>
    </a:accent4>
    <a:accent5>
      <a:srgbClr val="72C7E7"/>
    </a:accent5>
    <a:accent6>
      <a:srgbClr val="C9DD03"/>
    </a:accent6>
    <a:hlink>
      <a:srgbClr val="00A1DE"/>
    </a:hlink>
    <a:folHlink>
      <a:srgbClr val="72C7E7"/>
    </a:folHlink>
  </a:clrScheme>
  <a:fontScheme name="19_Blank">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Deloitte">
    <a:dk1>
      <a:srgbClr val="000000"/>
    </a:dk1>
    <a:lt1>
      <a:srgbClr val="FFFFFF"/>
    </a:lt1>
    <a:dk2>
      <a:srgbClr val="002776"/>
    </a:dk2>
    <a:lt2>
      <a:srgbClr val="FFFFFF"/>
    </a:lt2>
    <a:accent1>
      <a:srgbClr val="002776"/>
    </a:accent1>
    <a:accent2>
      <a:srgbClr val="92D400"/>
    </a:accent2>
    <a:accent3>
      <a:srgbClr val="00A1DE"/>
    </a:accent3>
    <a:accent4>
      <a:srgbClr val="3C8A2E"/>
    </a:accent4>
    <a:accent5>
      <a:srgbClr val="72C7E7"/>
    </a:accent5>
    <a:accent6>
      <a:srgbClr val="C9DD03"/>
    </a:accent6>
    <a:hlink>
      <a:srgbClr val="00A1DE"/>
    </a:hlink>
    <a:folHlink>
      <a:srgbClr val="72C7E7"/>
    </a:folHlink>
  </a:clrScheme>
  <a:fontScheme name="19_Blank">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Deloitte">
    <a:dk1>
      <a:srgbClr val="000000"/>
    </a:dk1>
    <a:lt1>
      <a:srgbClr val="FFFFFF"/>
    </a:lt1>
    <a:dk2>
      <a:srgbClr val="002776"/>
    </a:dk2>
    <a:lt2>
      <a:srgbClr val="FFFFFF"/>
    </a:lt2>
    <a:accent1>
      <a:srgbClr val="002776"/>
    </a:accent1>
    <a:accent2>
      <a:srgbClr val="92D400"/>
    </a:accent2>
    <a:accent3>
      <a:srgbClr val="00A1DE"/>
    </a:accent3>
    <a:accent4>
      <a:srgbClr val="3C8A2E"/>
    </a:accent4>
    <a:accent5>
      <a:srgbClr val="72C7E7"/>
    </a:accent5>
    <a:accent6>
      <a:srgbClr val="C9DD03"/>
    </a:accent6>
    <a:hlink>
      <a:srgbClr val="00A1DE"/>
    </a:hlink>
    <a:folHlink>
      <a:srgbClr val="72C7E7"/>
    </a:folHlink>
  </a:clrScheme>
  <a:fontScheme name="19_Blank">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5.xml><?xml version="1.0" encoding="utf-8"?>
<a:themeOverride xmlns:a="http://schemas.openxmlformats.org/drawingml/2006/main">
  <a:clrScheme name="Deloitte">
    <a:dk1>
      <a:srgbClr val="000000"/>
    </a:dk1>
    <a:lt1>
      <a:srgbClr val="FFFFFF"/>
    </a:lt1>
    <a:dk2>
      <a:srgbClr val="002776"/>
    </a:dk2>
    <a:lt2>
      <a:srgbClr val="FFFFFF"/>
    </a:lt2>
    <a:accent1>
      <a:srgbClr val="002776"/>
    </a:accent1>
    <a:accent2>
      <a:srgbClr val="92D400"/>
    </a:accent2>
    <a:accent3>
      <a:srgbClr val="00A1DE"/>
    </a:accent3>
    <a:accent4>
      <a:srgbClr val="3C8A2E"/>
    </a:accent4>
    <a:accent5>
      <a:srgbClr val="72C7E7"/>
    </a:accent5>
    <a:accent6>
      <a:srgbClr val="C9DD03"/>
    </a:accent6>
    <a:hlink>
      <a:srgbClr val="00A1DE"/>
    </a:hlink>
    <a:folHlink>
      <a:srgbClr val="72C7E7"/>
    </a:folHlink>
  </a:clrScheme>
  <a:fontScheme name="19_Blank">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6.xml><?xml version="1.0" encoding="utf-8"?>
<a:themeOverride xmlns:a="http://schemas.openxmlformats.org/drawingml/2006/main">
  <a:clrScheme name="Deloitte">
    <a:dk1>
      <a:srgbClr val="000000"/>
    </a:dk1>
    <a:lt1>
      <a:srgbClr val="FFFFFF"/>
    </a:lt1>
    <a:dk2>
      <a:srgbClr val="002776"/>
    </a:dk2>
    <a:lt2>
      <a:srgbClr val="FFFFFF"/>
    </a:lt2>
    <a:accent1>
      <a:srgbClr val="002776"/>
    </a:accent1>
    <a:accent2>
      <a:srgbClr val="92D400"/>
    </a:accent2>
    <a:accent3>
      <a:srgbClr val="00A1DE"/>
    </a:accent3>
    <a:accent4>
      <a:srgbClr val="3C8A2E"/>
    </a:accent4>
    <a:accent5>
      <a:srgbClr val="72C7E7"/>
    </a:accent5>
    <a:accent6>
      <a:srgbClr val="C9DD03"/>
    </a:accent6>
    <a:hlink>
      <a:srgbClr val="00A1DE"/>
    </a:hlink>
    <a:folHlink>
      <a:srgbClr val="72C7E7"/>
    </a:folHlink>
  </a:clrScheme>
  <a:fontScheme name="19_Blank">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7.xml><?xml version="1.0" encoding="utf-8"?>
<a:themeOverride xmlns:a="http://schemas.openxmlformats.org/drawingml/2006/main">
  <a:clrScheme name="Deloitte">
    <a:dk1>
      <a:srgbClr val="000000"/>
    </a:dk1>
    <a:lt1>
      <a:srgbClr val="FFFFFF"/>
    </a:lt1>
    <a:dk2>
      <a:srgbClr val="002776"/>
    </a:dk2>
    <a:lt2>
      <a:srgbClr val="FFFFFF"/>
    </a:lt2>
    <a:accent1>
      <a:srgbClr val="002776"/>
    </a:accent1>
    <a:accent2>
      <a:srgbClr val="92D400"/>
    </a:accent2>
    <a:accent3>
      <a:srgbClr val="00A1DE"/>
    </a:accent3>
    <a:accent4>
      <a:srgbClr val="3C8A2E"/>
    </a:accent4>
    <a:accent5>
      <a:srgbClr val="72C7E7"/>
    </a:accent5>
    <a:accent6>
      <a:srgbClr val="C9DD03"/>
    </a:accent6>
    <a:hlink>
      <a:srgbClr val="00A1DE"/>
    </a:hlink>
    <a:folHlink>
      <a:srgbClr val="72C7E7"/>
    </a:folHlink>
  </a:clrScheme>
  <a:fontScheme name="19_Blank">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Deloitte">
    <a:dk1>
      <a:srgbClr val="000000"/>
    </a:dk1>
    <a:lt1>
      <a:srgbClr val="FFFFFF"/>
    </a:lt1>
    <a:dk2>
      <a:srgbClr val="002776"/>
    </a:dk2>
    <a:lt2>
      <a:srgbClr val="FFFFFF"/>
    </a:lt2>
    <a:accent1>
      <a:srgbClr val="002776"/>
    </a:accent1>
    <a:accent2>
      <a:srgbClr val="92D400"/>
    </a:accent2>
    <a:accent3>
      <a:srgbClr val="00A1DE"/>
    </a:accent3>
    <a:accent4>
      <a:srgbClr val="3C8A2E"/>
    </a:accent4>
    <a:accent5>
      <a:srgbClr val="72C7E7"/>
    </a:accent5>
    <a:accent6>
      <a:srgbClr val="C9DD03"/>
    </a:accent6>
    <a:hlink>
      <a:srgbClr val="00A1DE"/>
    </a:hlink>
    <a:folHlink>
      <a:srgbClr val="72C7E7"/>
    </a:folHlink>
  </a:clrScheme>
  <a:fontScheme name="19_Blank">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Deloitte">
    <a:dk1>
      <a:srgbClr val="000000"/>
    </a:dk1>
    <a:lt1>
      <a:srgbClr val="FFFFFF"/>
    </a:lt1>
    <a:dk2>
      <a:srgbClr val="002776"/>
    </a:dk2>
    <a:lt2>
      <a:srgbClr val="FFFFFF"/>
    </a:lt2>
    <a:accent1>
      <a:srgbClr val="002776"/>
    </a:accent1>
    <a:accent2>
      <a:srgbClr val="92D400"/>
    </a:accent2>
    <a:accent3>
      <a:srgbClr val="00A1DE"/>
    </a:accent3>
    <a:accent4>
      <a:srgbClr val="3C8A2E"/>
    </a:accent4>
    <a:accent5>
      <a:srgbClr val="72C7E7"/>
    </a:accent5>
    <a:accent6>
      <a:srgbClr val="C9DD03"/>
    </a:accent6>
    <a:hlink>
      <a:srgbClr val="00A1DE"/>
    </a:hlink>
    <a:folHlink>
      <a:srgbClr val="72C7E7"/>
    </a:folHlink>
  </a:clrScheme>
  <a:fontScheme name="19_Blank">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Deloitte">
    <a:dk1>
      <a:srgbClr val="000000"/>
    </a:dk1>
    <a:lt1>
      <a:srgbClr val="FFFFFF"/>
    </a:lt1>
    <a:dk2>
      <a:srgbClr val="002776"/>
    </a:dk2>
    <a:lt2>
      <a:srgbClr val="FFFFFF"/>
    </a:lt2>
    <a:accent1>
      <a:srgbClr val="002776"/>
    </a:accent1>
    <a:accent2>
      <a:srgbClr val="92D400"/>
    </a:accent2>
    <a:accent3>
      <a:srgbClr val="00A1DE"/>
    </a:accent3>
    <a:accent4>
      <a:srgbClr val="3C8A2E"/>
    </a:accent4>
    <a:accent5>
      <a:srgbClr val="72C7E7"/>
    </a:accent5>
    <a:accent6>
      <a:srgbClr val="C9DD03"/>
    </a:accent6>
    <a:hlink>
      <a:srgbClr val="00A1DE"/>
    </a:hlink>
    <a:folHlink>
      <a:srgbClr val="72C7E7"/>
    </a:folHlink>
  </a:clrScheme>
  <a:fontScheme name="19_Blank">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Deloitte">
    <a:dk1>
      <a:srgbClr val="000000"/>
    </a:dk1>
    <a:lt1>
      <a:srgbClr val="FFFFFF"/>
    </a:lt1>
    <a:dk2>
      <a:srgbClr val="002776"/>
    </a:dk2>
    <a:lt2>
      <a:srgbClr val="FFFFFF"/>
    </a:lt2>
    <a:accent1>
      <a:srgbClr val="002776"/>
    </a:accent1>
    <a:accent2>
      <a:srgbClr val="92D400"/>
    </a:accent2>
    <a:accent3>
      <a:srgbClr val="00A1DE"/>
    </a:accent3>
    <a:accent4>
      <a:srgbClr val="3C8A2E"/>
    </a:accent4>
    <a:accent5>
      <a:srgbClr val="72C7E7"/>
    </a:accent5>
    <a:accent6>
      <a:srgbClr val="C9DD03"/>
    </a:accent6>
    <a:hlink>
      <a:srgbClr val="00A1DE"/>
    </a:hlink>
    <a:folHlink>
      <a:srgbClr val="72C7E7"/>
    </a:folHlink>
  </a:clrScheme>
  <a:fontScheme name="19_Blank">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Deloitte">
    <a:dk1>
      <a:srgbClr val="000000"/>
    </a:dk1>
    <a:lt1>
      <a:srgbClr val="FFFFFF"/>
    </a:lt1>
    <a:dk2>
      <a:srgbClr val="002776"/>
    </a:dk2>
    <a:lt2>
      <a:srgbClr val="FFFFFF"/>
    </a:lt2>
    <a:accent1>
      <a:srgbClr val="002776"/>
    </a:accent1>
    <a:accent2>
      <a:srgbClr val="92D400"/>
    </a:accent2>
    <a:accent3>
      <a:srgbClr val="00A1DE"/>
    </a:accent3>
    <a:accent4>
      <a:srgbClr val="3C8A2E"/>
    </a:accent4>
    <a:accent5>
      <a:srgbClr val="72C7E7"/>
    </a:accent5>
    <a:accent6>
      <a:srgbClr val="C9DD03"/>
    </a:accent6>
    <a:hlink>
      <a:srgbClr val="00A1DE"/>
    </a:hlink>
    <a:folHlink>
      <a:srgbClr val="72C7E7"/>
    </a:folHlink>
  </a:clrScheme>
  <a:fontScheme name="19_Blank">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Deloitte">
    <a:dk1>
      <a:srgbClr val="000000"/>
    </a:dk1>
    <a:lt1>
      <a:srgbClr val="FFFFFF"/>
    </a:lt1>
    <a:dk2>
      <a:srgbClr val="002776"/>
    </a:dk2>
    <a:lt2>
      <a:srgbClr val="FFFFFF"/>
    </a:lt2>
    <a:accent1>
      <a:srgbClr val="002776"/>
    </a:accent1>
    <a:accent2>
      <a:srgbClr val="92D400"/>
    </a:accent2>
    <a:accent3>
      <a:srgbClr val="00A1DE"/>
    </a:accent3>
    <a:accent4>
      <a:srgbClr val="3C8A2E"/>
    </a:accent4>
    <a:accent5>
      <a:srgbClr val="72C7E7"/>
    </a:accent5>
    <a:accent6>
      <a:srgbClr val="C9DD03"/>
    </a:accent6>
    <a:hlink>
      <a:srgbClr val="00A1DE"/>
    </a:hlink>
    <a:folHlink>
      <a:srgbClr val="72C7E7"/>
    </a:folHlink>
  </a:clrScheme>
  <a:fontScheme name="19_Blank">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Deloitte">
    <a:dk1>
      <a:srgbClr val="000000"/>
    </a:dk1>
    <a:lt1>
      <a:srgbClr val="FFFFFF"/>
    </a:lt1>
    <a:dk2>
      <a:srgbClr val="002776"/>
    </a:dk2>
    <a:lt2>
      <a:srgbClr val="FFFFFF"/>
    </a:lt2>
    <a:accent1>
      <a:srgbClr val="002776"/>
    </a:accent1>
    <a:accent2>
      <a:srgbClr val="92D400"/>
    </a:accent2>
    <a:accent3>
      <a:srgbClr val="00A1DE"/>
    </a:accent3>
    <a:accent4>
      <a:srgbClr val="3C8A2E"/>
    </a:accent4>
    <a:accent5>
      <a:srgbClr val="72C7E7"/>
    </a:accent5>
    <a:accent6>
      <a:srgbClr val="C9DD03"/>
    </a:accent6>
    <a:hlink>
      <a:srgbClr val="00A1DE"/>
    </a:hlink>
    <a:folHlink>
      <a:srgbClr val="72C7E7"/>
    </a:folHlink>
  </a:clrScheme>
  <a:fontScheme name="19_Blank">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Deloitte">
    <a:dk1>
      <a:srgbClr val="000000"/>
    </a:dk1>
    <a:lt1>
      <a:srgbClr val="FFFFFF"/>
    </a:lt1>
    <a:dk2>
      <a:srgbClr val="002776"/>
    </a:dk2>
    <a:lt2>
      <a:srgbClr val="FFFFFF"/>
    </a:lt2>
    <a:accent1>
      <a:srgbClr val="002776"/>
    </a:accent1>
    <a:accent2>
      <a:srgbClr val="92D400"/>
    </a:accent2>
    <a:accent3>
      <a:srgbClr val="00A1DE"/>
    </a:accent3>
    <a:accent4>
      <a:srgbClr val="3C8A2E"/>
    </a:accent4>
    <a:accent5>
      <a:srgbClr val="72C7E7"/>
    </a:accent5>
    <a:accent6>
      <a:srgbClr val="C9DD03"/>
    </a:accent6>
    <a:hlink>
      <a:srgbClr val="00A1DE"/>
    </a:hlink>
    <a:folHlink>
      <a:srgbClr val="72C7E7"/>
    </a:folHlink>
  </a:clrScheme>
  <a:fontScheme name="19_Blank">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FA076A-9F6E-4D3B-AC40-ABD68F61E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7921</Words>
  <Characters>45154</Characters>
  <Application>Microsoft Office Word</Application>
  <DocSecurity>0</DocSecurity>
  <Lines>376</Lines>
  <Paragraphs>105</Paragraphs>
  <ScaleCrop>false</ScaleCrop>
  <HeadingPairs>
    <vt:vector size="2" baseType="variant">
      <vt:variant>
        <vt:lpstr>Título</vt:lpstr>
      </vt:variant>
      <vt:variant>
        <vt:i4>1</vt:i4>
      </vt:variant>
    </vt:vector>
  </HeadingPairs>
  <TitlesOfParts>
    <vt:vector size="1" baseType="lpstr">
      <vt:lpstr/>
    </vt:vector>
  </TitlesOfParts>
  <Company>usuario</Company>
  <LinksUpToDate>false</LinksUpToDate>
  <CharactersWithSpaces>52970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thermia</dc:creator>
  <cp:lastModifiedBy>usuario</cp:lastModifiedBy>
  <cp:revision>2</cp:revision>
  <dcterms:created xsi:type="dcterms:W3CDTF">2013-03-10T21:02:00Z</dcterms:created>
  <dcterms:modified xsi:type="dcterms:W3CDTF">2013-03-10T21:02:00Z</dcterms:modified>
</cp:coreProperties>
</file>