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834" w:rsidRPr="003C43E2" w:rsidRDefault="009C4834" w:rsidP="00654FCE">
      <w:pPr>
        <w:pStyle w:val="Heading1"/>
        <w:keepNext w:val="0"/>
        <w:rPr>
          <w:b w:val="0"/>
          <w:sz w:val="20"/>
          <w:lang w:val="es-ES_tradnl"/>
        </w:rPr>
      </w:pPr>
      <w:r w:rsidRPr="003C43E2">
        <w:rPr>
          <w:b w:val="0"/>
          <w:sz w:val="20"/>
          <w:lang w:val="es-ES_tradnl"/>
        </w:rPr>
        <w:t>LEG/SGO/CID/IDBDOCS#</w:t>
      </w:r>
      <w:r w:rsidR="00E57BC9">
        <w:rPr>
          <w:b w:val="0"/>
          <w:sz w:val="20"/>
          <w:lang w:val="es-ES_tradnl"/>
        </w:rPr>
        <w:t>36502304</w:t>
      </w:r>
    </w:p>
    <w:p w:rsidR="009C4834" w:rsidRPr="003C43E2" w:rsidRDefault="009C4834" w:rsidP="00654FCE">
      <w:pPr>
        <w:rPr>
          <w:rFonts w:ascii="Times New Roman" w:hAnsi="Times New Roman"/>
          <w:sz w:val="24"/>
          <w:lang w:val="es-ES_tradnl"/>
        </w:rPr>
      </w:pPr>
    </w:p>
    <w:p w:rsidR="009C4834" w:rsidRPr="003C43E2" w:rsidRDefault="009C4834" w:rsidP="00654FCE">
      <w:pPr>
        <w:pStyle w:val="Heading1"/>
        <w:keepNext w:val="0"/>
        <w:jc w:val="center"/>
        <w:rPr>
          <w:lang w:val="es-ES_tradnl"/>
        </w:rPr>
      </w:pPr>
    </w:p>
    <w:p w:rsidR="009C4834" w:rsidRPr="003C43E2" w:rsidRDefault="009C4834" w:rsidP="00654FCE">
      <w:pPr>
        <w:pStyle w:val="Heading1"/>
        <w:keepNext w:val="0"/>
        <w:jc w:val="center"/>
        <w:rPr>
          <w:lang w:val="es-ES_tradnl"/>
        </w:rPr>
      </w:pPr>
      <w:r w:rsidRPr="003C43E2">
        <w:rPr>
          <w:lang w:val="es-ES_tradnl"/>
        </w:rPr>
        <w:t>APÉNDICE II</w:t>
      </w:r>
    </w:p>
    <w:p w:rsidR="009C4834" w:rsidRPr="003C43E2" w:rsidRDefault="009C4834" w:rsidP="00654FCE">
      <w:pPr>
        <w:jc w:val="center"/>
        <w:rPr>
          <w:rFonts w:ascii="Times New Roman" w:hAnsi="Times New Roman"/>
          <w:bCs/>
          <w:sz w:val="24"/>
          <w:lang w:val="es-ES_tradnl"/>
        </w:rPr>
      </w:pPr>
    </w:p>
    <w:p w:rsidR="009C4834" w:rsidRPr="003C43E2" w:rsidRDefault="009C4834" w:rsidP="00654FCE">
      <w:pPr>
        <w:jc w:val="center"/>
        <w:rPr>
          <w:rFonts w:ascii="Times New Roman" w:hAnsi="Times New Roman"/>
          <w:b/>
          <w:sz w:val="24"/>
          <w:lang w:val="es-ES_tradnl"/>
        </w:rPr>
      </w:pPr>
      <w:r w:rsidRPr="003C43E2">
        <w:rPr>
          <w:rFonts w:ascii="Times New Roman" w:hAnsi="Times New Roman"/>
          <w:b/>
          <w:sz w:val="24"/>
          <w:lang w:val="es-ES_tradnl"/>
        </w:rPr>
        <w:t xml:space="preserve">MODELO DE CARTA NOTIFICACIÓN DE CONVERSIÓN </w:t>
      </w:r>
    </w:p>
    <w:p w:rsidR="009C4834" w:rsidRPr="003C43E2" w:rsidRDefault="009C4834" w:rsidP="00654FCE">
      <w:pPr>
        <w:jc w:val="center"/>
        <w:rPr>
          <w:rFonts w:ascii="Times New Roman" w:hAnsi="Times New Roman"/>
          <w:bCs/>
          <w:sz w:val="24"/>
          <w:lang w:val="es-ES_tradnl"/>
        </w:rPr>
      </w:pPr>
    </w:p>
    <w:p w:rsidR="009C4834" w:rsidRPr="003C43E2" w:rsidRDefault="009C4834" w:rsidP="00654FCE">
      <w:pPr>
        <w:jc w:val="center"/>
        <w:rPr>
          <w:rFonts w:ascii="Times New Roman" w:hAnsi="Times New Roman"/>
          <w:bCs/>
          <w:sz w:val="24"/>
          <w:lang w:val="es-ES_tradnl"/>
        </w:rPr>
      </w:pPr>
    </w:p>
    <w:p w:rsidR="009C4834" w:rsidRPr="003C43E2" w:rsidRDefault="009C4834" w:rsidP="00654FCE">
      <w:pPr>
        <w:jc w:val="center"/>
        <w:rPr>
          <w:rFonts w:ascii="Times New Roman" w:hAnsi="Times New Roman"/>
          <w:bCs/>
          <w:sz w:val="24"/>
          <w:lang w:val="es-ES_tradnl"/>
        </w:rPr>
      </w:pPr>
      <w:r w:rsidRPr="003C43E2">
        <w:rPr>
          <w:rFonts w:ascii="Times New Roman" w:hAnsi="Times New Roman"/>
          <w:bCs/>
          <w:sz w:val="24"/>
          <w:lang w:val="es-ES_tradnl"/>
        </w:rPr>
        <w:t>[En Papel Membretado del Banco]</w:t>
      </w:r>
    </w:p>
    <w:p w:rsidR="009C4834" w:rsidRPr="003C43E2" w:rsidRDefault="009C4834" w:rsidP="00654FCE">
      <w:pPr>
        <w:jc w:val="center"/>
        <w:rPr>
          <w:rFonts w:ascii="Times New Roman" w:hAnsi="Times New Roman"/>
          <w:sz w:val="24"/>
          <w:lang w:val="es-ES_tradnl"/>
        </w:rPr>
      </w:pPr>
    </w:p>
    <w:p w:rsidR="009C4834" w:rsidRPr="003C43E2" w:rsidRDefault="009C4834" w:rsidP="00654FCE">
      <w:pPr>
        <w:jc w:val="center"/>
        <w:rPr>
          <w:rFonts w:ascii="Times New Roman" w:hAnsi="Times New Roman"/>
          <w:sz w:val="24"/>
          <w:lang w:val="es-ES_tradnl"/>
        </w:rPr>
      </w:pPr>
    </w:p>
    <w:p w:rsidR="009C4834" w:rsidRPr="003C43E2" w:rsidRDefault="009C4834" w:rsidP="00654FCE">
      <w:pPr>
        <w:pStyle w:val="Heading2"/>
        <w:keepNext w:val="0"/>
        <w:jc w:val="right"/>
        <w:rPr>
          <w:lang w:val="es-ES_tradnl"/>
        </w:rPr>
      </w:pPr>
      <w:r w:rsidRPr="003C43E2">
        <w:rPr>
          <w:lang w:val="es-ES_tradnl"/>
        </w:rPr>
        <w:t>(fecha)</w:t>
      </w:r>
    </w:p>
    <w:p w:rsidR="009C4834" w:rsidRPr="003C43E2" w:rsidRDefault="009C4834" w:rsidP="00654FCE">
      <w:pPr>
        <w:jc w:val="both"/>
        <w:rPr>
          <w:rFonts w:ascii="Times New Roman" w:hAnsi="Times New Roman"/>
          <w:sz w:val="24"/>
          <w:lang w:val="es-ES_tradnl"/>
        </w:rPr>
      </w:pPr>
    </w:p>
    <w:p w:rsidR="009C4834" w:rsidRPr="003C43E2" w:rsidRDefault="009C4834" w:rsidP="00654FCE">
      <w:pPr>
        <w:jc w:val="both"/>
        <w:rPr>
          <w:rFonts w:ascii="Times New Roman" w:hAnsi="Times New Roman"/>
          <w:sz w:val="24"/>
          <w:lang w:val="es-ES_tradnl"/>
        </w:rPr>
      </w:pPr>
    </w:p>
    <w:p w:rsidR="009C4834" w:rsidRPr="003C43E2" w:rsidRDefault="009C4834" w:rsidP="00654FCE">
      <w:pPr>
        <w:jc w:val="both"/>
        <w:rPr>
          <w:rFonts w:ascii="Times New Roman" w:hAnsi="Times New Roman"/>
          <w:sz w:val="24"/>
          <w:lang w:val="es-ES_tradnl"/>
        </w:rPr>
      </w:pPr>
      <w:r w:rsidRPr="003C43E2">
        <w:rPr>
          <w:rFonts w:ascii="Times New Roman" w:hAnsi="Times New Roman"/>
          <w:sz w:val="24"/>
          <w:lang w:val="es-ES_tradnl"/>
        </w:rPr>
        <w:t>[dirección de Prestatario]</w:t>
      </w:r>
    </w:p>
    <w:p w:rsidR="009C4834" w:rsidRPr="003C43E2" w:rsidRDefault="009C4834" w:rsidP="00654FCE">
      <w:pPr>
        <w:jc w:val="both"/>
        <w:rPr>
          <w:rFonts w:ascii="Times New Roman" w:hAnsi="Times New Roman"/>
          <w:sz w:val="24"/>
          <w:lang w:val="es-ES_tradnl"/>
        </w:rPr>
      </w:pPr>
      <w:r w:rsidRPr="003C43E2">
        <w:rPr>
          <w:rFonts w:ascii="Times New Roman" w:hAnsi="Times New Roman"/>
          <w:sz w:val="24"/>
          <w:lang w:val="es-ES_tradnl"/>
        </w:rPr>
        <w:t>México, DF</w:t>
      </w:r>
    </w:p>
    <w:p w:rsidR="009C4834" w:rsidRPr="003C43E2" w:rsidRDefault="009C4834" w:rsidP="00654FCE">
      <w:pPr>
        <w:jc w:val="both"/>
        <w:rPr>
          <w:rFonts w:ascii="Times New Roman" w:hAnsi="Times New Roman"/>
          <w:sz w:val="24"/>
          <w:lang w:val="es-ES_tradnl"/>
        </w:rPr>
      </w:pPr>
    </w:p>
    <w:p w:rsidR="009C4834" w:rsidRPr="003C43E2" w:rsidRDefault="009C4834" w:rsidP="00654FCE">
      <w:pPr>
        <w:ind w:left="4320" w:hanging="720"/>
        <w:jc w:val="both"/>
        <w:rPr>
          <w:rFonts w:ascii="Times New Roman" w:hAnsi="Times New Roman"/>
          <w:sz w:val="24"/>
          <w:lang w:val="es-ES_tradnl"/>
        </w:rPr>
      </w:pPr>
      <w:r w:rsidRPr="003C43E2">
        <w:rPr>
          <w:rFonts w:ascii="Times New Roman" w:hAnsi="Times New Roman"/>
          <w:sz w:val="24"/>
          <w:lang w:val="es-ES_tradnl"/>
        </w:rPr>
        <w:t>Re:</w:t>
      </w:r>
      <w:r w:rsidRPr="003C43E2">
        <w:rPr>
          <w:rFonts w:ascii="Times New Roman" w:hAnsi="Times New Roman"/>
          <w:sz w:val="24"/>
          <w:lang w:val="es-ES_tradnl"/>
        </w:rPr>
        <w:tab/>
        <w:t>Contrato de Préstamo No.</w:t>
      </w:r>
      <w:r w:rsidR="00AD5878" w:rsidRPr="003C43E2">
        <w:rPr>
          <w:rFonts w:ascii="Times New Roman" w:hAnsi="Times New Roman"/>
          <w:sz w:val="24"/>
          <w:lang w:val="es-ES_tradnl"/>
        </w:rPr>
        <w:t xml:space="preserve"> </w:t>
      </w:r>
      <w:r w:rsidR="00CD4CC0">
        <w:rPr>
          <w:rFonts w:ascii="Times New Roman" w:hAnsi="Times New Roman"/>
          <w:sz w:val="24"/>
          <w:lang w:val="es-ES_tradnl"/>
        </w:rPr>
        <w:t>2671</w:t>
      </w:r>
      <w:r w:rsidRPr="003C43E2">
        <w:rPr>
          <w:rFonts w:ascii="Times New Roman" w:hAnsi="Times New Roman"/>
          <w:sz w:val="24"/>
          <w:lang w:val="es-ES_tradnl"/>
        </w:rPr>
        <w:t xml:space="preserve">/OC-ME suscrito entre el Banco Interamericano de </w:t>
      </w:r>
      <w:r w:rsidR="00C90A0B" w:rsidRPr="003C43E2">
        <w:rPr>
          <w:rFonts w:ascii="Times New Roman" w:hAnsi="Times New Roman"/>
          <w:sz w:val="24"/>
          <w:lang w:val="es-ES_tradnl"/>
        </w:rPr>
        <w:t xml:space="preserve">Desarrollo y </w:t>
      </w:r>
      <w:r w:rsidR="00D53BB9">
        <w:rPr>
          <w:rFonts w:ascii="Times New Roman" w:hAnsi="Times New Roman"/>
          <w:sz w:val="24"/>
          <w:lang w:val="es-ES_tradnl"/>
        </w:rPr>
        <w:t xml:space="preserve">Nacional </w:t>
      </w:r>
      <w:r w:rsidR="00C90A0B" w:rsidRPr="003C43E2">
        <w:rPr>
          <w:rFonts w:ascii="Times New Roman" w:hAnsi="Times New Roman"/>
          <w:sz w:val="24"/>
          <w:lang w:val="es-ES_tradnl"/>
        </w:rPr>
        <w:t>Financiera</w:t>
      </w:r>
      <w:r w:rsidRPr="003C43E2">
        <w:rPr>
          <w:rFonts w:ascii="Times New Roman" w:hAnsi="Times New Roman"/>
          <w:sz w:val="24"/>
          <w:lang w:val="es-ES_tradnl"/>
        </w:rPr>
        <w:t>, el ___________.</w:t>
      </w:r>
    </w:p>
    <w:p w:rsidR="009C4834" w:rsidRPr="003C43E2" w:rsidRDefault="009C4834" w:rsidP="00654FCE">
      <w:pPr>
        <w:jc w:val="both"/>
        <w:rPr>
          <w:rFonts w:ascii="Times New Roman" w:hAnsi="Times New Roman"/>
          <w:sz w:val="24"/>
          <w:lang w:val="es-ES_tradnl"/>
        </w:rPr>
      </w:pPr>
    </w:p>
    <w:p w:rsidR="009C4834" w:rsidRPr="003C43E2" w:rsidRDefault="009C4834" w:rsidP="00654FCE">
      <w:pPr>
        <w:jc w:val="both"/>
        <w:rPr>
          <w:rFonts w:ascii="Times New Roman" w:hAnsi="Times New Roman"/>
          <w:sz w:val="24"/>
          <w:lang w:val="es-ES_tradnl"/>
        </w:rPr>
      </w:pPr>
      <w:r w:rsidRPr="003C43E2">
        <w:rPr>
          <w:rFonts w:ascii="Times New Roman" w:hAnsi="Times New Roman"/>
          <w:sz w:val="24"/>
          <w:lang w:val="es-ES_tradnl"/>
        </w:rPr>
        <w:t>De nuestra consideración:</w:t>
      </w:r>
    </w:p>
    <w:p w:rsidR="009C4834" w:rsidRPr="003C43E2" w:rsidRDefault="009C4834" w:rsidP="00654FCE">
      <w:pPr>
        <w:jc w:val="both"/>
        <w:rPr>
          <w:rFonts w:ascii="Times New Roman" w:hAnsi="Times New Roman"/>
          <w:sz w:val="24"/>
          <w:lang w:val="es-ES_tradnl"/>
        </w:rPr>
      </w:pPr>
    </w:p>
    <w:p w:rsidR="009C4834" w:rsidRPr="003C43E2" w:rsidRDefault="009C4834" w:rsidP="00654FCE">
      <w:pPr>
        <w:jc w:val="both"/>
        <w:rPr>
          <w:rFonts w:ascii="Times New Roman" w:hAnsi="Times New Roman"/>
          <w:b/>
          <w:sz w:val="24"/>
          <w:u w:val="single"/>
          <w:lang w:val="es-ES_tradnl"/>
        </w:rPr>
      </w:pPr>
      <w:r w:rsidRPr="003C43E2">
        <w:rPr>
          <w:rFonts w:ascii="Times New Roman" w:hAnsi="Times New Roman"/>
          <w:b/>
          <w:sz w:val="24"/>
          <w:u w:val="single"/>
          <w:lang w:val="es-ES_tradnl"/>
        </w:rPr>
        <w:t>Tipo de Conversión:</w:t>
      </w:r>
    </w:p>
    <w:p w:rsidR="009C4834" w:rsidRPr="003C43E2" w:rsidRDefault="009C4834" w:rsidP="00654FCE">
      <w:pPr>
        <w:jc w:val="both"/>
        <w:rPr>
          <w:rFonts w:ascii="Times New Roman" w:hAnsi="Times New Roman"/>
          <w:sz w:val="24"/>
          <w:lang w:val="es-ES_tradnl"/>
        </w:rPr>
      </w:pPr>
    </w:p>
    <w:p w:rsidR="009C4834" w:rsidRPr="003C43E2" w:rsidRDefault="009C4834" w:rsidP="00654FCE">
      <w:pPr>
        <w:jc w:val="both"/>
        <w:rPr>
          <w:rFonts w:ascii="Times New Roman" w:hAnsi="Times New Roman"/>
          <w:b/>
          <w:sz w:val="24"/>
          <w:lang w:val="es-ES_tradnl"/>
        </w:rPr>
      </w:pPr>
      <w:r w:rsidRPr="003C43E2">
        <w:rPr>
          <w:rFonts w:ascii="Times New Roman" w:hAnsi="Times New Roman"/>
          <w:b/>
          <w:sz w:val="24"/>
          <w:u w:val="single"/>
          <w:lang w:val="es-ES_tradnl"/>
        </w:rPr>
        <w:t>NOTA</w:t>
      </w:r>
      <w:r w:rsidRPr="003C43E2">
        <w:rPr>
          <w:rFonts w:ascii="Times New Roman" w:hAnsi="Times New Roman"/>
          <w:b/>
          <w:sz w:val="24"/>
          <w:lang w:val="es-ES_tradnl"/>
        </w:rPr>
        <w:t xml:space="preserve">: </w:t>
      </w:r>
      <w:r w:rsidRPr="003C43E2">
        <w:rPr>
          <w:rFonts w:ascii="Times New Roman" w:hAnsi="Times New Roman"/>
          <w:b/>
          <w:sz w:val="24"/>
          <w:lang w:val="es-ES_tradnl"/>
        </w:rPr>
        <w:tab/>
        <w:t>OPCIONES (I) o (II)</w:t>
      </w:r>
    </w:p>
    <w:p w:rsidR="009C4834" w:rsidRPr="003C43E2" w:rsidRDefault="009C4834" w:rsidP="00654FCE">
      <w:pPr>
        <w:jc w:val="both"/>
        <w:rPr>
          <w:rFonts w:ascii="Times New Roman" w:hAnsi="Times New Roman"/>
          <w:bCs/>
          <w:sz w:val="24"/>
          <w:lang w:val="es-ES_tradnl"/>
        </w:rPr>
      </w:pPr>
    </w:p>
    <w:p w:rsidR="009C4834" w:rsidRPr="003C43E2" w:rsidRDefault="009C4834" w:rsidP="009C4834">
      <w:pPr>
        <w:jc w:val="both"/>
        <w:rPr>
          <w:rFonts w:ascii="Times New Roman" w:hAnsi="Times New Roman"/>
          <w:b/>
          <w:sz w:val="24"/>
          <w:u w:val="single"/>
          <w:lang w:val="es-ES_tradnl"/>
        </w:rPr>
      </w:pPr>
      <w:r w:rsidRPr="003C43E2">
        <w:rPr>
          <w:rFonts w:ascii="Times New Roman" w:hAnsi="Times New Roman"/>
          <w:b/>
          <w:sz w:val="24"/>
          <w:u w:val="single"/>
          <w:lang w:val="es-ES_tradnl"/>
        </w:rPr>
        <w:t>[</w:t>
      </w:r>
      <w:r w:rsidRPr="003C43E2">
        <w:rPr>
          <w:rFonts w:ascii="Times New Roman" w:hAnsi="Times New Roman"/>
          <w:b/>
          <w:smallCaps/>
          <w:sz w:val="24"/>
          <w:u w:val="single"/>
          <w:lang w:val="es-ES_tradnl"/>
        </w:rPr>
        <w:t>(I) Desembolso denominado en MXN</w:t>
      </w:r>
    </w:p>
    <w:p w:rsidR="009C4834" w:rsidRPr="003C43E2" w:rsidRDefault="009C4834" w:rsidP="009C4834">
      <w:pPr>
        <w:jc w:val="both"/>
        <w:rPr>
          <w:rFonts w:ascii="Times New Roman" w:hAnsi="Times New Roman"/>
          <w:bCs/>
          <w:sz w:val="24"/>
          <w:lang w:val="es-ES_tradnl"/>
        </w:rPr>
      </w:pPr>
    </w:p>
    <w:p w:rsidR="009C4834" w:rsidRPr="003C43E2" w:rsidRDefault="009C4834" w:rsidP="009C4834">
      <w:pPr>
        <w:pStyle w:val="BodyText"/>
        <w:ind w:firstLine="720"/>
        <w:rPr>
          <w:lang w:val="es-ES_tradnl"/>
        </w:rPr>
      </w:pPr>
      <w:r w:rsidRPr="003C43E2">
        <w:rPr>
          <w:lang w:val="es-ES_tradnl"/>
        </w:rPr>
        <w:t>Nos referimos a su atenta Carta Solicitud de Conversión de fecha ____ mediante la cual nos solicitaron nuestros mejores esfuerzos para efectuar un desembolso denominado en MXN.</w:t>
      </w:r>
    </w:p>
    <w:p w:rsidR="009C4834" w:rsidRPr="003C43E2" w:rsidRDefault="009C4834" w:rsidP="009C4834">
      <w:pPr>
        <w:jc w:val="both"/>
        <w:rPr>
          <w:rFonts w:ascii="Times New Roman" w:hAnsi="Times New Roman"/>
          <w:sz w:val="24"/>
          <w:lang w:val="es-ES_tradnl"/>
        </w:rPr>
      </w:pPr>
    </w:p>
    <w:p w:rsidR="009C4834" w:rsidRPr="003C43E2" w:rsidRDefault="009C4834" w:rsidP="009C4834">
      <w:pPr>
        <w:pStyle w:val="BodyText"/>
        <w:ind w:firstLine="720"/>
        <w:rPr>
          <w:lang w:val="es-ES_tradnl"/>
        </w:rPr>
      </w:pPr>
      <w:r w:rsidRPr="003C43E2">
        <w:rPr>
          <w:lang w:val="es-ES_tradnl"/>
        </w:rPr>
        <w:t xml:space="preserve">Con fecha _________, efectuaremos el desembolso de [MXN ________(MXN_____)] solicitado, el cual será acreditado a vuestro favor en la cuenta No. __________ que su institución mantiene con ___________. El monto de esta Conversión asciende a MXN _________ (USDeq._______) [y las comisiones y gastos relacionados con la captación del financiamiento del Banco ascienden a MXN ______(USDeq.____)]. [Adicionalmente, el monto del desembolso es ajustado por una prima / descuento de MXN ______ (USDeq ______)]. </w:t>
      </w:r>
    </w:p>
    <w:p w:rsidR="009C4834" w:rsidRPr="003C43E2" w:rsidRDefault="009C4834" w:rsidP="009C4834">
      <w:pPr>
        <w:jc w:val="both"/>
        <w:rPr>
          <w:rFonts w:ascii="Times New Roman" w:hAnsi="Times New Roman"/>
          <w:b/>
          <w:smallCaps/>
          <w:sz w:val="24"/>
          <w:lang w:val="es-ES_tradnl"/>
        </w:rPr>
      </w:pPr>
    </w:p>
    <w:p w:rsidR="009C4834" w:rsidRPr="003C43E2" w:rsidRDefault="009C4834" w:rsidP="009C4834">
      <w:pPr>
        <w:jc w:val="both"/>
        <w:rPr>
          <w:rFonts w:ascii="Times New Roman" w:hAnsi="Times New Roman"/>
          <w:b/>
          <w:smallCaps/>
          <w:sz w:val="24"/>
          <w:lang w:val="es-ES_tradnl"/>
        </w:rPr>
      </w:pPr>
      <w:r w:rsidRPr="003C43E2">
        <w:rPr>
          <w:rFonts w:ascii="Times New Roman" w:hAnsi="Times New Roman"/>
          <w:b/>
          <w:smallCaps/>
          <w:sz w:val="24"/>
          <w:lang w:val="es-ES_tradnl"/>
        </w:rPr>
        <w:t xml:space="preserve">[II. </w:t>
      </w:r>
      <w:r w:rsidRPr="003C43E2">
        <w:rPr>
          <w:rFonts w:ascii="Times New Roman" w:hAnsi="Times New Roman"/>
          <w:b/>
          <w:smallCaps/>
          <w:sz w:val="24"/>
          <w:u w:val="single"/>
          <w:lang w:val="es-ES_tradnl"/>
        </w:rPr>
        <w:t>Conversión de los Saldos Adeudados del Préstamo a MXN</w:t>
      </w:r>
    </w:p>
    <w:p w:rsidR="009C4834" w:rsidRPr="003C43E2" w:rsidRDefault="009C4834" w:rsidP="009C4834">
      <w:pPr>
        <w:pStyle w:val="BodyText"/>
        <w:rPr>
          <w:lang w:val="es-ES_tradnl"/>
        </w:rPr>
      </w:pPr>
    </w:p>
    <w:p w:rsidR="009C4834" w:rsidRPr="003C43E2" w:rsidRDefault="009C4834" w:rsidP="009C4834">
      <w:pPr>
        <w:pStyle w:val="BodyText"/>
        <w:ind w:firstLine="720"/>
        <w:rPr>
          <w:lang w:val="es-ES_tradnl"/>
        </w:rPr>
      </w:pPr>
      <w:r w:rsidRPr="003C43E2">
        <w:rPr>
          <w:lang w:val="es-ES_tradnl"/>
        </w:rPr>
        <w:t>Nos referimos a su atenta Carta Solicitud de Conversión de fecha ____ mediante la cual nos solicitaron nuestros mejores esfuerzos para efectuar una conversión de un saldo adeudado del Préstamo a MXN.</w:t>
      </w:r>
    </w:p>
    <w:p w:rsidR="009C4834" w:rsidRPr="003C43E2" w:rsidRDefault="009C4834" w:rsidP="009C4834">
      <w:pPr>
        <w:pStyle w:val="BodyText"/>
        <w:rPr>
          <w:lang w:val="es-ES_tradnl"/>
        </w:rPr>
      </w:pPr>
    </w:p>
    <w:p w:rsidR="009C4834" w:rsidRPr="003C43E2" w:rsidRDefault="009C4834" w:rsidP="009C4834">
      <w:pPr>
        <w:pStyle w:val="BodyText"/>
        <w:ind w:firstLine="720"/>
        <w:rPr>
          <w:lang w:val="es-ES_tradnl"/>
        </w:rPr>
      </w:pPr>
      <w:r w:rsidRPr="003C43E2">
        <w:rPr>
          <w:lang w:val="es-ES_tradnl"/>
        </w:rPr>
        <w:t xml:space="preserve">Con fecha _________, efectuaremos la Conversión de MXN ________(MXN_____), o_________ (USDeq._______). [Las comisiones y gastos relacionados con la captación del </w:t>
      </w:r>
      <w:r w:rsidRPr="003C43E2">
        <w:rPr>
          <w:lang w:val="es-ES_tradnl"/>
        </w:rPr>
        <w:lastRenderedPageBreak/>
        <w:t>financiamiento del Banco ascienden a MXN _____</w:t>
      </w:r>
      <w:proofErr w:type="gramStart"/>
      <w:r w:rsidRPr="003C43E2">
        <w:rPr>
          <w:lang w:val="es-ES_tradnl"/>
        </w:rPr>
        <w:t>_(</w:t>
      </w:r>
      <w:proofErr w:type="gramEnd"/>
      <w:r w:rsidRPr="003C43E2">
        <w:rPr>
          <w:lang w:val="es-ES_tradnl"/>
        </w:rPr>
        <w:t xml:space="preserve">USDeq._____) y [deberán ser pagados por </w:t>
      </w:r>
      <w:r w:rsidR="00F31F8B">
        <w:rPr>
          <w:lang w:val="es-ES_tradnl"/>
        </w:rPr>
        <w:t xml:space="preserve">Nacional </w:t>
      </w:r>
      <w:r w:rsidR="00BD16A4" w:rsidRPr="003C43E2">
        <w:rPr>
          <w:lang w:val="es-ES_tradnl"/>
        </w:rPr>
        <w:t>Financiera</w:t>
      </w:r>
      <w:r w:rsidRPr="003C43E2">
        <w:rPr>
          <w:lang w:val="es-ES_tradnl"/>
        </w:rPr>
        <w:t xml:space="preserve"> en la fecha efectiva de Conversión] [serán incorporados en el saldo deudor del Préstamo]. [Adicionalmente, [</w:t>
      </w:r>
      <w:r w:rsidR="00F31F8B">
        <w:rPr>
          <w:lang w:val="es-ES_tradnl"/>
        </w:rPr>
        <w:t xml:space="preserve">Nacional </w:t>
      </w:r>
      <w:r w:rsidR="00BD16A4" w:rsidRPr="003C43E2">
        <w:rPr>
          <w:lang w:val="es-ES_tradnl"/>
        </w:rPr>
        <w:t>Financiera</w:t>
      </w:r>
      <w:r w:rsidRPr="003C43E2">
        <w:rPr>
          <w:lang w:val="es-ES_tradnl"/>
        </w:rPr>
        <w:t xml:space="preserve"> deberá pagar / recibir una prima / descuento de USD _____</w:t>
      </w:r>
      <w:proofErr w:type="gramStart"/>
      <w:r w:rsidRPr="003C43E2">
        <w:rPr>
          <w:lang w:val="es-ES_tradnl"/>
        </w:rPr>
        <w:t>_(</w:t>
      </w:r>
      <w:proofErr w:type="gramEnd"/>
      <w:r w:rsidRPr="003C43E2">
        <w:rPr>
          <w:lang w:val="es-ES_tradnl"/>
        </w:rPr>
        <w:t>USDeq.______) en la fecha efectiva de la Conversión.] [la prima/descuento de USD ______(USDeq.______) será incorporado en el saldo deudor del Préstamo]. La tasa de cambio utilizada para esta Conversión será de ___MXN/USD.]</w:t>
      </w:r>
    </w:p>
    <w:p w:rsidR="009C4834" w:rsidRPr="003C43E2" w:rsidRDefault="009C4834" w:rsidP="009C4834">
      <w:pPr>
        <w:pStyle w:val="BodyText"/>
        <w:rPr>
          <w:lang w:val="es-ES_tradnl"/>
        </w:rPr>
      </w:pPr>
    </w:p>
    <w:p w:rsidR="009C4834" w:rsidRPr="003C43E2" w:rsidRDefault="009C4834" w:rsidP="009C4834">
      <w:pPr>
        <w:pStyle w:val="BodyText"/>
        <w:rPr>
          <w:b/>
          <w:u w:val="single"/>
          <w:lang w:val="es-ES_tradnl"/>
        </w:rPr>
      </w:pPr>
      <w:r w:rsidRPr="003C43E2">
        <w:rPr>
          <w:b/>
          <w:u w:val="single"/>
          <w:lang w:val="es-ES_tradnl"/>
        </w:rPr>
        <w:t>(</w:t>
      </w:r>
      <w:r w:rsidRPr="003C43E2">
        <w:rPr>
          <w:b/>
          <w:smallCaps/>
          <w:u w:val="single"/>
          <w:lang w:val="es-ES_tradnl"/>
        </w:rPr>
        <w:t>texto común</w:t>
      </w:r>
      <w:r w:rsidRPr="003C43E2">
        <w:rPr>
          <w:b/>
          <w:u w:val="single"/>
          <w:lang w:val="es-ES_tradnl"/>
        </w:rPr>
        <w:t>)</w:t>
      </w:r>
    </w:p>
    <w:p w:rsidR="009C4834" w:rsidRPr="003C43E2" w:rsidRDefault="009C4834" w:rsidP="009C4834">
      <w:pPr>
        <w:pStyle w:val="BodyText"/>
        <w:rPr>
          <w:lang w:val="es-ES_tradnl"/>
        </w:rPr>
      </w:pPr>
    </w:p>
    <w:p w:rsidR="009C4834" w:rsidRPr="003C43E2" w:rsidRDefault="009C4834" w:rsidP="009C4834">
      <w:pPr>
        <w:pStyle w:val="BodyText"/>
        <w:ind w:firstLine="720"/>
        <w:rPr>
          <w:lang w:val="es-ES_tradnl"/>
        </w:rPr>
      </w:pPr>
      <w:r w:rsidRPr="003C43E2">
        <w:rPr>
          <w:lang w:val="es-ES_tradnl"/>
        </w:rPr>
        <w:t xml:space="preserve">Con base en su Carta Solicitud de Conversión, los términos y condiciones financieros aplicables a dicha Conversión serán como sigue: </w:t>
      </w:r>
    </w:p>
    <w:p w:rsidR="009C4834" w:rsidRPr="003C43E2" w:rsidRDefault="009C4834" w:rsidP="009C4834">
      <w:pPr>
        <w:pStyle w:val="BodyText"/>
        <w:rPr>
          <w:lang w:val="es-ES_tradnl"/>
        </w:rPr>
      </w:pPr>
    </w:p>
    <w:tbl>
      <w:tblPr>
        <w:tblW w:w="0" w:type="auto"/>
        <w:tblLook w:val="0000"/>
      </w:tblPr>
      <w:tblGrid>
        <w:gridCol w:w="2359"/>
        <w:gridCol w:w="4826"/>
      </w:tblGrid>
      <w:tr w:rsidR="009C4834" w:rsidRPr="003C43E2" w:rsidTr="009C4834">
        <w:tc>
          <w:tcPr>
            <w:tcW w:w="2359" w:type="dxa"/>
          </w:tcPr>
          <w:p w:rsidR="009C4834" w:rsidRPr="003C43E2" w:rsidRDefault="009C4834">
            <w:pPr>
              <w:pStyle w:val="BodyTextIndent"/>
              <w:suppressAutoHyphens/>
              <w:ind w:firstLine="0"/>
              <w:jc w:val="left"/>
              <w:rPr>
                <w:b/>
                <w:bCs/>
                <w:color w:val="000000"/>
                <w:szCs w:val="24"/>
                <w:lang w:val="es-ES_tradnl"/>
              </w:rPr>
            </w:pPr>
          </w:p>
          <w:p w:rsidR="009C4834" w:rsidRPr="003C43E2" w:rsidRDefault="009C4834">
            <w:pPr>
              <w:pStyle w:val="BodyTextIndent"/>
              <w:suppressAutoHyphens/>
              <w:ind w:firstLine="0"/>
              <w:jc w:val="left"/>
              <w:rPr>
                <w:b/>
                <w:bCs/>
                <w:color w:val="000000"/>
                <w:szCs w:val="24"/>
                <w:lang w:val="es-ES_tradnl"/>
              </w:rPr>
            </w:pPr>
            <w:r w:rsidRPr="003C43E2">
              <w:rPr>
                <w:b/>
                <w:bCs/>
                <w:color w:val="000000"/>
                <w:szCs w:val="24"/>
                <w:lang w:val="es-ES_tradnl"/>
              </w:rPr>
              <w:t>Fecha de Conversión:</w:t>
            </w:r>
          </w:p>
        </w:tc>
        <w:tc>
          <w:tcPr>
            <w:tcW w:w="4826" w:type="dxa"/>
          </w:tcPr>
          <w:p w:rsidR="009C4834" w:rsidRPr="003C43E2" w:rsidRDefault="009C4834">
            <w:pPr>
              <w:pStyle w:val="BodyTextIndent"/>
              <w:suppressAutoHyphens/>
              <w:rPr>
                <w:szCs w:val="24"/>
                <w:lang w:val="es-ES_tradnl"/>
              </w:rPr>
            </w:pPr>
          </w:p>
          <w:p w:rsidR="009C4834" w:rsidRPr="003C43E2" w:rsidRDefault="009C4834">
            <w:pPr>
              <w:pStyle w:val="BodyTextIndent"/>
              <w:suppressAutoHyphens/>
              <w:ind w:firstLine="0"/>
              <w:rPr>
                <w:szCs w:val="24"/>
                <w:lang w:val="es-ES_tradnl"/>
              </w:rPr>
            </w:pPr>
            <w:r w:rsidRPr="003C43E2">
              <w:rPr>
                <w:szCs w:val="24"/>
                <w:lang w:val="es-ES_tradnl"/>
              </w:rPr>
              <w:t>[   ]</w:t>
            </w:r>
          </w:p>
          <w:p w:rsidR="009C4834" w:rsidRPr="003C43E2" w:rsidRDefault="009C4834">
            <w:pPr>
              <w:pStyle w:val="BodyTextIndent"/>
              <w:suppressAutoHyphens/>
              <w:rPr>
                <w:szCs w:val="24"/>
                <w:lang w:val="es-ES_tradnl"/>
              </w:rPr>
            </w:pPr>
          </w:p>
        </w:tc>
      </w:tr>
      <w:tr w:rsidR="009C4834" w:rsidRPr="003C43E2" w:rsidTr="009C4834">
        <w:tc>
          <w:tcPr>
            <w:tcW w:w="2359" w:type="dxa"/>
          </w:tcPr>
          <w:p w:rsidR="009C4834" w:rsidRPr="003C43E2" w:rsidRDefault="009C4834">
            <w:pPr>
              <w:pStyle w:val="BodyTextIndent"/>
              <w:suppressAutoHyphens/>
              <w:ind w:firstLine="0"/>
              <w:jc w:val="left"/>
              <w:rPr>
                <w:b/>
                <w:bCs/>
                <w:color w:val="000000"/>
                <w:szCs w:val="24"/>
                <w:lang w:val="es-ES_tradnl"/>
              </w:rPr>
            </w:pPr>
          </w:p>
          <w:p w:rsidR="009C4834" w:rsidRPr="003C43E2" w:rsidRDefault="009C4834">
            <w:pPr>
              <w:pStyle w:val="BodyTextIndent"/>
              <w:suppressAutoHyphens/>
              <w:ind w:firstLine="0"/>
              <w:jc w:val="left"/>
              <w:rPr>
                <w:b/>
                <w:bCs/>
                <w:color w:val="000000"/>
                <w:szCs w:val="24"/>
                <w:lang w:val="es-ES_tradnl"/>
              </w:rPr>
            </w:pPr>
            <w:r w:rsidRPr="003C43E2">
              <w:rPr>
                <w:b/>
                <w:bCs/>
                <w:color w:val="000000"/>
                <w:szCs w:val="24"/>
                <w:lang w:val="es-ES_tradnl"/>
              </w:rPr>
              <w:t>Monto del Financiamiento:</w:t>
            </w:r>
          </w:p>
          <w:p w:rsidR="009C4834" w:rsidRPr="003C43E2" w:rsidRDefault="009C4834">
            <w:pPr>
              <w:pStyle w:val="BodyTextIndent"/>
              <w:suppressAutoHyphens/>
              <w:ind w:firstLine="0"/>
              <w:jc w:val="left"/>
              <w:rPr>
                <w:b/>
                <w:bCs/>
                <w:color w:val="000000"/>
                <w:szCs w:val="24"/>
                <w:lang w:val="es-ES_tradnl"/>
              </w:rPr>
            </w:pPr>
          </w:p>
        </w:tc>
        <w:tc>
          <w:tcPr>
            <w:tcW w:w="4826" w:type="dxa"/>
          </w:tcPr>
          <w:p w:rsidR="009C4834" w:rsidRPr="003C43E2" w:rsidRDefault="009C4834">
            <w:pPr>
              <w:pStyle w:val="BodyTextIndent"/>
              <w:suppressAutoHyphens/>
              <w:ind w:hanging="18"/>
              <w:rPr>
                <w:szCs w:val="24"/>
                <w:lang w:val="es-ES_tradnl"/>
              </w:rPr>
            </w:pPr>
          </w:p>
          <w:p w:rsidR="009C4834" w:rsidRPr="003C43E2" w:rsidRDefault="009C4834">
            <w:pPr>
              <w:pStyle w:val="BodyTextIndent"/>
              <w:suppressAutoHyphens/>
              <w:ind w:hanging="18"/>
              <w:rPr>
                <w:szCs w:val="24"/>
                <w:lang w:val="es-ES_tradnl"/>
              </w:rPr>
            </w:pPr>
            <w:r w:rsidRPr="003C43E2">
              <w:rPr>
                <w:szCs w:val="24"/>
                <w:lang w:val="es-ES_tradnl"/>
              </w:rPr>
              <w:t xml:space="preserve">[MXN] [UDI]____ </w:t>
            </w:r>
          </w:p>
        </w:tc>
      </w:tr>
      <w:tr w:rsidR="009C4834" w:rsidRPr="003C43E2" w:rsidTr="009C4834">
        <w:tc>
          <w:tcPr>
            <w:tcW w:w="2359" w:type="dxa"/>
          </w:tcPr>
          <w:p w:rsidR="009C4834" w:rsidRPr="003C43E2" w:rsidRDefault="009C4834">
            <w:pPr>
              <w:pStyle w:val="BodyTextIndent"/>
              <w:suppressAutoHyphens/>
              <w:ind w:firstLine="0"/>
              <w:jc w:val="left"/>
              <w:rPr>
                <w:b/>
                <w:bCs/>
                <w:color w:val="000000"/>
                <w:szCs w:val="24"/>
                <w:lang w:val="es-ES_tradnl"/>
              </w:rPr>
            </w:pPr>
          </w:p>
          <w:p w:rsidR="009C4834" w:rsidRPr="003C43E2" w:rsidRDefault="009C4834">
            <w:pPr>
              <w:pStyle w:val="BodyTextIndent"/>
              <w:suppressAutoHyphens/>
              <w:ind w:firstLine="0"/>
              <w:jc w:val="left"/>
              <w:rPr>
                <w:b/>
                <w:bCs/>
                <w:color w:val="000000"/>
                <w:szCs w:val="24"/>
                <w:lang w:val="es-ES_tradnl"/>
              </w:rPr>
            </w:pPr>
            <w:r w:rsidRPr="003C43E2">
              <w:rPr>
                <w:b/>
                <w:bCs/>
                <w:color w:val="000000"/>
                <w:szCs w:val="24"/>
                <w:lang w:val="es-ES_tradnl"/>
              </w:rPr>
              <w:t>Moneda de Pago:</w:t>
            </w:r>
          </w:p>
          <w:p w:rsidR="009C4834" w:rsidRPr="003C43E2" w:rsidRDefault="009C4834">
            <w:pPr>
              <w:pStyle w:val="BodyTextIndent"/>
              <w:suppressAutoHyphens/>
              <w:ind w:firstLine="0"/>
              <w:jc w:val="left"/>
              <w:rPr>
                <w:b/>
                <w:bCs/>
                <w:color w:val="000000"/>
                <w:szCs w:val="24"/>
                <w:lang w:val="es-ES_tradnl"/>
              </w:rPr>
            </w:pPr>
          </w:p>
        </w:tc>
        <w:tc>
          <w:tcPr>
            <w:tcW w:w="4826" w:type="dxa"/>
          </w:tcPr>
          <w:p w:rsidR="009C4834" w:rsidRPr="003C43E2" w:rsidRDefault="009C4834">
            <w:pPr>
              <w:pStyle w:val="BodyTextIndent"/>
              <w:suppressAutoHyphens/>
              <w:ind w:hanging="18"/>
              <w:rPr>
                <w:szCs w:val="24"/>
                <w:lang w:val="es-ES_tradnl"/>
              </w:rPr>
            </w:pPr>
          </w:p>
          <w:p w:rsidR="009C4834" w:rsidRPr="003C43E2" w:rsidRDefault="009C4834">
            <w:pPr>
              <w:pStyle w:val="BodyTextIndent"/>
              <w:suppressAutoHyphens/>
              <w:ind w:hanging="18"/>
              <w:rPr>
                <w:szCs w:val="24"/>
                <w:lang w:val="es-ES_tradnl"/>
              </w:rPr>
            </w:pPr>
            <w:r w:rsidRPr="003C43E2">
              <w:rPr>
                <w:szCs w:val="24"/>
                <w:lang w:val="es-ES_tradnl"/>
              </w:rPr>
              <w:t xml:space="preserve">[MXN] </w:t>
            </w:r>
          </w:p>
        </w:tc>
      </w:tr>
      <w:tr w:rsidR="009C4834" w:rsidRPr="003C43E2" w:rsidTr="009C4834">
        <w:tc>
          <w:tcPr>
            <w:tcW w:w="2359" w:type="dxa"/>
          </w:tcPr>
          <w:p w:rsidR="009C4834" w:rsidRPr="003C43E2" w:rsidRDefault="009C4834">
            <w:pPr>
              <w:pStyle w:val="BodyTextIndent"/>
              <w:suppressAutoHyphens/>
              <w:ind w:firstLine="0"/>
              <w:jc w:val="left"/>
              <w:rPr>
                <w:b/>
                <w:bCs/>
                <w:color w:val="000000"/>
                <w:szCs w:val="24"/>
                <w:lang w:val="es-ES_tradnl"/>
              </w:rPr>
            </w:pPr>
          </w:p>
          <w:p w:rsidR="009C4834" w:rsidRPr="003C43E2" w:rsidRDefault="009C4834">
            <w:pPr>
              <w:pStyle w:val="BodyTextIndent"/>
              <w:suppressAutoHyphens/>
              <w:ind w:firstLine="0"/>
              <w:jc w:val="left"/>
              <w:rPr>
                <w:b/>
                <w:bCs/>
                <w:color w:val="000000"/>
                <w:szCs w:val="24"/>
                <w:lang w:val="es-ES_tradnl"/>
              </w:rPr>
            </w:pPr>
            <w:r w:rsidRPr="003C43E2">
              <w:rPr>
                <w:b/>
                <w:bCs/>
                <w:color w:val="000000"/>
                <w:szCs w:val="24"/>
                <w:lang w:val="es-ES_tradnl"/>
              </w:rPr>
              <w:t>Saldo Adeudado Denominado en [MXN][UDI]:</w:t>
            </w:r>
          </w:p>
        </w:tc>
        <w:tc>
          <w:tcPr>
            <w:tcW w:w="4826" w:type="dxa"/>
          </w:tcPr>
          <w:p w:rsidR="009C4834" w:rsidRPr="003C43E2" w:rsidRDefault="009C4834">
            <w:pPr>
              <w:pStyle w:val="BodyTextIndent"/>
              <w:suppressAutoHyphens/>
              <w:ind w:firstLine="0"/>
              <w:rPr>
                <w:szCs w:val="24"/>
                <w:lang w:val="es-ES_tradnl"/>
              </w:rPr>
            </w:pPr>
          </w:p>
          <w:p w:rsidR="009C4834" w:rsidRPr="003C43E2" w:rsidRDefault="009C4834">
            <w:pPr>
              <w:pStyle w:val="BodyTextIndent"/>
              <w:suppressAutoHyphens/>
              <w:ind w:firstLine="0"/>
              <w:rPr>
                <w:szCs w:val="24"/>
                <w:lang w:val="es-ES_tradnl"/>
              </w:rPr>
            </w:pPr>
            <w:r w:rsidRPr="003C43E2">
              <w:rPr>
                <w:szCs w:val="24"/>
                <w:lang w:val="es-ES_tradnl"/>
              </w:rPr>
              <w:t>Fecha     Saldo Adeudado Denominado en [MXN] [UDI]</w:t>
            </w:r>
          </w:p>
          <w:p w:rsidR="009C4834" w:rsidRPr="003C43E2" w:rsidRDefault="009C4834">
            <w:pPr>
              <w:pStyle w:val="BodyTextIndent"/>
              <w:suppressAutoHyphens/>
              <w:ind w:firstLine="0"/>
              <w:rPr>
                <w:szCs w:val="24"/>
                <w:lang w:val="es-ES_tradnl"/>
              </w:rPr>
            </w:pPr>
            <w:r w:rsidRPr="003C43E2">
              <w:rPr>
                <w:szCs w:val="24"/>
                <w:lang w:val="es-ES_tradnl"/>
              </w:rPr>
              <w:t xml:space="preserve">  [ ]                   [ ]</w:t>
            </w:r>
          </w:p>
          <w:p w:rsidR="009C4834" w:rsidRPr="003C43E2" w:rsidRDefault="009C4834">
            <w:pPr>
              <w:pStyle w:val="BodyTextIndent"/>
              <w:suppressAutoHyphens/>
              <w:ind w:firstLine="0"/>
              <w:rPr>
                <w:szCs w:val="24"/>
                <w:lang w:val="es-ES_tradnl"/>
              </w:rPr>
            </w:pPr>
          </w:p>
        </w:tc>
      </w:tr>
      <w:tr w:rsidR="009C4834" w:rsidRPr="003C43E2" w:rsidTr="009C4834">
        <w:tc>
          <w:tcPr>
            <w:tcW w:w="2359" w:type="dxa"/>
          </w:tcPr>
          <w:p w:rsidR="009C4834" w:rsidRPr="003C43E2" w:rsidRDefault="009C4834">
            <w:pPr>
              <w:pStyle w:val="BodyTextIndent"/>
              <w:suppressAutoHyphens/>
              <w:ind w:firstLine="0"/>
              <w:jc w:val="left"/>
              <w:rPr>
                <w:b/>
                <w:lang w:val="es-ES_tradnl"/>
              </w:rPr>
            </w:pPr>
            <w:r w:rsidRPr="003C43E2">
              <w:rPr>
                <w:b/>
                <w:lang w:val="es-ES_tradnl"/>
              </w:rPr>
              <w:t>La tasa de cambio utilizada para esta Conversión será de:]</w:t>
            </w:r>
          </w:p>
          <w:p w:rsidR="009C4834" w:rsidRPr="003C43E2" w:rsidRDefault="009C4834">
            <w:pPr>
              <w:pStyle w:val="BodyTextIndent"/>
              <w:suppressAutoHyphens/>
              <w:ind w:firstLine="0"/>
              <w:jc w:val="left"/>
              <w:rPr>
                <w:b/>
                <w:bCs/>
                <w:color w:val="000000"/>
                <w:szCs w:val="24"/>
                <w:lang w:val="es-ES_tradnl"/>
              </w:rPr>
            </w:pPr>
          </w:p>
          <w:p w:rsidR="009C4834" w:rsidRPr="003C43E2" w:rsidRDefault="009C4834">
            <w:pPr>
              <w:pStyle w:val="BodyTextIndent"/>
              <w:suppressAutoHyphens/>
              <w:ind w:firstLine="0"/>
              <w:jc w:val="left"/>
              <w:rPr>
                <w:b/>
                <w:bCs/>
                <w:color w:val="000000"/>
                <w:szCs w:val="24"/>
                <w:lang w:val="es-ES_tradnl"/>
              </w:rPr>
            </w:pPr>
            <w:r w:rsidRPr="003C43E2">
              <w:rPr>
                <w:b/>
                <w:bCs/>
                <w:color w:val="000000"/>
                <w:szCs w:val="24"/>
                <w:lang w:val="es-ES_tradnl"/>
              </w:rPr>
              <w:t>Cronograma de Amortización:</w:t>
            </w:r>
          </w:p>
          <w:p w:rsidR="009C4834" w:rsidRPr="003C43E2" w:rsidRDefault="009C4834">
            <w:pPr>
              <w:pStyle w:val="BodyTextIndent"/>
              <w:suppressAutoHyphens/>
              <w:ind w:firstLine="0"/>
              <w:jc w:val="left"/>
              <w:rPr>
                <w:b/>
                <w:bCs/>
                <w:color w:val="000000"/>
                <w:szCs w:val="24"/>
                <w:u w:val="single"/>
                <w:lang w:val="es-ES_tradnl"/>
              </w:rPr>
            </w:pPr>
          </w:p>
        </w:tc>
        <w:tc>
          <w:tcPr>
            <w:tcW w:w="4826" w:type="dxa"/>
          </w:tcPr>
          <w:p w:rsidR="009C4834" w:rsidRPr="003C43E2" w:rsidRDefault="009C4834">
            <w:pPr>
              <w:pStyle w:val="BodyTextIndent"/>
              <w:suppressAutoHyphens/>
              <w:ind w:firstLine="0"/>
              <w:rPr>
                <w:szCs w:val="24"/>
                <w:lang w:val="es-ES_tradnl"/>
              </w:rPr>
            </w:pPr>
            <w:r w:rsidRPr="003C43E2">
              <w:rPr>
                <w:lang w:val="es-ES_tradnl"/>
              </w:rPr>
              <w:t>MXN/USD</w:t>
            </w:r>
          </w:p>
          <w:p w:rsidR="009C4834" w:rsidRPr="003C43E2" w:rsidRDefault="009C4834">
            <w:pPr>
              <w:pStyle w:val="BodyTextIndent"/>
              <w:suppressAutoHyphens/>
              <w:ind w:firstLine="0"/>
              <w:rPr>
                <w:szCs w:val="24"/>
                <w:lang w:val="es-ES_tradnl"/>
              </w:rPr>
            </w:pPr>
          </w:p>
          <w:p w:rsidR="009C4834" w:rsidRPr="003C43E2" w:rsidRDefault="009C4834">
            <w:pPr>
              <w:pStyle w:val="BodyTextIndent"/>
              <w:suppressAutoHyphens/>
              <w:ind w:firstLine="0"/>
              <w:rPr>
                <w:szCs w:val="24"/>
                <w:lang w:val="es-ES_tradnl"/>
              </w:rPr>
            </w:pPr>
          </w:p>
          <w:p w:rsidR="009C4834" w:rsidRPr="003C43E2" w:rsidRDefault="009C4834">
            <w:pPr>
              <w:pStyle w:val="BodyTextIndent"/>
              <w:suppressAutoHyphens/>
              <w:ind w:firstLine="0"/>
              <w:rPr>
                <w:szCs w:val="24"/>
                <w:lang w:val="es-ES_tradnl"/>
              </w:rPr>
            </w:pPr>
          </w:p>
          <w:p w:rsidR="009C4834" w:rsidRPr="003C43E2" w:rsidRDefault="009C4834">
            <w:pPr>
              <w:pStyle w:val="BodyTextIndent"/>
              <w:suppressAutoHyphens/>
              <w:ind w:firstLine="0"/>
              <w:rPr>
                <w:szCs w:val="24"/>
                <w:lang w:val="es-ES_tradnl"/>
              </w:rPr>
            </w:pPr>
            <w:r w:rsidRPr="003C43E2">
              <w:rPr>
                <w:szCs w:val="24"/>
                <w:lang w:val="es-ES_tradnl"/>
              </w:rPr>
              <w:t>Fecha        Pagos de amortización denominados en [MXN] [UDI]</w:t>
            </w:r>
          </w:p>
          <w:p w:rsidR="009C4834" w:rsidRPr="003C43E2" w:rsidRDefault="009C4834">
            <w:pPr>
              <w:pStyle w:val="BodyTextIndent"/>
              <w:suppressAutoHyphens/>
              <w:ind w:firstLine="0"/>
              <w:rPr>
                <w:szCs w:val="24"/>
                <w:lang w:val="es-ES_tradnl"/>
              </w:rPr>
            </w:pPr>
            <w:r w:rsidRPr="003C43E2">
              <w:rPr>
                <w:szCs w:val="24"/>
                <w:lang w:val="es-ES_tradnl"/>
              </w:rPr>
              <w:t xml:space="preserve">           [ ]                                [ ]</w:t>
            </w:r>
          </w:p>
          <w:p w:rsidR="009C4834" w:rsidRPr="003C43E2" w:rsidRDefault="009C4834">
            <w:pPr>
              <w:pStyle w:val="BodyTextIndent"/>
              <w:suppressAutoHyphens/>
              <w:rPr>
                <w:szCs w:val="24"/>
                <w:lang w:val="es-ES_tradnl"/>
              </w:rPr>
            </w:pPr>
          </w:p>
        </w:tc>
      </w:tr>
      <w:tr w:rsidR="009C4834" w:rsidRPr="00CD4CC0" w:rsidTr="009C4834">
        <w:tc>
          <w:tcPr>
            <w:tcW w:w="2359" w:type="dxa"/>
          </w:tcPr>
          <w:p w:rsidR="009C4834" w:rsidRPr="003C43E2" w:rsidRDefault="009C4834">
            <w:pPr>
              <w:pStyle w:val="BodyTextIndent"/>
              <w:suppressAutoHyphens/>
              <w:ind w:firstLine="0"/>
              <w:jc w:val="left"/>
              <w:rPr>
                <w:b/>
                <w:bCs/>
                <w:color w:val="000000"/>
                <w:szCs w:val="24"/>
                <w:u w:val="single"/>
                <w:lang w:val="es-ES_tradnl"/>
              </w:rPr>
            </w:pPr>
            <w:r w:rsidRPr="003C43E2">
              <w:rPr>
                <w:b/>
                <w:bCs/>
                <w:color w:val="000000"/>
                <w:szCs w:val="24"/>
                <w:lang w:val="es-ES_tradnl"/>
              </w:rPr>
              <w:t>[Ajuste por Inflación]</w:t>
            </w:r>
          </w:p>
        </w:tc>
        <w:tc>
          <w:tcPr>
            <w:tcW w:w="4826" w:type="dxa"/>
          </w:tcPr>
          <w:p w:rsidR="00BE1568" w:rsidRPr="003C43E2" w:rsidRDefault="009C4834">
            <w:pPr>
              <w:pStyle w:val="BodyTextIndent"/>
              <w:suppressAutoHyphens/>
              <w:ind w:firstLine="0"/>
              <w:rPr>
                <w:lang w:val="es-ES_tradnl"/>
              </w:rPr>
            </w:pPr>
            <w:r w:rsidRPr="003C43E2">
              <w:rPr>
                <w:lang w:val="es-ES_tradnl"/>
              </w:rPr>
              <w:t xml:space="preserve">[Cada pago de amortización será un monto en MXN </w:t>
            </w:r>
            <w:r w:rsidRPr="003C43E2">
              <w:rPr>
                <w:i/>
                <w:iCs/>
                <w:u w:val="single"/>
                <w:lang w:val="es-ES_tradnl"/>
              </w:rPr>
              <w:t>multiplicado</w:t>
            </w:r>
            <w:r w:rsidRPr="003C43E2">
              <w:rPr>
                <w:lang w:val="es-ES_tradnl"/>
              </w:rPr>
              <w:t xml:space="preserve"> por el Factor UDI. El Factor UDI es N</w:t>
            </w:r>
            <w:r w:rsidRPr="003C43E2">
              <w:rPr>
                <w:vertAlign w:val="subscript"/>
                <w:lang w:val="es-ES_tradnl"/>
              </w:rPr>
              <w:t>t</w:t>
            </w:r>
            <w:r w:rsidRPr="003C43E2">
              <w:rPr>
                <w:lang w:val="es-ES_tradnl"/>
              </w:rPr>
              <w:t>/N</w:t>
            </w:r>
            <w:r w:rsidRPr="003C43E2">
              <w:rPr>
                <w:vertAlign w:val="subscript"/>
                <w:lang w:val="es-ES_tradnl"/>
              </w:rPr>
              <w:t>o</w:t>
            </w:r>
            <w:r w:rsidRPr="003C43E2">
              <w:rPr>
                <w:lang w:val="es-ES_tradnl"/>
              </w:rPr>
              <w:t>, en donde N</w:t>
            </w:r>
            <w:r w:rsidRPr="003C43E2">
              <w:rPr>
                <w:vertAlign w:val="subscript"/>
                <w:lang w:val="es-ES_tradnl"/>
              </w:rPr>
              <w:t xml:space="preserve">o </w:t>
            </w:r>
            <w:r w:rsidRPr="003C43E2">
              <w:rPr>
                <w:lang w:val="es-ES_tradnl"/>
              </w:rPr>
              <w:t>es el Índice UDI establecido al momento de la Conversión, y N</w:t>
            </w:r>
            <w:r w:rsidRPr="003C43E2">
              <w:rPr>
                <w:vertAlign w:val="subscript"/>
                <w:lang w:val="es-ES_tradnl"/>
              </w:rPr>
              <w:t xml:space="preserve">t </w:t>
            </w:r>
            <w:r w:rsidRPr="003C43E2">
              <w:rPr>
                <w:lang w:val="es-ES_tradnl"/>
              </w:rPr>
              <w:t xml:space="preserve">es el Índice UDI determinado [cinco (5)] </w:t>
            </w:r>
            <w:r w:rsidR="00D17DDB" w:rsidRPr="003C43E2">
              <w:rPr>
                <w:lang w:val="es-ES_tradnl"/>
              </w:rPr>
              <w:t>D</w:t>
            </w:r>
            <w:r w:rsidRPr="003C43E2">
              <w:rPr>
                <w:lang w:val="es-ES_tradnl"/>
              </w:rPr>
              <w:t xml:space="preserve">ías </w:t>
            </w:r>
            <w:r w:rsidR="00D17DDB" w:rsidRPr="003C43E2">
              <w:rPr>
                <w:lang w:val="es-ES_tradnl"/>
              </w:rPr>
              <w:t>H</w:t>
            </w:r>
            <w:r w:rsidRPr="003C43E2">
              <w:rPr>
                <w:lang w:val="es-ES_tradnl"/>
              </w:rPr>
              <w:t xml:space="preserve">ábiles </w:t>
            </w:r>
            <w:r w:rsidR="00D17DDB" w:rsidRPr="003C43E2">
              <w:rPr>
                <w:lang w:val="es-ES_tradnl"/>
              </w:rPr>
              <w:t xml:space="preserve">Bancarios </w:t>
            </w:r>
            <w:r w:rsidRPr="003C43E2">
              <w:rPr>
                <w:lang w:val="es-ES_tradnl"/>
              </w:rPr>
              <w:t>antes de cualquier fecha de pago de amortización, intereses, o de ambos.</w:t>
            </w:r>
          </w:p>
          <w:p w:rsidR="009C4834" w:rsidRPr="003C43E2" w:rsidRDefault="009C4834">
            <w:pPr>
              <w:pStyle w:val="BodyTextIndent"/>
              <w:suppressAutoHyphens/>
              <w:ind w:firstLine="0"/>
              <w:rPr>
                <w:lang w:val="es-ES_tradnl"/>
              </w:rPr>
            </w:pPr>
            <w:r w:rsidRPr="003C43E2">
              <w:rPr>
                <w:lang w:val="es-ES_tradnl"/>
              </w:rPr>
              <w:t xml:space="preserve"> </w:t>
            </w:r>
          </w:p>
        </w:tc>
      </w:tr>
      <w:tr w:rsidR="009C4834" w:rsidRPr="003C43E2" w:rsidTr="009C4834">
        <w:tc>
          <w:tcPr>
            <w:tcW w:w="2359" w:type="dxa"/>
          </w:tcPr>
          <w:p w:rsidR="009C4834" w:rsidRPr="003C43E2" w:rsidRDefault="009C4834">
            <w:pPr>
              <w:pStyle w:val="BodyTextIndent"/>
              <w:suppressAutoHyphens/>
              <w:ind w:firstLine="0"/>
              <w:jc w:val="left"/>
              <w:rPr>
                <w:b/>
                <w:bCs/>
                <w:color w:val="000000"/>
                <w:szCs w:val="24"/>
                <w:lang w:val="es-ES_tradnl"/>
              </w:rPr>
            </w:pPr>
            <w:r w:rsidRPr="003C43E2">
              <w:rPr>
                <w:b/>
                <w:bCs/>
                <w:color w:val="000000"/>
                <w:szCs w:val="24"/>
                <w:lang w:val="es-ES_tradnl"/>
              </w:rPr>
              <w:t>Plazo de Conversión</w:t>
            </w:r>
          </w:p>
          <w:p w:rsidR="009C4834" w:rsidRPr="003C43E2" w:rsidRDefault="009C4834">
            <w:pPr>
              <w:pStyle w:val="BodyTextIndent"/>
              <w:suppressAutoHyphens/>
              <w:ind w:firstLine="0"/>
              <w:jc w:val="left"/>
              <w:rPr>
                <w:b/>
                <w:bCs/>
                <w:color w:val="000000"/>
                <w:szCs w:val="24"/>
                <w:lang w:val="es-ES_tradnl"/>
              </w:rPr>
            </w:pPr>
          </w:p>
        </w:tc>
        <w:tc>
          <w:tcPr>
            <w:tcW w:w="4826" w:type="dxa"/>
          </w:tcPr>
          <w:p w:rsidR="009C4834" w:rsidRPr="003C43E2" w:rsidRDefault="009C4834">
            <w:pPr>
              <w:pStyle w:val="BodyTextIndent"/>
              <w:suppressAutoHyphens/>
              <w:ind w:firstLine="0"/>
              <w:rPr>
                <w:lang w:val="es-ES_tradnl"/>
              </w:rPr>
            </w:pPr>
            <w:r w:rsidRPr="003C43E2">
              <w:rPr>
                <w:lang w:val="es-ES_tradnl"/>
              </w:rPr>
              <w:t>[ ] años con vencimiento el [ ]</w:t>
            </w:r>
          </w:p>
        </w:tc>
      </w:tr>
      <w:tr w:rsidR="009C4834" w:rsidRPr="00CD4CC0" w:rsidTr="009C4834">
        <w:tc>
          <w:tcPr>
            <w:tcW w:w="2359" w:type="dxa"/>
          </w:tcPr>
          <w:p w:rsidR="009C4834" w:rsidRPr="003C43E2" w:rsidRDefault="009C4834">
            <w:pPr>
              <w:pStyle w:val="BodyTextIndent"/>
              <w:suppressAutoHyphens/>
              <w:ind w:firstLine="0"/>
              <w:jc w:val="left"/>
              <w:rPr>
                <w:b/>
                <w:bCs/>
                <w:color w:val="000000"/>
                <w:szCs w:val="24"/>
                <w:lang w:val="es-ES_tradnl"/>
              </w:rPr>
            </w:pPr>
          </w:p>
          <w:p w:rsidR="009C4834" w:rsidRPr="003C43E2" w:rsidRDefault="009C4834">
            <w:pPr>
              <w:pStyle w:val="BodyTextIndent"/>
              <w:suppressAutoHyphens/>
              <w:ind w:firstLine="0"/>
              <w:jc w:val="left"/>
              <w:rPr>
                <w:b/>
                <w:bCs/>
                <w:color w:val="000000"/>
                <w:szCs w:val="24"/>
                <w:lang w:val="es-ES_tradnl"/>
              </w:rPr>
            </w:pPr>
            <w:r w:rsidRPr="003C43E2">
              <w:rPr>
                <w:b/>
                <w:bCs/>
                <w:color w:val="000000"/>
                <w:szCs w:val="24"/>
                <w:lang w:val="es-ES_tradnl"/>
              </w:rPr>
              <w:t>Fecha de Valuación de Pago:</w:t>
            </w:r>
          </w:p>
        </w:tc>
        <w:tc>
          <w:tcPr>
            <w:tcW w:w="4826" w:type="dxa"/>
          </w:tcPr>
          <w:p w:rsidR="009C4834" w:rsidRPr="003C43E2" w:rsidRDefault="009C4834">
            <w:pPr>
              <w:pStyle w:val="BodyTextIndent"/>
              <w:suppressAutoHyphens/>
              <w:rPr>
                <w:lang w:val="es-ES_tradnl"/>
              </w:rPr>
            </w:pPr>
          </w:p>
          <w:p w:rsidR="00954C64" w:rsidRPr="003C43E2" w:rsidRDefault="009C4834">
            <w:pPr>
              <w:pStyle w:val="BodyTextIndent"/>
              <w:suppressAutoHyphens/>
              <w:ind w:firstLine="0"/>
              <w:rPr>
                <w:lang w:val="es-ES_tradnl"/>
              </w:rPr>
            </w:pPr>
            <w:r w:rsidRPr="003C43E2">
              <w:rPr>
                <w:lang w:val="es-ES_tradnl"/>
              </w:rPr>
              <w:t xml:space="preserve">[Cinco </w:t>
            </w:r>
            <w:r w:rsidR="00EC630A" w:rsidRPr="003C43E2">
              <w:rPr>
                <w:lang w:val="es-ES_tradnl"/>
              </w:rPr>
              <w:t>D</w:t>
            </w:r>
            <w:r w:rsidRPr="003C43E2">
              <w:rPr>
                <w:lang w:val="es-ES_tradnl"/>
              </w:rPr>
              <w:t xml:space="preserve">ías </w:t>
            </w:r>
            <w:r w:rsidR="00EC630A" w:rsidRPr="003C43E2">
              <w:rPr>
                <w:lang w:val="es-ES_tradnl"/>
              </w:rPr>
              <w:t>H</w:t>
            </w:r>
            <w:r w:rsidRPr="003C43E2">
              <w:rPr>
                <w:lang w:val="es-ES_tradnl"/>
              </w:rPr>
              <w:t xml:space="preserve">ábiles </w:t>
            </w:r>
            <w:r w:rsidR="00EC630A" w:rsidRPr="003C43E2">
              <w:rPr>
                <w:lang w:val="es-ES_tradnl"/>
              </w:rPr>
              <w:t xml:space="preserve">Bancarios </w:t>
            </w:r>
            <w:r w:rsidRPr="003C43E2">
              <w:rPr>
                <w:lang w:val="es-ES_tradnl"/>
              </w:rPr>
              <w:t>antes de cada Fecha de Pago de Intereses y/o Principal]</w:t>
            </w:r>
          </w:p>
        </w:tc>
      </w:tr>
      <w:tr w:rsidR="009C4834" w:rsidRPr="00CD4CC0" w:rsidTr="009C4834">
        <w:tc>
          <w:tcPr>
            <w:tcW w:w="2359" w:type="dxa"/>
          </w:tcPr>
          <w:p w:rsidR="009C4834" w:rsidRPr="003C43E2" w:rsidRDefault="009C4834">
            <w:pPr>
              <w:pStyle w:val="BodyTextIndent"/>
              <w:suppressAutoHyphens/>
              <w:ind w:firstLine="0"/>
              <w:jc w:val="left"/>
              <w:rPr>
                <w:b/>
                <w:bCs/>
                <w:color w:val="000000"/>
                <w:szCs w:val="24"/>
                <w:lang w:val="es-ES_tradnl"/>
              </w:rPr>
            </w:pPr>
          </w:p>
          <w:p w:rsidR="009C4834" w:rsidRPr="003C43E2" w:rsidRDefault="009C4834">
            <w:pPr>
              <w:pStyle w:val="BodyTextIndent"/>
              <w:suppressAutoHyphens/>
              <w:ind w:firstLine="0"/>
              <w:jc w:val="left"/>
              <w:rPr>
                <w:b/>
                <w:bCs/>
                <w:color w:val="000000"/>
                <w:szCs w:val="24"/>
                <w:lang w:val="es-ES_tradnl"/>
              </w:rPr>
            </w:pPr>
            <w:r w:rsidRPr="003C43E2">
              <w:rPr>
                <w:b/>
                <w:bCs/>
                <w:color w:val="000000"/>
                <w:szCs w:val="24"/>
                <w:lang w:val="es-ES_tradnl"/>
              </w:rPr>
              <w:t>Tipo de Tasa de Interés:</w:t>
            </w:r>
          </w:p>
        </w:tc>
        <w:tc>
          <w:tcPr>
            <w:tcW w:w="4826" w:type="dxa"/>
          </w:tcPr>
          <w:p w:rsidR="009C4834" w:rsidRPr="003C43E2" w:rsidRDefault="009C4834">
            <w:pPr>
              <w:pStyle w:val="BodyTextIndent"/>
              <w:suppressAutoHyphens/>
              <w:ind w:firstLine="0"/>
              <w:rPr>
                <w:lang w:val="es-ES_tradnl"/>
              </w:rPr>
            </w:pPr>
          </w:p>
          <w:p w:rsidR="009C4834" w:rsidRPr="003C43E2" w:rsidRDefault="009C4834">
            <w:pPr>
              <w:pStyle w:val="BodyTextIndent"/>
              <w:suppressAutoHyphens/>
              <w:ind w:firstLine="0"/>
              <w:rPr>
                <w:lang w:val="es-ES_tradnl"/>
              </w:rPr>
            </w:pPr>
            <w:r w:rsidRPr="003C43E2">
              <w:rPr>
                <w:lang w:val="es-ES_tradnl"/>
              </w:rPr>
              <w:t xml:space="preserve">[____%, [Tasa Fija] [TIIE28 –/+ </w:t>
            </w:r>
            <w:proofErr w:type="spellStart"/>
            <w:r w:rsidRPr="003C43E2">
              <w:rPr>
                <w:lang w:val="es-ES_tradnl"/>
              </w:rPr>
              <w:t>xx</w:t>
            </w:r>
            <w:proofErr w:type="spellEnd"/>
            <w:r w:rsidRPr="003C43E2">
              <w:rPr>
                <w:lang w:val="es-ES_tradnl"/>
              </w:rPr>
              <w:t xml:space="preserve"> puntos base], más el margen vigente para préstamos del Capital Ordinario.] </w:t>
            </w:r>
          </w:p>
          <w:p w:rsidR="009C4834" w:rsidRPr="003C43E2" w:rsidRDefault="009C4834">
            <w:pPr>
              <w:pStyle w:val="BodyTextIndent"/>
              <w:suppressAutoHyphens/>
              <w:rPr>
                <w:lang w:val="es-ES_tradnl"/>
              </w:rPr>
            </w:pPr>
          </w:p>
        </w:tc>
      </w:tr>
      <w:tr w:rsidR="009C4834" w:rsidRPr="00CD4CC0" w:rsidTr="009C4834">
        <w:tc>
          <w:tcPr>
            <w:tcW w:w="2359" w:type="dxa"/>
          </w:tcPr>
          <w:p w:rsidR="009C4834" w:rsidRPr="003C43E2" w:rsidRDefault="009C4834">
            <w:pPr>
              <w:pStyle w:val="BodyTextIndent"/>
              <w:suppressAutoHyphens/>
              <w:ind w:firstLine="0"/>
              <w:jc w:val="left"/>
              <w:rPr>
                <w:b/>
                <w:bCs/>
                <w:color w:val="000000"/>
                <w:szCs w:val="24"/>
                <w:lang w:val="es-ES_tradnl"/>
              </w:rPr>
            </w:pPr>
            <w:r w:rsidRPr="003C43E2">
              <w:rPr>
                <w:b/>
                <w:bCs/>
                <w:color w:val="000000"/>
                <w:szCs w:val="24"/>
                <w:lang w:val="es-ES_tradnl"/>
              </w:rPr>
              <w:t>Convención para el Cálculo de Intereses:</w:t>
            </w:r>
          </w:p>
          <w:p w:rsidR="009C4834" w:rsidRPr="003C43E2" w:rsidRDefault="009C4834">
            <w:pPr>
              <w:pStyle w:val="BodyTextIndent"/>
              <w:suppressAutoHyphens/>
              <w:ind w:firstLine="0"/>
              <w:jc w:val="left"/>
              <w:rPr>
                <w:b/>
                <w:bCs/>
                <w:color w:val="000000"/>
                <w:szCs w:val="24"/>
                <w:lang w:val="es-ES_tradnl"/>
              </w:rPr>
            </w:pPr>
          </w:p>
        </w:tc>
        <w:tc>
          <w:tcPr>
            <w:tcW w:w="4826" w:type="dxa"/>
          </w:tcPr>
          <w:p w:rsidR="009C4834" w:rsidRPr="003C43E2" w:rsidRDefault="009C4834">
            <w:pPr>
              <w:pStyle w:val="BodyTextIndent"/>
              <w:suppressAutoHyphens/>
              <w:ind w:firstLine="0"/>
              <w:rPr>
                <w:lang w:val="es-ES_tradnl"/>
              </w:rPr>
            </w:pPr>
            <w:r w:rsidRPr="003C43E2">
              <w:rPr>
                <w:lang w:val="es-ES_tradnl"/>
              </w:rPr>
              <w:t>[Act/360] [otro], [ajustado], [sin ajuste].</w:t>
            </w:r>
          </w:p>
        </w:tc>
      </w:tr>
      <w:tr w:rsidR="009C4834" w:rsidRPr="003C43E2" w:rsidTr="009C4834">
        <w:tc>
          <w:tcPr>
            <w:tcW w:w="2359" w:type="dxa"/>
          </w:tcPr>
          <w:p w:rsidR="009C4834" w:rsidRPr="003C43E2" w:rsidRDefault="009C4834">
            <w:pPr>
              <w:pStyle w:val="BodyTextIndent"/>
              <w:suppressAutoHyphens/>
              <w:ind w:firstLine="0"/>
              <w:jc w:val="left"/>
              <w:rPr>
                <w:b/>
                <w:bCs/>
                <w:color w:val="000000"/>
                <w:szCs w:val="24"/>
                <w:lang w:val="es-ES_tradnl"/>
              </w:rPr>
            </w:pPr>
            <w:r w:rsidRPr="003C43E2">
              <w:rPr>
                <w:b/>
                <w:bCs/>
                <w:color w:val="000000"/>
                <w:szCs w:val="24"/>
                <w:lang w:val="es-ES_tradnl"/>
              </w:rPr>
              <w:t>Periodicidad para el Pago de Intereses</w:t>
            </w:r>
          </w:p>
          <w:p w:rsidR="009C4834" w:rsidRPr="003C43E2" w:rsidRDefault="009C4834">
            <w:pPr>
              <w:pStyle w:val="BodyTextIndent"/>
              <w:suppressAutoHyphens/>
              <w:ind w:firstLine="0"/>
              <w:jc w:val="left"/>
              <w:rPr>
                <w:b/>
                <w:bCs/>
                <w:color w:val="000000"/>
                <w:szCs w:val="24"/>
                <w:lang w:val="es-ES_tradnl"/>
              </w:rPr>
            </w:pPr>
          </w:p>
        </w:tc>
        <w:tc>
          <w:tcPr>
            <w:tcW w:w="4826" w:type="dxa"/>
          </w:tcPr>
          <w:p w:rsidR="009C4834" w:rsidRPr="003C43E2" w:rsidRDefault="009C4834">
            <w:pPr>
              <w:pStyle w:val="BodyTextIndent"/>
              <w:suppressAutoHyphens/>
              <w:ind w:firstLine="0"/>
              <w:rPr>
                <w:lang w:val="es-ES_tradnl"/>
              </w:rPr>
            </w:pPr>
            <w:r w:rsidRPr="003C43E2">
              <w:rPr>
                <w:lang w:val="es-ES_tradnl"/>
              </w:rPr>
              <w:t>[mensualmente][trimestralmente] [semestralmente] [anualmente].</w:t>
            </w:r>
          </w:p>
          <w:p w:rsidR="009C4834" w:rsidRPr="003C43E2" w:rsidRDefault="009C4834">
            <w:pPr>
              <w:pStyle w:val="BodyTextIndent"/>
              <w:suppressAutoHyphens/>
              <w:rPr>
                <w:lang w:val="es-ES_tradnl"/>
              </w:rPr>
            </w:pPr>
          </w:p>
        </w:tc>
      </w:tr>
      <w:tr w:rsidR="009C4834" w:rsidRPr="003C43E2" w:rsidTr="009C4834">
        <w:tc>
          <w:tcPr>
            <w:tcW w:w="2359" w:type="dxa"/>
          </w:tcPr>
          <w:p w:rsidR="009C4834" w:rsidRPr="003C43E2" w:rsidRDefault="009C4834">
            <w:pPr>
              <w:pStyle w:val="BodyTextIndent"/>
              <w:suppressAutoHyphens/>
              <w:ind w:firstLine="0"/>
              <w:jc w:val="left"/>
              <w:rPr>
                <w:b/>
                <w:bCs/>
                <w:color w:val="000000"/>
                <w:szCs w:val="24"/>
                <w:lang w:val="es-ES_tradnl"/>
              </w:rPr>
            </w:pPr>
          </w:p>
        </w:tc>
        <w:tc>
          <w:tcPr>
            <w:tcW w:w="4826" w:type="dxa"/>
          </w:tcPr>
          <w:p w:rsidR="009C4834" w:rsidRPr="003C43E2" w:rsidRDefault="009C4834" w:rsidP="00AD5878">
            <w:pPr>
              <w:pStyle w:val="BodyTextIndent"/>
              <w:suppressAutoHyphens/>
              <w:ind w:firstLine="0"/>
              <w:rPr>
                <w:lang w:val="es-ES_tradnl"/>
              </w:rPr>
            </w:pPr>
          </w:p>
        </w:tc>
      </w:tr>
      <w:tr w:rsidR="009C4834" w:rsidRPr="00CD4CC0" w:rsidTr="009C4834">
        <w:tc>
          <w:tcPr>
            <w:tcW w:w="2359" w:type="dxa"/>
          </w:tcPr>
          <w:p w:rsidR="009C4834" w:rsidRPr="003C43E2" w:rsidRDefault="009C4834">
            <w:pPr>
              <w:pStyle w:val="BodyTextIndent"/>
              <w:suppressAutoHyphens/>
              <w:ind w:firstLine="0"/>
              <w:jc w:val="left"/>
              <w:rPr>
                <w:b/>
                <w:bCs/>
                <w:color w:val="000000"/>
                <w:szCs w:val="24"/>
                <w:lang w:val="es-ES_tradnl"/>
              </w:rPr>
            </w:pPr>
            <w:r w:rsidRPr="003C43E2">
              <w:rPr>
                <w:b/>
                <w:bCs/>
                <w:color w:val="000000"/>
                <w:szCs w:val="24"/>
                <w:lang w:val="es-ES_tradnl"/>
              </w:rPr>
              <w:t>TIIE de 28 días</w:t>
            </w:r>
          </w:p>
        </w:tc>
        <w:tc>
          <w:tcPr>
            <w:tcW w:w="4826" w:type="dxa"/>
          </w:tcPr>
          <w:p w:rsidR="009C4834" w:rsidRPr="003C43E2" w:rsidRDefault="009C4834">
            <w:pPr>
              <w:pStyle w:val="BodyTextIndent"/>
              <w:suppressAutoHyphens/>
              <w:ind w:firstLine="0"/>
              <w:rPr>
                <w:lang w:val="es-ES_tradnl"/>
              </w:rPr>
            </w:pPr>
            <w:r w:rsidRPr="003C43E2">
              <w:rPr>
                <w:lang w:val="es-ES_tradnl"/>
              </w:rPr>
              <w:t>Tasa TIIE de 28 días significa la Tasa de Interés Interbancaria de Equilibrio ("TIIE") para operaciones en MXN a un plazo de veintiocho (28) días, publicada por el Banco de México en el"Diario Oficial de la Federación" de los Estados Unidos Mexicanos el primer Día Hábil Bancario de cada período de interés.</w:t>
            </w:r>
          </w:p>
          <w:p w:rsidR="00BE1568" w:rsidRPr="003C43E2" w:rsidRDefault="00BE1568">
            <w:pPr>
              <w:pStyle w:val="BodyTextIndent"/>
              <w:suppressAutoHyphens/>
              <w:ind w:firstLine="0"/>
              <w:rPr>
                <w:lang w:val="es-ES_tradnl"/>
              </w:rPr>
            </w:pPr>
          </w:p>
        </w:tc>
      </w:tr>
      <w:tr w:rsidR="009C4834" w:rsidRPr="00CD4CC0" w:rsidTr="009C4834">
        <w:tc>
          <w:tcPr>
            <w:tcW w:w="2359" w:type="dxa"/>
          </w:tcPr>
          <w:p w:rsidR="009C4834" w:rsidRPr="003C43E2" w:rsidRDefault="009C4834">
            <w:pPr>
              <w:pStyle w:val="BodyTextIndent"/>
              <w:suppressAutoHyphens/>
              <w:ind w:firstLine="0"/>
              <w:jc w:val="left"/>
              <w:rPr>
                <w:b/>
                <w:bCs/>
                <w:color w:val="000000"/>
                <w:szCs w:val="24"/>
                <w:lang w:val="es-ES_tradnl"/>
              </w:rPr>
            </w:pPr>
            <w:r w:rsidRPr="003C43E2">
              <w:rPr>
                <w:b/>
                <w:bCs/>
                <w:color w:val="000000"/>
                <w:szCs w:val="24"/>
                <w:lang w:val="es-ES_tradnl"/>
              </w:rPr>
              <w:t>[Unidad de Inversión UDI]</w:t>
            </w:r>
          </w:p>
        </w:tc>
        <w:tc>
          <w:tcPr>
            <w:tcW w:w="4826" w:type="dxa"/>
          </w:tcPr>
          <w:p w:rsidR="009C4834" w:rsidRPr="003C43E2" w:rsidRDefault="009C4834">
            <w:pPr>
              <w:pStyle w:val="BodyTextIndent"/>
              <w:suppressAutoHyphens/>
              <w:ind w:firstLine="0"/>
              <w:rPr>
                <w:lang w:val="es-ES_tradnl"/>
              </w:rPr>
            </w:pPr>
            <w:r w:rsidRPr="003C43E2">
              <w:rPr>
                <w:lang w:val="es-ES_tradnl"/>
              </w:rPr>
              <w:t xml:space="preserve">Significa el valor en MXN de una Unidad de Inversión, determinada sobre la base del Índice Nacional de Precios al Consumidor de los Estados Unidos Mexicanos, el cual es publicado por el Banco de México en el "Diario Oficial de la Federación" de los Estados Unidos Mexicanos. El </w:t>
            </w:r>
            <w:r w:rsidR="004F51E4" w:rsidRPr="003C43E2">
              <w:rPr>
                <w:lang w:val="es-ES_tradnl"/>
              </w:rPr>
              <w:t>valor de la</w:t>
            </w:r>
            <w:r w:rsidRPr="003C43E2">
              <w:rPr>
                <w:lang w:val="es-ES_tradnl"/>
              </w:rPr>
              <w:t xml:space="preserve"> UDI será determinado cinco (5) </w:t>
            </w:r>
            <w:r w:rsidR="006E6920" w:rsidRPr="003C43E2">
              <w:rPr>
                <w:lang w:val="es-ES_tradnl"/>
              </w:rPr>
              <w:t>D</w:t>
            </w:r>
            <w:r w:rsidRPr="003C43E2">
              <w:rPr>
                <w:lang w:val="es-ES_tradnl"/>
              </w:rPr>
              <w:t xml:space="preserve">ías </w:t>
            </w:r>
            <w:r w:rsidR="006E6920" w:rsidRPr="003C43E2">
              <w:rPr>
                <w:lang w:val="es-ES_tradnl"/>
              </w:rPr>
              <w:t>H</w:t>
            </w:r>
            <w:r w:rsidRPr="003C43E2">
              <w:rPr>
                <w:lang w:val="es-ES_tradnl"/>
              </w:rPr>
              <w:t xml:space="preserve">ábiles </w:t>
            </w:r>
            <w:r w:rsidR="006E6920" w:rsidRPr="003C43E2">
              <w:rPr>
                <w:lang w:val="es-ES_tradnl"/>
              </w:rPr>
              <w:t xml:space="preserve">Bancarios </w:t>
            </w:r>
            <w:r w:rsidRPr="003C43E2">
              <w:rPr>
                <w:lang w:val="es-ES_tradnl"/>
              </w:rPr>
              <w:t xml:space="preserve">antes de cualquier fecha de pago de amortización, intereses, o de ambos (“Fecha de Valuación”). </w:t>
            </w:r>
          </w:p>
          <w:p w:rsidR="00BE1568" w:rsidRPr="003C43E2" w:rsidRDefault="00BE1568">
            <w:pPr>
              <w:pStyle w:val="BodyTextIndent"/>
              <w:suppressAutoHyphens/>
              <w:ind w:firstLine="0"/>
              <w:rPr>
                <w:lang w:val="es-ES_tradnl"/>
              </w:rPr>
            </w:pPr>
          </w:p>
        </w:tc>
      </w:tr>
      <w:tr w:rsidR="009C4834" w:rsidRPr="00CD4CC0" w:rsidTr="009C4834">
        <w:tc>
          <w:tcPr>
            <w:tcW w:w="2359" w:type="dxa"/>
          </w:tcPr>
          <w:p w:rsidR="009C4834" w:rsidRPr="003C43E2" w:rsidRDefault="009C4834">
            <w:pPr>
              <w:pStyle w:val="BodyTextIndent"/>
              <w:suppressAutoHyphens/>
              <w:ind w:firstLine="0"/>
              <w:jc w:val="left"/>
              <w:rPr>
                <w:b/>
                <w:bCs/>
                <w:color w:val="000000"/>
                <w:szCs w:val="24"/>
                <w:lang w:val="es-ES_tradnl"/>
              </w:rPr>
            </w:pPr>
            <w:r w:rsidRPr="003C43E2">
              <w:rPr>
                <w:b/>
                <w:bCs/>
                <w:color w:val="000000"/>
                <w:szCs w:val="24"/>
                <w:lang w:val="es-ES_tradnl"/>
              </w:rPr>
              <w:t>Día Hábil Bancario</w:t>
            </w:r>
          </w:p>
          <w:p w:rsidR="009C4834" w:rsidRPr="003C43E2" w:rsidRDefault="009C4834">
            <w:pPr>
              <w:pStyle w:val="BodyTextIndent"/>
              <w:suppressAutoHyphens/>
              <w:ind w:firstLine="0"/>
              <w:jc w:val="left"/>
              <w:rPr>
                <w:b/>
                <w:bCs/>
                <w:color w:val="000000"/>
                <w:szCs w:val="24"/>
                <w:lang w:val="es-ES_tradnl"/>
              </w:rPr>
            </w:pPr>
          </w:p>
          <w:p w:rsidR="009C4834" w:rsidRPr="003C43E2" w:rsidRDefault="009C4834">
            <w:pPr>
              <w:pStyle w:val="BodyTextIndent"/>
              <w:suppressAutoHyphens/>
              <w:ind w:firstLine="0"/>
              <w:jc w:val="left"/>
              <w:rPr>
                <w:b/>
                <w:bCs/>
                <w:color w:val="000000"/>
                <w:szCs w:val="24"/>
                <w:lang w:val="es-ES_tradnl"/>
              </w:rPr>
            </w:pPr>
          </w:p>
        </w:tc>
        <w:tc>
          <w:tcPr>
            <w:tcW w:w="4826" w:type="dxa"/>
          </w:tcPr>
          <w:p w:rsidR="009C4834" w:rsidRPr="003C43E2" w:rsidRDefault="009C4834">
            <w:pPr>
              <w:autoSpaceDE w:val="0"/>
              <w:autoSpaceDN w:val="0"/>
              <w:adjustRightInd w:val="0"/>
              <w:jc w:val="both"/>
              <w:rPr>
                <w:rFonts w:ascii="Times New Roman" w:hAnsi="Times New Roman"/>
                <w:sz w:val="24"/>
                <w:szCs w:val="24"/>
                <w:lang w:val="es-ES_tradnl"/>
              </w:rPr>
            </w:pPr>
            <w:r w:rsidRPr="003C43E2">
              <w:rPr>
                <w:rFonts w:ascii="Times New Roman" w:hAnsi="Times New Roman"/>
                <w:sz w:val="24"/>
                <w:szCs w:val="24"/>
                <w:lang w:val="es-ES_tradnl"/>
              </w:rPr>
              <w:t>México, Londres y Nueva York; en el entendido de que será México para pagos en MXN, New York para pagos en USD y para efectos de fijar la LIBOR, Londres.</w:t>
            </w:r>
          </w:p>
          <w:p w:rsidR="009C4834" w:rsidRPr="003C43E2" w:rsidRDefault="009C4834">
            <w:pPr>
              <w:pStyle w:val="BodyTextIndent"/>
              <w:suppressAutoHyphens/>
              <w:ind w:firstLine="0"/>
              <w:rPr>
                <w:lang w:val="es-ES_tradnl"/>
              </w:rPr>
            </w:pPr>
          </w:p>
        </w:tc>
      </w:tr>
      <w:tr w:rsidR="009C4834" w:rsidRPr="003C43E2" w:rsidTr="009C4834">
        <w:tc>
          <w:tcPr>
            <w:tcW w:w="2359" w:type="dxa"/>
          </w:tcPr>
          <w:p w:rsidR="009C4834" w:rsidRPr="003C43E2" w:rsidRDefault="009C4834">
            <w:pPr>
              <w:pStyle w:val="BodyTextIndent"/>
              <w:suppressAutoHyphens/>
              <w:ind w:firstLine="0"/>
              <w:jc w:val="left"/>
              <w:rPr>
                <w:b/>
                <w:bCs/>
                <w:color w:val="000000"/>
                <w:szCs w:val="24"/>
                <w:lang w:val="es-ES_tradnl"/>
              </w:rPr>
            </w:pPr>
            <w:r w:rsidRPr="003C43E2">
              <w:rPr>
                <w:b/>
                <w:bCs/>
                <w:color w:val="000000"/>
                <w:szCs w:val="24"/>
                <w:lang w:val="es-ES_tradnl"/>
              </w:rPr>
              <w:t xml:space="preserve">Vida Promedio Ponderada de la Conversión </w:t>
            </w:r>
          </w:p>
        </w:tc>
        <w:tc>
          <w:tcPr>
            <w:tcW w:w="4826" w:type="dxa"/>
          </w:tcPr>
          <w:p w:rsidR="009C4834" w:rsidRPr="003C43E2" w:rsidRDefault="009C4834">
            <w:pPr>
              <w:pStyle w:val="BodyTextIndent"/>
              <w:suppressAutoHyphens/>
              <w:rPr>
                <w:lang w:val="es-ES_tradnl"/>
              </w:rPr>
            </w:pPr>
          </w:p>
          <w:p w:rsidR="009C4834" w:rsidRPr="003C43E2" w:rsidRDefault="009C4834">
            <w:pPr>
              <w:pStyle w:val="BodyTextIndent"/>
              <w:suppressAutoHyphens/>
              <w:ind w:firstLine="0"/>
              <w:rPr>
                <w:lang w:val="es-ES_tradnl"/>
              </w:rPr>
            </w:pPr>
            <w:r w:rsidRPr="003C43E2">
              <w:rPr>
                <w:lang w:val="es-ES_tradnl"/>
              </w:rPr>
              <w:t>[  ]</w:t>
            </w:r>
          </w:p>
          <w:p w:rsidR="009C4834" w:rsidRPr="003C43E2" w:rsidRDefault="009C4834">
            <w:pPr>
              <w:pStyle w:val="BodyTextIndent"/>
              <w:suppressAutoHyphens/>
              <w:rPr>
                <w:lang w:val="es-ES_tradnl"/>
              </w:rPr>
            </w:pPr>
          </w:p>
          <w:p w:rsidR="009C4834" w:rsidRPr="003C43E2" w:rsidRDefault="009C4834">
            <w:pPr>
              <w:pStyle w:val="BodyTextIndent"/>
              <w:suppressAutoHyphens/>
              <w:ind w:firstLine="0"/>
              <w:rPr>
                <w:lang w:val="es-ES_tradnl"/>
              </w:rPr>
            </w:pPr>
          </w:p>
        </w:tc>
      </w:tr>
      <w:tr w:rsidR="009C4834" w:rsidRPr="003C43E2" w:rsidTr="009C4834">
        <w:tc>
          <w:tcPr>
            <w:tcW w:w="2359" w:type="dxa"/>
          </w:tcPr>
          <w:p w:rsidR="009C4834" w:rsidRPr="003C43E2" w:rsidRDefault="009C4834">
            <w:pPr>
              <w:pStyle w:val="BodyTextIndent"/>
              <w:suppressAutoHyphens/>
              <w:ind w:firstLine="0"/>
              <w:jc w:val="left"/>
              <w:rPr>
                <w:b/>
                <w:bCs/>
                <w:color w:val="000000"/>
                <w:szCs w:val="24"/>
                <w:lang w:val="es-ES_tradnl"/>
              </w:rPr>
            </w:pPr>
          </w:p>
          <w:p w:rsidR="009C4834" w:rsidRPr="003C43E2" w:rsidRDefault="009C4834">
            <w:pPr>
              <w:pStyle w:val="BodyTextIndent"/>
              <w:suppressAutoHyphens/>
              <w:ind w:firstLine="0"/>
              <w:jc w:val="left"/>
              <w:rPr>
                <w:b/>
                <w:bCs/>
                <w:color w:val="000000"/>
                <w:szCs w:val="24"/>
                <w:lang w:val="es-ES_tradnl"/>
              </w:rPr>
            </w:pPr>
            <w:r w:rsidRPr="003C43E2">
              <w:rPr>
                <w:b/>
                <w:bCs/>
                <w:color w:val="000000"/>
                <w:szCs w:val="24"/>
                <w:lang w:val="es-ES_tradnl"/>
              </w:rPr>
              <w:lastRenderedPageBreak/>
              <w:t xml:space="preserve">Vida Promedio Ponderada AcumuladaVida </w:t>
            </w:r>
          </w:p>
          <w:p w:rsidR="009C4834" w:rsidRPr="003C43E2" w:rsidRDefault="009C4834">
            <w:pPr>
              <w:pStyle w:val="BodyTextIndent"/>
              <w:suppressAutoHyphens/>
              <w:ind w:firstLine="0"/>
              <w:jc w:val="left"/>
              <w:rPr>
                <w:b/>
                <w:bCs/>
                <w:color w:val="000000"/>
                <w:szCs w:val="24"/>
                <w:lang w:val="es-ES_tradnl"/>
              </w:rPr>
            </w:pPr>
          </w:p>
          <w:p w:rsidR="009C4834" w:rsidRPr="003C43E2" w:rsidRDefault="009C4834">
            <w:pPr>
              <w:pStyle w:val="BodyTextIndent"/>
              <w:suppressAutoHyphens/>
              <w:ind w:firstLine="0"/>
              <w:jc w:val="left"/>
              <w:rPr>
                <w:b/>
                <w:bCs/>
                <w:color w:val="000000"/>
                <w:szCs w:val="24"/>
                <w:lang w:val="es-ES_tradnl"/>
              </w:rPr>
            </w:pPr>
            <w:r w:rsidRPr="003C43E2">
              <w:rPr>
                <w:b/>
                <w:bCs/>
                <w:color w:val="000000"/>
                <w:szCs w:val="24"/>
                <w:lang w:val="es-ES_tradnl"/>
              </w:rPr>
              <w:t xml:space="preserve">Promedio Ponderada de la Conversión </w:t>
            </w:r>
          </w:p>
          <w:p w:rsidR="009C4834" w:rsidRPr="003C43E2" w:rsidRDefault="009C4834">
            <w:pPr>
              <w:pStyle w:val="BodyTextIndent"/>
              <w:suppressAutoHyphens/>
              <w:ind w:firstLine="0"/>
              <w:jc w:val="left"/>
              <w:rPr>
                <w:b/>
                <w:bCs/>
                <w:color w:val="000000"/>
                <w:szCs w:val="24"/>
                <w:lang w:val="es-ES_tradnl"/>
              </w:rPr>
            </w:pPr>
          </w:p>
        </w:tc>
        <w:tc>
          <w:tcPr>
            <w:tcW w:w="4826" w:type="dxa"/>
          </w:tcPr>
          <w:p w:rsidR="009C4834" w:rsidRPr="003C43E2" w:rsidRDefault="009C4834">
            <w:pPr>
              <w:pStyle w:val="BodyTextIndent"/>
              <w:suppressAutoHyphens/>
              <w:rPr>
                <w:lang w:val="es-ES_tradnl"/>
              </w:rPr>
            </w:pPr>
          </w:p>
          <w:p w:rsidR="009C4834" w:rsidRPr="003C43E2" w:rsidRDefault="009C4834">
            <w:pPr>
              <w:pStyle w:val="BodyTextIndent"/>
              <w:suppressAutoHyphens/>
              <w:ind w:firstLine="0"/>
              <w:rPr>
                <w:lang w:val="es-ES_tradnl"/>
              </w:rPr>
            </w:pPr>
            <w:r w:rsidRPr="003C43E2">
              <w:rPr>
                <w:lang w:val="es-ES_tradnl"/>
              </w:rPr>
              <w:lastRenderedPageBreak/>
              <w:t>[  ]</w:t>
            </w:r>
          </w:p>
          <w:p w:rsidR="009C4834" w:rsidRPr="003C43E2" w:rsidRDefault="009C4834">
            <w:pPr>
              <w:pStyle w:val="BodyTextIndent"/>
              <w:suppressAutoHyphens/>
              <w:ind w:firstLine="0"/>
              <w:rPr>
                <w:lang w:val="es-ES_tradnl"/>
              </w:rPr>
            </w:pPr>
          </w:p>
          <w:p w:rsidR="009C4834" w:rsidRPr="003C43E2" w:rsidRDefault="009C4834">
            <w:pPr>
              <w:pStyle w:val="BodyTextIndent"/>
              <w:suppressAutoHyphens/>
              <w:ind w:firstLine="0"/>
              <w:rPr>
                <w:lang w:val="es-ES_tradnl"/>
              </w:rPr>
            </w:pPr>
            <w:r w:rsidRPr="003C43E2">
              <w:rPr>
                <w:lang w:val="es-ES_tradnl"/>
              </w:rPr>
              <w:t>[  ]</w:t>
            </w:r>
          </w:p>
        </w:tc>
      </w:tr>
    </w:tbl>
    <w:p w:rsidR="009C4834" w:rsidRPr="003C43E2" w:rsidRDefault="009C4834" w:rsidP="009C4834">
      <w:pPr>
        <w:pStyle w:val="BodyText"/>
        <w:rPr>
          <w:lang w:val="es-ES_tradnl"/>
        </w:rPr>
      </w:pPr>
    </w:p>
    <w:p w:rsidR="009C4834" w:rsidRPr="003C43E2" w:rsidRDefault="009C4834" w:rsidP="009C4834">
      <w:pPr>
        <w:pStyle w:val="BodyText"/>
        <w:rPr>
          <w:lang w:val="es-ES_tradnl"/>
        </w:rPr>
      </w:pPr>
    </w:p>
    <w:p w:rsidR="009C4834" w:rsidRPr="003C43E2" w:rsidRDefault="00D53BB9" w:rsidP="009C4834">
      <w:pPr>
        <w:pStyle w:val="BodyText"/>
        <w:tabs>
          <w:tab w:val="left" w:pos="630"/>
        </w:tabs>
        <w:rPr>
          <w:iCs/>
          <w:lang w:val="es-ES_tradnl"/>
        </w:rPr>
      </w:pPr>
      <w:r>
        <w:rPr>
          <w:iCs/>
          <w:lang w:val="es-ES_tradnl"/>
        </w:rPr>
        <w:t xml:space="preserve">Nacional </w:t>
      </w:r>
      <w:r w:rsidR="00BD16A4" w:rsidRPr="003C43E2">
        <w:rPr>
          <w:iCs/>
          <w:lang w:val="es-ES_tradnl"/>
        </w:rPr>
        <w:t>Financiera</w:t>
      </w:r>
      <w:r w:rsidR="009C4834" w:rsidRPr="003C43E2">
        <w:rPr>
          <w:iCs/>
          <w:lang w:val="es-ES_tradnl"/>
        </w:rPr>
        <w:t xml:space="preserve"> reconoce que asume un riesgo del saldo deudor de la Conversión, en el caso de presentarse el supuesto señalado en el literal f) de la Cláusula 4.04 de las Estipulaciones Especiales, del Contrato de Préstamo.]</w:t>
      </w:r>
    </w:p>
    <w:p w:rsidR="009C4834" w:rsidRPr="003C43E2" w:rsidRDefault="009C4834" w:rsidP="009C4834">
      <w:pPr>
        <w:pStyle w:val="BodyText"/>
        <w:rPr>
          <w:lang w:val="es-ES_tradnl"/>
        </w:rPr>
      </w:pPr>
    </w:p>
    <w:p w:rsidR="009C4834" w:rsidRPr="003C43E2" w:rsidRDefault="009C4834" w:rsidP="009C4834">
      <w:pPr>
        <w:pStyle w:val="BodyText"/>
        <w:ind w:firstLine="720"/>
        <w:rPr>
          <w:lang w:val="es-ES_tradnl"/>
        </w:rPr>
      </w:pPr>
      <w:r w:rsidRPr="003C43E2">
        <w:rPr>
          <w:lang w:val="es-ES_tradnl"/>
        </w:rPr>
        <w:t>La presente comunicación es parte integrante del Contrato de Préstamo No.</w:t>
      </w:r>
      <w:r w:rsidR="00BB7700" w:rsidRPr="003C43E2">
        <w:rPr>
          <w:lang w:val="es-ES_tradnl"/>
        </w:rPr>
        <w:t xml:space="preserve"> </w:t>
      </w:r>
      <w:r w:rsidR="00007B32">
        <w:rPr>
          <w:lang w:val="es-ES_tradnl"/>
        </w:rPr>
        <w:t>2671</w:t>
      </w:r>
      <w:r w:rsidRPr="003C43E2">
        <w:rPr>
          <w:lang w:val="es-ES_tradnl"/>
        </w:rPr>
        <w:t>/OC-ME y constituye la Carta Notificación de Conversión, mencionada en la Cláusula [4.04] de las Estipulaciones Especiales del citado Contrato.</w:t>
      </w:r>
    </w:p>
    <w:p w:rsidR="009C4834" w:rsidRPr="003C43E2" w:rsidRDefault="009C4834" w:rsidP="009C4834">
      <w:pPr>
        <w:rPr>
          <w:rFonts w:ascii="Times New Roman" w:hAnsi="Times New Roman"/>
          <w:sz w:val="24"/>
          <w:lang w:val="es-ES_tradnl"/>
        </w:rPr>
      </w:pPr>
    </w:p>
    <w:p w:rsidR="009C4834" w:rsidRPr="003C43E2" w:rsidRDefault="009C4834" w:rsidP="009C4834">
      <w:pPr>
        <w:pStyle w:val="BodyTextIndent"/>
        <w:ind w:firstLine="0"/>
        <w:rPr>
          <w:lang w:val="es-ES_tradnl"/>
        </w:rPr>
      </w:pPr>
    </w:p>
    <w:p w:rsidR="009C4834" w:rsidRPr="003C43E2" w:rsidRDefault="009C4834" w:rsidP="009C4834">
      <w:pPr>
        <w:pStyle w:val="BodyTextIndent"/>
        <w:rPr>
          <w:lang w:val="es-ES_tradnl"/>
        </w:rPr>
      </w:pPr>
      <w:r w:rsidRPr="003C43E2">
        <w:rPr>
          <w:lang w:val="es-ES_tradnl"/>
        </w:rPr>
        <w:tab/>
      </w:r>
      <w:r w:rsidRPr="003C43E2">
        <w:rPr>
          <w:lang w:val="es-ES_tradnl"/>
        </w:rPr>
        <w:tab/>
      </w:r>
      <w:r w:rsidRPr="003C43E2">
        <w:rPr>
          <w:lang w:val="es-ES_tradnl"/>
        </w:rPr>
        <w:tab/>
      </w:r>
      <w:r w:rsidRPr="003C43E2">
        <w:rPr>
          <w:lang w:val="es-ES_tradnl"/>
        </w:rPr>
        <w:tab/>
      </w:r>
      <w:r w:rsidRPr="003C43E2">
        <w:rPr>
          <w:lang w:val="es-ES_tradnl"/>
        </w:rPr>
        <w:tab/>
        <w:t xml:space="preserve">Atentamente, </w:t>
      </w:r>
    </w:p>
    <w:p w:rsidR="009C4834" w:rsidRPr="003C43E2" w:rsidRDefault="009C4834" w:rsidP="009C4834">
      <w:pPr>
        <w:pStyle w:val="BodyTextIndent"/>
        <w:ind w:firstLine="0"/>
        <w:rPr>
          <w:lang w:val="es-ES_tradnl"/>
        </w:rPr>
      </w:pPr>
    </w:p>
    <w:p w:rsidR="009C4834" w:rsidRPr="003C43E2" w:rsidRDefault="009C4834" w:rsidP="009C4834">
      <w:pPr>
        <w:pStyle w:val="BodyTextIndent"/>
        <w:ind w:firstLine="0"/>
        <w:rPr>
          <w:lang w:val="es-ES_tradnl"/>
        </w:rPr>
      </w:pPr>
    </w:p>
    <w:p w:rsidR="009C4834" w:rsidRPr="003C43E2" w:rsidRDefault="009C4834" w:rsidP="009C4834">
      <w:pPr>
        <w:pStyle w:val="BodyTextIndent"/>
        <w:ind w:left="1440"/>
        <w:rPr>
          <w:lang w:val="es-ES_tradnl"/>
        </w:rPr>
      </w:pPr>
      <w:r w:rsidRPr="003C43E2">
        <w:rPr>
          <w:lang w:val="es-ES_tradnl"/>
        </w:rPr>
        <w:tab/>
        <w:t>BANCO INTERAMERICANO DE DESARROLLO</w:t>
      </w:r>
    </w:p>
    <w:p w:rsidR="009C4834" w:rsidRPr="003C43E2" w:rsidRDefault="009C4834" w:rsidP="009C4834">
      <w:pPr>
        <w:jc w:val="both"/>
        <w:rPr>
          <w:rFonts w:ascii="Times New Roman" w:hAnsi="Times New Roman"/>
          <w:bCs/>
          <w:sz w:val="24"/>
          <w:lang w:val="es-ES_tradnl"/>
        </w:rPr>
      </w:pPr>
    </w:p>
    <w:p w:rsidR="009C4834" w:rsidRPr="003C43E2" w:rsidRDefault="009C4834" w:rsidP="009C4834">
      <w:pPr>
        <w:jc w:val="both"/>
        <w:rPr>
          <w:rFonts w:ascii="Times New Roman" w:hAnsi="Times New Roman"/>
          <w:bCs/>
          <w:sz w:val="24"/>
          <w:lang w:val="es-ES_tradnl"/>
        </w:rPr>
      </w:pPr>
      <w:r w:rsidRPr="003C43E2">
        <w:rPr>
          <w:rFonts w:ascii="Times New Roman" w:hAnsi="Times New Roman"/>
          <w:bCs/>
          <w:sz w:val="24"/>
          <w:lang w:val="es-ES_tradnl"/>
        </w:rPr>
        <w:tab/>
      </w:r>
      <w:r w:rsidRPr="003C43E2">
        <w:rPr>
          <w:rFonts w:ascii="Times New Roman" w:hAnsi="Times New Roman"/>
          <w:bCs/>
          <w:sz w:val="24"/>
          <w:lang w:val="es-ES_tradnl"/>
        </w:rPr>
        <w:tab/>
      </w:r>
      <w:r w:rsidRPr="003C43E2">
        <w:rPr>
          <w:rFonts w:ascii="Times New Roman" w:hAnsi="Times New Roman"/>
          <w:bCs/>
          <w:sz w:val="24"/>
          <w:lang w:val="es-ES_tradnl"/>
        </w:rPr>
        <w:tab/>
      </w:r>
      <w:r w:rsidRPr="003C43E2">
        <w:rPr>
          <w:rFonts w:ascii="Times New Roman" w:hAnsi="Times New Roman"/>
          <w:bCs/>
          <w:sz w:val="24"/>
          <w:lang w:val="es-ES_tradnl"/>
        </w:rPr>
        <w:tab/>
        <w:t>_______________________________________</w:t>
      </w:r>
    </w:p>
    <w:p w:rsidR="009C4834" w:rsidRPr="003C43E2" w:rsidRDefault="009C4834" w:rsidP="009C4834">
      <w:pPr>
        <w:jc w:val="both"/>
        <w:rPr>
          <w:rFonts w:ascii="Times New Roman" w:hAnsi="Times New Roman"/>
          <w:bCs/>
          <w:sz w:val="24"/>
          <w:lang w:val="es-ES_tradnl"/>
        </w:rPr>
      </w:pPr>
      <w:r w:rsidRPr="003C43E2">
        <w:rPr>
          <w:rFonts w:ascii="Times New Roman" w:hAnsi="Times New Roman"/>
          <w:bCs/>
          <w:sz w:val="24"/>
          <w:lang w:val="es-ES_tradnl"/>
        </w:rPr>
        <w:tab/>
      </w:r>
      <w:r w:rsidRPr="003C43E2">
        <w:rPr>
          <w:rFonts w:ascii="Times New Roman" w:hAnsi="Times New Roman"/>
          <w:bCs/>
          <w:sz w:val="24"/>
          <w:lang w:val="es-ES_tradnl"/>
        </w:rPr>
        <w:tab/>
      </w:r>
      <w:r w:rsidRPr="003C43E2">
        <w:rPr>
          <w:rFonts w:ascii="Times New Roman" w:hAnsi="Times New Roman"/>
          <w:bCs/>
          <w:sz w:val="24"/>
          <w:lang w:val="es-ES_tradnl"/>
        </w:rPr>
        <w:tab/>
      </w:r>
      <w:r w:rsidRPr="003C43E2">
        <w:rPr>
          <w:rFonts w:ascii="Times New Roman" w:hAnsi="Times New Roman"/>
          <w:bCs/>
          <w:sz w:val="24"/>
          <w:lang w:val="es-ES_tradnl"/>
        </w:rPr>
        <w:tab/>
        <w:t>[nombre]</w:t>
      </w:r>
    </w:p>
    <w:p w:rsidR="009C4834" w:rsidRPr="00BB7700" w:rsidRDefault="009C4834" w:rsidP="009C4834">
      <w:pPr>
        <w:jc w:val="both"/>
        <w:rPr>
          <w:rFonts w:ascii="Times New Roman" w:hAnsi="Times New Roman"/>
          <w:bCs/>
          <w:sz w:val="24"/>
          <w:lang w:val="es-ES_tradnl"/>
        </w:rPr>
      </w:pPr>
      <w:r w:rsidRPr="003C43E2">
        <w:rPr>
          <w:rFonts w:ascii="Times New Roman" w:hAnsi="Times New Roman"/>
          <w:bCs/>
          <w:sz w:val="24"/>
          <w:lang w:val="es-ES_tradnl"/>
        </w:rPr>
        <w:tab/>
      </w:r>
      <w:r w:rsidRPr="003C43E2">
        <w:rPr>
          <w:rFonts w:ascii="Times New Roman" w:hAnsi="Times New Roman"/>
          <w:bCs/>
          <w:sz w:val="24"/>
          <w:lang w:val="es-ES_tradnl"/>
        </w:rPr>
        <w:tab/>
      </w:r>
      <w:r w:rsidRPr="003C43E2">
        <w:rPr>
          <w:rFonts w:ascii="Times New Roman" w:hAnsi="Times New Roman"/>
          <w:bCs/>
          <w:sz w:val="24"/>
          <w:lang w:val="es-ES_tradnl"/>
        </w:rPr>
        <w:tab/>
      </w:r>
      <w:r w:rsidRPr="003C43E2">
        <w:rPr>
          <w:rFonts w:ascii="Times New Roman" w:hAnsi="Times New Roman"/>
          <w:bCs/>
          <w:sz w:val="24"/>
          <w:lang w:val="es-ES_tradnl"/>
        </w:rPr>
        <w:tab/>
        <w:t>[título]</w:t>
      </w:r>
    </w:p>
    <w:p w:rsidR="009C4834" w:rsidRPr="00BB7700" w:rsidRDefault="009C4834" w:rsidP="009C4834">
      <w:pPr>
        <w:pStyle w:val="BodyText"/>
        <w:rPr>
          <w:lang w:val="es-ES_tradnl"/>
        </w:rPr>
      </w:pPr>
      <w:r w:rsidRPr="00BB7700">
        <w:rPr>
          <w:lang w:val="es-ES_tradnl"/>
        </w:rPr>
        <w:t xml:space="preserve"> </w:t>
      </w:r>
    </w:p>
    <w:p w:rsidR="009C4834" w:rsidRPr="00BB7700" w:rsidRDefault="009C4834" w:rsidP="009C4834">
      <w:pPr>
        <w:pStyle w:val="BodyText"/>
        <w:spacing w:line="360" w:lineRule="auto"/>
        <w:rPr>
          <w:lang w:val="es-ES_tradnl"/>
        </w:rPr>
      </w:pPr>
    </w:p>
    <w:p w:rsidR="009C4834" w:rsidRPr="00BB7700" w:rsidRDefault="009C4834" w:rsidP="009C4834">
      <w:pPr>
        <w:rPr>
          <w:lang w:val="es-ES_tradnl"/>
        </w:rPr>
      </w:pPr>
    </w:p>
    <w:p w:rsidR="00A7287F" w:rsidRPr="00BB7700" w:rsidRDefault="00A7287F" w:rsidP="009C4834">
      <w:pPr>
        <w:rPr>
          <w:lang w:val="es-ES_tradnl"/>
        </w:rPr>
      </w:pPr>
    </w:p>
    <w:sectPr w:rsidR="00A7287F" w:rsidRPr="00BB7700" w:rsidSect="00F6730D">
      <w:headerReference w:type="even" r:id="rId7"/>
      <w:headerReference w:type="default" r:id="rId8"/>
      <w:footerReference w:type="even" r:id="rId9"/>
      <w:footerReference w:type="default" r:id="rId10"/>
      <w:footerReference w:type="first" r:id="rId11"/>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073" w:rsidRDefault="00FA3073">
      <w:r>
        <w:separator/>
      </w:r>
    </w:p>
  </w:endnote>
  <w:endnote w:type="continuationSeparator" w:id="0">
    <w:p w:rsidR="00FA3073" w:rsidRDefault="00FA30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073" w:rsidRDefault="00CD4CC0">
    <w:pPr>
      <w:pStyle w:val="Footer"/>
      <w:jc w:val="center"/>
    </w:pPr>
    <w:r>
      <w:rPr>
        <w:rFonts w:ascii="Times New Roman" w:hAnsi="Times New Roman"/>
        <w:sz w:val="24"/>
        <w:lang w:val="es-ES"/>
      </w:rPr>
      <w:t>2671</w:t>
    </w:r>
    <w:r w:rsidR="00FA3073" w:rsidRPr="00915CF9">
      <w:rPr>
        <w:rFonts w:ascii="Times New Roman" w:hAnsi="Times New Roman"/>
        <w:sz w:val="24"/>
        <w:lang w:val="es-ES"/>
      </w:rPr>
      <w:t>/OC-ME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073" w:rsidRDefault="00007B32">
    <w:pPr>
      <w:pStyle w:val="Footer"/>
      <w:jc w:val="center"/>
    </w:pPr>
    <w:r w:rsidRPr="00007B32">
      <w:rPr>
        <w:rFonts w:ascii="Times New Roman" w:hAnsi="Times New Roman"/>
        <w:sz w:val="24"/>
        <w:lang w:val="es-ES"/>
      </w:rPr>
      <w:t>2671</w:t>
    </w:r>
    <w:r w:rsidR="00FA3073" w:rsidRPr="00007B32">
      <w:rPr>
        <w:rFonts w:ascii="Times New Roman" w:hAnsi="Times New Roman"/>
        <w:sz w:val="24"/>
        <w:lang w:val="es-ES"/>
      </w:rPr>
      <w:t>/OC-ME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073" w:rsidRDefault="00CD4CC0">
    <w:pPr>
      <w:pStyle w:val="Footer"/>
      <w:jc w:val="center"/>
    </w:pPr>
    <w:r>
      <w:rPr>
        <w:rFonts w:ascii="Times New Roman" w:hAnsi="Times New Roman"/>
        <w:sz w:val="24"/>
        <w:lang w:val="es-ES"/>
      </w:rPr>
      <w:t>2671</w:t>
    </w:r>
    <w:r w:rsidR="00FA3073" w:rsidRPr="00915CF9">
      <w:rPr>
        <w:rFonts w:ascii="Times New Roman" w:hAnsi="Times New Roman"/>
        <w:sz w:val="24"/>
        <w:lang w:val="es-ES"/>
      </w:rPr>
      <w:t>/OC-ME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073" w:rsidRDefault="00FA3073">
      <w:r>
        <w:separator/>
      </w:r>
    </w:p>
  </w:footnote>
  <w:footnote w:type="continuationSeparator" w:id="0">
    <w:p w:rsidR="00FA3073" w:rsidRDefault="00FA30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073" w:rsidRDefault="00FA3073">
    <w:pPr>
      <w:pStyle w:val="Header"/>
      <w:jc w:val="center"/>
      <w:rPr>
        <w:rFonts w:ascii="Times New Roman" w:hAnsi="Times New Roman"/>
        <w:sz w:val="24"/>
      </w:rPr>
    </w:pPr>
    <w:r>
      <w:rPr>
        <w:rStyle w:val="PageNumber"/>
        <w:rFonts w:ascii="Times New Roman" w:hAnsi="Times New Roman"/>
        <w:sz w:val="24"/>
      </w:rPr>
      <w:t xml:space="preserve">- </w:t>
    </w:r>
    <w:r w:rsidR="007B37C9">
      <w:rPr>
        <w:rStyle w:val="PageNumber"/>
        <w:rFonts w:ascii="Times New Roman" w:hAnsi="Times New Roman"/>
        <w:sz w:val="24"/>
      </w:rPr>
      <w:fldChar w:fldCharType="begin"/>
    </w:r>
    <w:r>
      <w:rPr>
        <w:rStyle w:val="PageNumber"/>
        <w:rFonts w:ascii="Times New Roman" w:hAnsi="Times New Roman"/>
        <w:sz w:val="24"/>
      </w:rPr>
      <w:instrText xml:space="preserve"> PAGE </w:instrText>
    </w:r>
    <w:r w:rsidR="007B37C9">
      <w:rPr>
        <w:rStyle w:val="PageNumber"/>
        <w:rFonts w:ascii="Times New Roman" w:hAnsi="Times New Roman"/>
        <w:sz w:val="24"/>
      </w:rPr>
      <w:fldChar w:fldCharType="separate"/>
    </w:r>
    <w:r w:rsidR="00A52C64">
      <w:rPr>
        <w:rStyle w:val="PageNumber"/>
        <w:rFonts w:ascii="Times New Roman" w:hAnsi="Times New Roman"/>
        <w:noProof/>
        <w:sz w:val="24"/>
      </w:rPr>
      <w:t>4</w:t>
    </w:r>
    <w:r w:rsidR="007B37C9">
      <w:rPr>
        <w:rStyle w:val="PageNumber"/>
        <w:rFonts w:ascii="Times New Roman" w:hAnsi="Times New Roman"/>
        <w:sz w:val="24"/>
      </w:rPr>
      <w:fldChar w:fldCharType="end"/>
    </w:r>
    <w:r>
      <w:rPr>
        <w:rStyle w:val="PageNumber"/>
        <w:rFonts w:ascii="Times New Roman" w:hAnsi="Times New Roman"/>
        <w:sz w:val="24"/>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073" w:rsidRDefault="00FA3073" w:rsidP="002B4B45">
    <w:pPr>
      <w:pStyle w:val="Header"/>
      <w:jc w:val="center"/>
      <w:rPr>
        <w:rFonts w:ascii="Times New Roman" w:hAnsi="Times New Roman"/>
        <w:sz w:val="24"/>
      </w:rPr>
    </w:pPr>
    <w:r>
      <w:rPr>
        <w:rStyle w:val="PageNumber"/>
        <w:rFonts w:ascii="Times New Roman" w:hAnsi="Times New Roman"/>
        <w:sz w:val="24"/>
      </w:rPr>
      <w:t xml:space="preserve">- </w:t>
    </w:r>
    <w:r w:rsidR="007B37C9">
      <w:rPr>
        <w:rStyle w:val="PageNumber"/>
        <w:rFonts w:ascii="Times New Roman" w:hAnsi="Times New Roman"/>
        <w:sz w:val="24"/>
      </w:rPr>
      <w:fldChar w:fldCharType="begin"/>
    </w:r>
    <w:r>
      <w:rPr>
        <w:rStyle w:val="PageNumber"/>
        <w:rFonts w:ascii="Times New Roman" w:hAnsi="Times New Roman"/>
        <w:sz w:val="24"/>
      </w:rPr>
      <w:instrText xml:space="preserve"> PAGE </w:instrText>
    </w:r>
    <w:r w:rsidR="007B37C9">
      <w:rPr>
        <w:rStyle w:val="PageNumber"/>
        <w:rFonts w:ascii="Times New Roman" w:hAnsi="Times New Roman"/>
        <w:sz w:val="24"/>
      </w:rPr>
      <w:fldChar w:fldCharType="separate"/>
    </w:r>
    <w:r w:rsidR="00A52C64">
      <w:rPr>
        <w:rStyle w:val="PageNumber"/>
        <w:rFonts w:ascii="Times New Roman" w:hAnsi="Times New Roman"/>
        <w:noProof/>
        <w:sz w:val="24"/>
      </w:rPr>
      <w:t>3</w:t>
    </w:r>
    <w:r w:rsidR="007B37C9">
      <w:rPr>
        <w:rStyle w:val="PageNumber"/>
        <w:rFonts w:ascii="Times New Roman" w:hAnsi="Times New Roman"/>
        <w:sz w:val="24"/>
      </w:rPr>
      <w:fldChar w:fldCharType="end"/>
    </w:r>
    <w:r>
      <w:rPr>
        <w:rStyle w:val="PageNumber"/>
        <w:rFonts w:ascii="Times New Roman" w:hAnsi="Times New Roman"/>
        <w:sz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3259C"/>
    <w:multiLevelType w:val="hybridMultilevel"/>
    <w:tmpl w:val="311E9BE6"/>
    <w:lvl w:ilvl="0" w:tplc="4678E84C">
      <w:start w:val="1"/>
      <w:numFmt w:val="decimal"/>
      <w:lvlText w:val="%1."/>
      <w:lvlJc w:val="left"/>
      <w:pPr>
        <w:tabs>
          <w:tab w:val="num" w:pos="1080"/>
        </w:tabs>
        <w:ind w:left="1080" w:hanging="360"/>
      </w:pPr>
      <w:rPr>
        <w:rFonts w:hint="default"/>
      </w:rPr>
    </w:lvl>
    <w:lvl w:ilvl="1" w:tplc="5B14711A" w:tentative="1">
      <w:start w:val="1"/>
      <w:numFmt w:val="lowerLetter"/>
      <w:lvlText w:val="%2."/>
      <w:lvlJc w:val="left"/>
      <w:pPr>
        <w:tabs>
          <w:tab w:val="num" w:pos="1800"/>
        </w:tabs>
        <w:ind w:left="1800" w:hanging="360"/>
      </w:pPr>
    </w:lvl>
    <w:lvl w:ilvl="2" w:tplc="6394B9A8" w:tentative="1">
      <w:start w:val="1"/>
      <w:numFmt w:val="lowerRoman"/>
      <w:lvlText w:val="%3."/>
      <w:lvlJc w:val="right"/>
      <w:pPr>
        <w:tabs>
          <w:tab w:val="num" w:pos="2520"/>
        </w:tabs>
        <w:ind w:left="2520" w:hanging="180"/>
      </w:pPr>
    </w:lvl>
    <w:lvl w:ilvl="3" w:tplc="0A0CBB68" w:tentative="1">
      <w:start w:val="1"/>
      <w:numFmt w:val="decimal"/>
      <w:lvlText w:val="%4."/>
      <w:lvlJc w:val="left"/>
      <w:pPr>
        <w:tabs>
          <w:tab w:val="num" w:pos="3240"/>
        </w:tabs>
        <w:ind w:left="3240" w:hanging="360"/>
      </w:pPr>
    </w:lvl>
    <w:lvl w:ilvl="4" w:tplc="F32EDC68" w:tentative="1">
      <w:start w:val="1"/>
      <w:numFmt w:val="lowerLetter"/>
      <w:lvlText w:val="%5."/>
      <w:lvlJc w:val="left"/>
      <w:pPr>
        <w:tabs>
          <w:tab w:val="num" w:pos="3960"/>
        </w:tabs>
        <w:ind w:left="3960" w:hanging="360"/>
      </w:pPr>
    </w:lvl>
    <w:lvl w:ilvl="5" w:tplc="27B6F626" w:tentative="1">
      <w:start w:val="1"/>
      <w:numFmt w:val="lowerRoman"/>
      <w:lvlText w:val="%6."/>
      <w:lvlJc w:val="right"/>
      <w:pPr>
        <w:tabs>
          <w:tab w:val="num" w:pos="4680"/>
        </w:tabs>
        <w:ind w:left="4680" w:hanging="180"/>
      </w:pPr>
    </w:lvl>
    <w:lvl w:ilvl="6" w:tplc="C798A582" w:tentative="1">
      <w:start w:val="1"/>
      <w:numFmt w:val="decimal"/>
      <w:lvlText w:val="%7."/>
      <w:lvlJc w:val="left"/>
      <w:pPr>
        <w:tabs>
          <w:tab w:val="num" w:pos="5400"/>
        </w:tabs>
        <w:ind w:left="5400" w:hanging="360"/>
      </w:pPr>
    </w:lvl>
    <w:lvl w:ilvl="7" w:tplc="E502225A" w:tentative="1">
      <w:start w:val="1"/>
      <w:numFmt w:val="lowerLetter"/>
      <w:lvlText w:val="%8."/>
      <w:lvlJc w:val="left"/>
      <w:pPr>
        <w:tabs>
          <w:tab w:val="num" w:pos="6120"/>
        </w:tabs>
        <w:ind w:left="6120" w:hanging="360"/>
      </w:pPr>
    </w:lvl>
    <w:lvl w:ilvl="8" w:tplc="2A102E64" w:tentative="1">
      <w:start w:val="1"/>
      <w:numFmt w:val="lowerRoman"/>
      <w:lvlText w:val="%9."/>
      <w:lvlJc w:val="right"/>
      <w:pPr>
        <w:tabs>
          <w:tab w:val="num" w:pos="6840"/>
        </w:tabs>
        <w:ind w:left="6840" w:hanging="180"/>
      </w:pPr>
    </w:lvl>
  </w:abstractNum>
  <w:abstractNum w:abstractNumId="1">
    <w:nsid w:val="267D3C3C"/>
    <w:multiLevelType w:val="hybridMultilevel"/>
    <w:tmpl w:val="ABEE6686"/>
    <w:lvl w:ilvl="0" w:tplc="929C0C58">
      <w:start w:val="1"/>
      <w:numFmt w:val="decimal"/>
      <w:lvlText w:val="%1."/>
      <w:lvlJc w:val="left"/>
      <w:pPr>
        <w:tabs>
          <w:tab w:val="num" w:pos="1080"/>
        </w:tabs>
        <w:ind w:left="1080" w:hanging="360"/>
      </w:pPr>
      <w:rPr>
        <w:rFonts w:hint="default"/>
      </w:rPr>
    </w:lvl>
    <w:lvl w:ilvl="1" w:tplc="E566FA12" w:tentative="1">
      <w:start w:val="1"/>
      <w:numFmt w:val="lowerLetter"/>
      <w:lvlText w:val="%2."/>
      <w:lvlJc w:val="left"/>
      <w:pPr>
        <w:tabs>
          <w:tab w:val="num" w:pos="1800"/>
        </w:tabs>
        <w:ind w:left="1800" w:hanging="360"/>
      </w:pPr>
    </w:lvl>
    <w:lvl w:ilvl="2" w:tplc="2DA8E334" w:tentative="1">
      <w:start w:val="1"/>
      <w:numFmt w:val="lowerRoman"/>
      <w:lvlText w:val="%3."/>
      <w:lvlJc w:val="right"/>
      <w:pPr>
        <w:tabs>
          <w:tab w:val="num" w:pos="2520"/>
        </w:tabs>
        <w:ind w:left="2520" w:hanging="180"/>
      </w:pPr>
    </w:lvl>
    <w:lvl w:ilvl="3" w:tplc="F51E3066" w:tentative="1">
      <w:start w:val="1"/>
      <w:numFmt w:val="decimal"/>
      <w:lvlText w:val="%4."/>
      <w:lvlJc w:val="left"/>
      <w:pPr>
        <w:tabs>
          <w:tab w:val="num" w:pos="3240"/>
        </w:tabs>
        <w:ind w:left="3240" w:hanging="360"/>
      </w:pPr>
    </w:lvl>
    <w:lvl w:ilvl="4" w:tplc="1138FB78" w:tentative="1">
      <w:start w:val="1"/>
      <w:numFmt w:val="lowerLetter"/>
      <w:lvlText w:val="%5."/>
      <w:lvlJc w:val="left"/>
      <w:pPr>
        <w:tabs>
          <w:tab w:val="num" w:pos="3960"/>
        </w:tabs>
        <w:ind w:left="3960" w:hanging="360"/>
      </w:pPr>
    </w:lvl>
    <w:lvl w:ilvl="5" w:tplc="DBA86A7E" w:tentative="1">
      <w:start w:val="1"/>
      <w:numFmt w:val="lowerRoman"/>
      <w:lvlText w:val="%6."/>
      <w:lvlJc w:val="right"/>
      <w:pPr>
        <w:tabs>
          <w:tab w:val="num" w:pos="4680"/>
        </w:tabs>
        <w:ind w:left="4680" w:hanging="180"/>
      </w:pPr>
    </w:lvl>
    <w:lvl w:ilvl="6" w:tplc="D0BEADFA" w:tentative="1">
      <w:start w:val="1"/>
      <w:numFmt w:val="decimal"/>
      <w:lvlText w:val="%7."/>
      <w:lvlJc w:val="left"/>
      <w:pPr>
        <w:tabs>
          <w:tab w:val="num" w:pos="5400"/>
        </w:tabs>
        <w:ind w:left="5400" w:hanging="360"/>
      </w:pPr>
    </w:lvl>
    <w:lvl w:ilvl="7" w:tplc="BBEE25E4" w:tentative="1">
      <w:start w:val="1"/>
      <w:numFmt w:val="lowerLetter"/>
      <w:lvlText w:val="%8."/>
      <w:lvlJc w:val="left"/>
      <w:pPr>
        <w:tabs>
          <w:tab w:val="num" w:pos="6120"/>
        </w:tabs>
        <w:ind w:left="6120" w:hanging="360"/>
      </w:pPr>
    </w:lvl>
    <w:lvl w:ilvl="8" w:tplc="144E5086" w:tentative="1">
      <w:start w:val="1"/>
      <w:numFmt w:val="lowerRoman"/>
      <w:lvlText w:val="%9."/>
      <w:lvlJc w:val="right"/>
      <w:pPr>
        <w:tabs>
          <w:tab w:val="num" w:pos="6840"/>
        </w:tabs>
        <w:ind w:left="6840" w:hanging="180"/>
      </w:pPr>
    </w:lvl>
  </w:abstractNum>
  <w:abstractNum w:abstractNumId="2">
    <w:nsid w:val="535F201C"/>
    <w:multiLevelType w:val="hybridMultilevel"/>
    <w:tmpl w:val="CBFC2E10"/>
    <w:lvl w:ilvl="0" w:tplc="F6BE5F56">
      <w:start w:val="1"/>
      <w:numFmt w:val="decimal"/>
      <w:lvlText w:val="%1."/>
      <w:lvlJc w:val="left"/>
      <w:pPr>
        <w:tabs>
          <w:tab w:val="num" w:pos="1080"/>
        </w:tabs>
        <w:ind w:left="1080" w:hanging="720"/>
      </w:pPr>
      <w:rPr>
        <w:rFonts w:hint="default"/>
      </w:rPr>
    </w:lvl>
    <w:lvl w:ilvl="1" w:tplc="D932FD80" w:tentative="1">
      <w:start w:val="1"/>
      <w:numFmt w:val="lowerLetter"/>
      <w:lvlText w:val="%2."/>
      <w:lvlJc w:val="left"/>
      <w:pPr>
        <w:tabs>
          <w:tab w:val="num" w:pos="1440"/>
        </w:tabs>
        <w:ind w:left="1440" w:hanging="360"/>
      </w:pPr>
    </w:lvl>
    <w:lvl w:ilvl="2" w:tplc="E4C4C794" w:tentative="1">
      <w:start w:val="1"/>
      <w:numFmt w:val="lowerRoman"/>
      <w:lvlText w:val="%3."/>
      <w:lvlJc w:val="right"/>
      <w:pPr>
        <w:tabs>
          <w:tab w:val="num" w:pos="2160"/>
        </w:tabs>
        <w:ind w:left="2160" w:hanging="180"/>
      </w:pPr>
    </w:lvl>
    <w:lvl w:ilvl="3" w:tplc="31F87FEC" w:tentative="1">
      <w:start w:val="1"/>
      <w:numFmt w:val="decimal"/>
      <w:lvlText w:val="%4."/>
      <w:lvlJc w:val="left"/>
      <w:pPr>
        <w:tabs>
          <w:tab w:val="num" w:pos="2880"/>
        </w:tabs>
        <w:ind w:left="2880" w:hanging="360"/>
      </w:pPr>
    </w:lvl>
    <w:lvl w:ilvl="4" w:tplc="1C706EE6" w:tentative="1">
      <w:start w:val="1"/>
      <w:numFmt w:val="lowerLetter"/>
      <w:lvlText w:val="%5."/>
      <w:lvlJc w:val="left"/>
      <w:pPr>
        <w:tabs>
          <w:tab w:val="num" w:pos="3600"/>
        </w:tabs>
        <w:ind w:left="3600" w:hanging="360"/>
      </w:pPr>
    </w:lvl>
    <w:lvl w:ilvl="5" w:tplc="DE1423F8" w:tentative="1">
      <w:start w:val="1"/>
      <w:numFmt w:val="lowerRoman"/>
      <w:lvlText w:val="%6."/>
      <w:lvlJc w:val="right"/>
      <w:pPr>
        <w:tabs>
          <w:tab w:val="num" w:pos="4320"/>
        </w:tabs>
        <w:ind w:left="4320" w:hanging="180"/>
      </w:pPr>
    </w:lvl>
    <w:lvl w:ilvl="6" w:tplc="62E2F046" w:tentative="1">
      <w:start w:val="1"/>
      <w:numFmt w:val="decimal"/>
      <w:lvlText w:val="%7."/>
      <w:lvlJc w:val="left"/>
      <w:pPr>
        <w:tabs>
          <w:tab w:val="num" w:pos="5040"/>
        </w:tabs>
        <w:ind w:left="5040" w:hanging="360"/>
      </w:pPr>
    </w:lvl>
    <w:lvl w:ilvl="7" w:tplc="3E5A81DC" w:tentative="1">
      <w:start w:val="1"/>
      <w:numFmt w:val="lowerLetter"/>
      <w:lvlText w:val="%8."/>
      <w:lvlJc w:val="left"/>
      <w:pPr>
        <w:tabs>
          <w:tab w:val="num" w:pos="5760"/>
        </w:tabs>
        <w:ind w:left="5760" w:hanging="360"/>
      </w:pPr>
    </w:lvl>
    <w:lvl w:ilvl="8" w:tplc="33386A5A" w:tentative="1">
      <w:start w:val="1"/>
      <w:numFmt w:val="lowerRoman"/>
      <w:lvlText w:val="%9."/>
      <w:lvlJc w:val="right"/>
      <w:pPr>
        <w:tabs>
          <w:tab w:val="num" w:pos="6480"/>
        </w:tabs>
        <w:ind w:left="6480" w:hanging="180"/>
      </w:pPr>
    </w:lvl>
  </w:abstractNum>
  <w:abstractNum w:abstractNumId="3">
    <w:nsid w:val="5EBE5E33"/>
    <w:multiLevelType w:val="hybridMultilevel"/>
    <w:tmpl w:val="35B493E0"/>
    <w:lvl w:ilvl="0" w:tplc="F6141C9A">
      <w:start w:val="3"/>
      <w:numFmt w:val="decimal"/>
      <w:lvlText w:val="%1."/>
      <w:lvlJc w:val="left"/>
      <w:pPr>
        <w:tabs>
          <w:tab w:val="num" w:pos="720"/>
        </w:tabs>
        <w:ind w:left="720" w:hanging="360"/>
      </w:pPr>
      <w:rPr>
        <w:rFonts w:hint="default"/>
      </w:rPr>
    </w:lvl>
    <w:lvl w:ilvl="1" w:tplc="C93ECB44" w:tentative="1">
      <w:start w:val="1"/>
      <w:numFmt w:val="lowerLetter"/>
      <w:lvlText w:val="%2."/>
      <w:lvlJc w:val="left"/>
      <w:pPr>
        <w:tabs>
          <w:tab w:val="num" w:pos="1440"/>
        </w:tabs>
        <w:ind w:left="1440" w:hanging="360"/>
      </w:pPr>
    </w:lvl>
    <w:lvl w:ilvl="2" w:tplc="92E6F210" w:tentative="1">
      <w:start w:val="1"/>
      <w:numFmt w:val="lowerRoman"/>
      <w:lvlText w:val="%3."/>
      <w:lvlJc w:val="right"/>
      <w:pPr>
        <w:tabs>
          <w:tab w:val="num" w:pos="2160"/>
        </w:tabs>
        <w:ind w:left="2160" w:hanging="180"/>
      </w:pPr>
    </w:lvl>
    <w:lvl w:ilvl="3" w:tplc="0C300A9A" w:tentative="1">
      <w:start w:val="1"/>
      <w:numFmt w:val="decimal"/>
      <w:lvlText w:val="%4."/>
      <w:lvlJc w:val="left"/>
      <w:pPr>
        <w:tabs>
          <w:tab w:val="num" w:pos="2880"/>
        </w:tabs>
        <w:ind w:left="2880" w:hanging="360"/>
      </w:pPr>
    </w:lvl>
    <w:lvl w:ilvl="4" w:tplc="05981232" w:tentative="1">
      <w:start w:val="1"/>
      <w:numFmt w:val="lowerLetter"/>
      <w:lvlText w:val="%5."/>
      <w:lvlJc w:val="left"/>
      <w:pPr>
        <w:tabs>
          <w:tab w:val="num" w:pos="3600"/>
        </w:tabs>
        <w:ind w:left="3600" w:hanging="360"/>
      </w:pPr>
    </w:lvl>
    <w:lvl w:ilvl="5" w:tplc="4E162962" w:tentative="1">
      <w:start w:val="1"/>
      <w:numFmt w:val="lowerRoman"/>
      <w:lvlText w:val="%6."/>
      <w:lvlJc w:val="right"/>
      <w:pPr>
        <w:tabs>
          <w:tab w:val="num" w:pos="4320"/>
        </w:tabs>
        <w:ind w:left="4320" w:hanging="180"/>
      </w:pPr>
    </w:lvl>
    <w:lvl w:ilvl="6" w:tplc="F9609BB0" w:tentative="1">
      <w:start w:val="1"/>
      <w:numFmt w:val="decimal"/>
      <w:lvlText w:val="%7."/>
      <w:lvlJc w:val="left"/>
      <w:pPr>
        <w:tabs>
          <w:tab w:val="num" w:pos="5040"/>
        </w:tabs>
        <w:ind w:left="5040" w:hanging="360"/>
      </w:pPr>
    </w:lvl>
    <w:lvl w:ilvl="7" w:tplc="33048404" w:tentative="1">
      <w:start w:val="1"/>
      <w:numFmt w:val="lowerLetter"/>
      <w:lvlText w:val="%8."/>
      <w:lvlJc w:val="left"/>
      <w:pPr>
        <w:tabs>
          <w:tab w:val="num" w:pos="5760"/>
        </w:tabs>
        <w:ind w:left="5760" w:hanging="360"/>
      </w:pPr>
    </w:lvl>
    <w:lvl w:ilvl="8" w:tplc="F7C86FB6" w:tentative="1">
      <w:start w:val="1"/>
      <w:numFmt w:val="lowerRoman"/>
      <w:lvlText w:val="%9."/>
      <w:lvlJc w:val="right"/>
      <w:pPr>
        <w:tabs>
          <w:tab w:val="num" w:pos="6480"/>
        </w:tabs>
        <w:ind w:left="6480" w:hanging="180"/>
      </w:pPr>
    </w:lvl>
  </w:abstractNum>
  <w:abstractNum w:abstractNumId="4">
    <w:nsid w:val="659015BF"/>
    <w:multiLevelType w:val="singleLevel"/>
    <w:tmpl w:val="E13A00DA"/>
    <w:lvl w:ilvl="0">
      <w:start w:val="1"/>
      <w:numFmt w:val="lowerLetter"/>
      <w:lvlText w:val="(%1)"/>
      <w:lvlJc w:val="left"/>
      <w:pPr>
        <w:tabs>
          <w:tab w:val="num" w:pos="720"/>
        </w:tabs>
        <w:ind w:left="720" w:hanging="720"/>
      </w:pPr>
      <w:rPr>
        <w:rFont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readOnly" w:enforcement="1" w:cryptProviderType="rsaFull" w:cryptAlgorithmClass="hash" w:cryptAlgorithmType="typeAny" w:cryptAlgorithmSid="4" w:cryptSpinCount="100000" w:hash="mFjW4PCYiDGDop7lD2wVD1xHQeo=" w:salt="kgs3rCPnr1bLA7nnowBnqw=="/>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7287F"/>
    <w:rsid w:val="00005F8D"/>
    <w:rsid w:val="00007B32"/>
    <w:rsid w:val="00074A25"/>
    <w:rsid w:val="0008402B"/>
    <w:rsid w:val="000874B1"/>
    <w:rsid w:val="000922B2"/>
    <w:rsid w:val="000A59B4"/>
    <w:rsid w:val="000C6729"/>
    <w:rsid w:val="00105F3D"/>
    <w:rsid w:val="00132CCA"/>
    <w:rsid w:val="001442DF"/>
    <w:rsid w:val="00152746"/>
    <w:rsid w:val="002177CB"/>
    <w:rsid w:val="00220C62"/>
    <w:rsid w:val="00255592"/>
    <w:rsid w:val="002974D7"/>
    <w:rsid w:val="002B3A61"/>
    <w:rsid w:val="002B4B45"/>
    <w:rsid w:val="003316E3"/>
    <w:rsid w:val="00350874"/>
    <w:rsid w:val="00356D13"/>
    <w:rsid w:val="003C43E2"/>
    <w:rsid w:val="003D5AF5"/>
    <w:rsid w:val="004118A4"/>
    <w:rsid w:val="0043159B"/>
    <w:rsid w:val="004655FC"/>
    <w:rsid w:val="0046771F"/>
    <w:rsid w:val="004F51E4"/>
    <w:rsid w:val="00527DFA"/>
    <w:rsid w:val="0059636C"/>
    <w:rsid w:val="005B0A18"/>
    <w:rsid w:val="005F2DBB"/>
    <w:rsid w:val="00643660"/>
    <w:rsid w:val="0064674C"/>
    <w:rsid w:val="00654FCE"/>
    <w:rsid w:val="006E6920"/>
    <w:rsid w:val="006F493B"/>
    <w:rsid w:val="00725F9D"/>
    <w:rsid w:val="007374CB"/>
    <w:rsid w:val="007B37C9"/>
    <w:rsid w:val="0081368D"/>
    <w:rsid w:val="00850A52"/>
    <w:rsid w:val="00850AD9"/>
    <w:rsid w:val="008820D8"/>
    <w:rsid w:val="00892F55"/>
    <w:rsid w:val="008B0FC0"/>
    <w:rsid w:val="008E2BD9"/>
    <w:rsid w:val="00907746"/>
    <w:rsid w:val="00912DF6"/>
    <w:rsid w:val="00915CF9"/>
    <w:rsid w:val="009224F9"/>
    <w:rsid w:val="00954C64"/>
    <w:rsid w:val="009907F2"/>
    <w:rsid w:val="009953E3"/>
    <w:rsid w:val="009A69C7"/>
    <w:rsid w:val="009C4834"/>
    <w:rsid w:val="00A52C64"/>
    <w:rsid w:val="00A7287F"/>
    <w:rsid w:val="00AB120B"/>
    <w:rsid w:val="00AD5878"/>
    <w:rsid w:val="00AE032F"/>
    <w:rsid w:val="00B627F0"/>
    <w:rsid w:val="00BB7700"/>
    <w:rsid w:val="00BC42B2"/>
    <w:rsid w:val="00BC7AAF"/>
    <w:rsid w:val="00BD16A4"/>
    <w:rsid w:val="00BE1568"/>
    <w:rsid w:val="00C175F9"/>
    <w:rsid w:val="00C445DE"/>
    <w:rsid w:val="00C75B29"/>
    <w:rsid w:val="00C90A0B"/>
    <w:rsid w:val="00CD4CC0"/>
    <w:rsid w:val="00D11ECD"/>
    <w:rsid w:val="00D17650"/>
    <w:rsid w:val="00D17DDB"/>
    <w:rsid w:val="00D223BA"/>
    <w:rsid w:val="00D361E8"/>
    <w:rsid w:val="00D44833"/>
    <w:rsid w:val="00D53BB9"/>
    <w:rsid w:val="00D54CA2"/>
    <w:rsid w:val="00D617D7"/>
    <w:rsid w:val="00D655F9"/>
    <w:rsid w:val="00D865A1"/>
    <w:rsid w:val="00DC6798"/>
    <w:rsid w:val="00DE3C68"/>
    <w:rsid w:val="00E000CD"/>
    <w:rsid w:val="00E32C82"/>
    <w:rsid w:val="00E57BC9"/>
    <w:rsid w:val="00E6425E"/>
    <w:rsid w:val="00E67BAA"/>
    <w:rsid w:val="00EB7AAE"/>
    <w:rsid w:val="00EC0991"/>
    <w:rsid w:val="00EC630A"/>
    <w:rsid w:val="00EC7242"/>
    <w:rsid w:val="00EE2FDC"/>
    <w:rsid w:val="00F055BA"/>
    <w:rsid w:val="00F25D47"/>
    <w:rsid w:val="00F31F8B"/>
    <w:rsid w:val="00F43FCC"/>
    <w:rsid w:val="00F540DD"/>
    <w:rsid w:val="00F6730D"/>
    <w:rsid w:val="00F70CFB"/>
    <w:rsid w:val="00F776AB"/>
    <w:rsid w:val="00FA3073"/>
    <w:rsid w:val="00FA4E1C"/>
    <w:rsid w:val="00FD4496"/>
    <w:rsid w:val="00FD4B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DBB"/>
    <w:rPr>
      <w:rFonts w:ascii="Arial" w:hAnsi="Arial"/>
    </w:rPr>
  </w:style>
  <w:style w:type="paragraph" w:styleId="Heading1">
    <w:name w:val="heading 1"/>
    <w:basedOn w:val="Normal"/>
    <w:next w:val="Normal"/>
    <w:qFormat/>
    <w:rsid w:val="00D655F9"/>
    <w:pPr>
      <w:keepNext/>
      <w:jc w:val="right"/>
      <w:outlineLvl w:val="0"/>
    </w:pPr>
    <w:rPr>
      <w:rFonts w:ascii="Times New Roman" w:hAnsi="Times New Roman"/>
      <w:b/>
      <w:bCs/>
      <w:sz w:val="24"/>
    </w:rPr>
  </w:style>
  <w:style w:type="paragraph" w:styleId="Heading2">
    <w:name w:val="heading 2"/>
    <w:basedOn w:val="Normal"/>
    <w:next w:val="Normal"/>
    <w:qFormat/>
    <w:rsid w:val="00D655F9"/>
    <w:pPr>
      <w:keepNext/>
      <w:jc w:val="both"/>
      <w:outlineLvl w:val="1"/>
    </w:pPr>
    <w:rPr>
      <w:rFonts w:ascii="Times New Roman" w:hAnsi="Times New Roman"/>
      <w:sz w:val="24"/>
      <w:lang w:val="es-ES"/>
    </w:rPr>
  </w:style>
  <w:style w:type="paragraph" w:styleId="Heading3">
    <w:name w:val="heading 3"/>
    <w:basedOn w:val="Normal"/>
    <w:next w:val="Normal"/>
    <w:qFormat/>
    <w:rsid w:val="00D655F9"/>
    <w:pPr>
      <w:keepNext/>
      <w:jc w:val="both"/>
      <w:outlineLvl w:val="2"/>
    </w:pPr>
    <w:rPr>
      <w:rFonts w:ascii="Times New Roman" w:hAnsi="Times New Roman"/>
      <w:i/>
      <w:iCs/>
      <w:sz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655F9"/>
    <w:pPr>
      <w:jc w:val="both"/>
    </w:pPr>
    <w:rPr>
      <w:rFonts w:ascii="Times New Roman" w:hAnsi="Times New Roman"/>
      <w:sz w:val="24"/>
      <w:lang w:val="es-ES"/>
    </w:rPr>
  </w:style>
  <w:style w:type="character" w:styleId="CommentReference">
    <w:name w:val="annotation reference"/>
    <w:basedOn w:val="DefaultParagraphFont"/>
    <w:semiHidden/>
    <w:rsid w:val="00D655F9"/>
    <w:rPr>
      <w:sz w:val="16"/>
    </w:rPr>
  </w:style>
  <w:style w:type="paragraph" w:styleId="CommentText">
    <w:name w:val="annotation text"/>
    <w:basedOn w:val="Normal"/>
    <w:semiHidden/>
    <w:rsid w:val="00D655F9"/>
    <w:rPr>
      <w:rFonts w:ascii="Times New Roman" w:hAnsi="Times New Roman"/>
    </w:rPr>
  </w:style>
  <w:style w:type="character" w:styleId="FootnoteReference">
    <w:name w:val="footnote reference"/>
    <w:semiHidden/>
    <w:rsid w:val="00D655F9"/>
  </w:style>
  <w:style w:type="paragraph" w:styleId="FootnoteText">
    <w:name w:val="footnote text"/>
    <w:basedOn w:val="Normal"/>
    <w:semiHidden/>
    <w:rsid w:val="00D655F9"/>
    <w:pPr>
      <w:widowControl w:val="0"/>
    </w:pPr>
    <w:rPr>
      <w:rFonts w:ascii="Times New Roman" w:hAnsi="Times New Roman"/>
      <w:snapToGrid w:val="0"/>
    </w:rPr>
  </w:style>
  <w:style w:type="paragraph" w:styleId="BodyTextIndent">
    <w:name w:val="Body Text Indent"/>
    <w:basedOn w:val="Normal"/>
    <w:rsid w:val="00D655F9"/>
    <w:pPr>
      <w:ind w:firstLine="720"/>
      <w:jc w:val="both"/>
    </w:pPr>
    <w:rPr>
      <w:rFonts w:ascii="Times New Roman" w:hAnsi="Times New Roman"/>
      <w:sz w:val="24"/>
      <w:lang w:val="es-ES"/>
    </w:rPr>
  </w:style>
  <w:style w:type="character" w:styleId="Hyperlink">
    <w:name w:val="Hyperlink"/>
    <w:basedOn w:val="DefaultParagraphFont"/>
    <w:rsid w:val="00D655F9"/>
    <w:rPr>
      <w:color w:val="0000FF"/>
      <w:u w:val="single"/>
    </w:rPr>
  </w:style>
  <w:style w:type="paragraph" w:styleId="Header">
    <w:name w:val="header"/>
    <w:basedOn w:val="Normal"/>
    <w:rsid w:val="00D655F9"/>
    <w:pPr>
      <w:tabs>
        <w:tab w:val="center" w:pos="4320"/>
        <w:tab w:val="right" w:pos="8640"/>
      </w:tabs>
    </w:pPr>
  </w:style>
  <w:style w:type="paragraph" w:styleId="Footer">
    <w:name w:val="footer"/>
    <w:basedOn w:val="Normal"/>
    <w:rsid w:val="00D655F9"/>
    <w:pPr>
      <w:tabs>
        <w:tab w:val="center" w:pos="4320"/>
        <w:tab w:val="right" w:pos="8640"/>
      </w:tabs>
    </w:pPr>
  </w:style>
  <w:style w:type="character" w:styleId="PageNumber">
    <w:name w:val="page number"/>
    <w:basedOn w:val="DefaultParagraphFont"/>
    <w:rsid w:val="00D655F9"/>
  </w:style>
  <w:style w:type="paragraph" w:styleId="BodyTextIndent2">
    <w:name w:val="Body Text Indent 2"/>
    <w:basedOn w:val="Normal"/>
    <w:rsid w:val="00D655F9"/>
    <w:pPr>
      <w:ind w:left="720"/>
      <w:jc w:val="both"/>
    </w:pPr>
    <w:rPr>
      <w:rFonts w:ascii="Times New Roman" w:hAnsi="Times New Roman"/>
      <w:sz w:val="24"/>
    </w:rPr>
  </w:style>
  <w:style w:type="paragraph" w:styleId="BodyTextIndent3">
    <w:name w:val="Body Text Indent 3"/>
    <w:basedOn w:val="Normal"/>
    <w:rsid w:val="00D655F9"/>
    <w:pPr>
      <w:spacing w:line="360" w:lineRule="auto"/>
      <w:ind w:firstLine="720"/>
      <w:jc w:val="both"/>
    </w:pPr>
    <w:rPr>
      <w:rFonts w:ascii="Times New Roman" w:hAnsi="Times New Roman"/>
      <w:i/>
      <w:iCs/>
      <w:sz w:val="24"/>
      <w:lang w:val="es-ES_tradnl"/>
    </w:rPr>
  </w:style>
  <w:style w:type="paragraph" w:styleId="BalloonText">
    <w:name w:val="Balloon Text"/>
    <w:basedOn w:val="Normal"/>
    <w:semiHidden/>
    <w:rsid w:val="00D655F9"/>
    <w:rPr>
      <w:rFonts w:ascii="Tahoma" w:hAnsi="Tahoma" w:cs="Tahoma"/>
      <w:sz w:val="16"/>
      <w:szCs w:val="16"/>
    </w:rPr>
  </w:style>
  <w:style w:type="character" w:customStyle="1" w:styleId="BodyTextChar">
    <w:name w:val="Body Text Char"/>
    <w:basedOn w:val="DefaultParagraphFont"/>
    <w:link w:val="BodyText"/>
    <w:rsid w:val="005F2DBB"/>
    <w:rPr>
      <w:sz w:val="24"/>
      <w:lang w:val="es-ES" w:eastAsia="en-US" w:bidi="ar-SA"/>
    </w:rPr>
  </w:style>
  <w:style w:type="character" w:customStyle="1" w:styleId="CharChar1">
    <w:name w:val="Char Char1"/>
    <w:basedOn w:val="DefaultParagraphFont"/>
    <w:locked/>
    <w:rsid w:val="009C4834"/>
    <w:rPr>
      <w:sz w:val="24"/>
      <w:lang w:val="es-ES" w:eastAsia="en-US" w:bidi="ar-SA"/>
    </w:rPr>
  </w:style>
</w:styles>
</file>

<file path=word/webSettings.xml><?xml version="1.0" encoding="utf-8"?>
<w:webSettings xmlns:r="http://schemas.openxmlformats.org/officeDocument/2006/relationships" xmlns:w="http://schemas.openxmlformats.org/wordprocessingml/2006/main">
  <w:divs>
    <w:div w:id="101707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761</Words>
  <Characters>4426</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BORRADOR/DRAFT</vt:lpstr>
    </vt:vector>
  </TitlesOfParts>
  <Company>Inter-American Development Bank</Company>
  <LinksUpToDate>false</LinksUpToDate>
  <CharactersWithSpaces>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BORRADOR/DRAFT</dc:title>
  <dc:subject/>
  <dc:creator>EUGENIAO</dc:creator>
  <cp:keywords/>
  <dc:description/>
  <cp:lastModifiedBy>ceciliapa</cp:lastModifiedBy>
  <cp:revision>4</cp:revision>
  <cp:lastPrinted>2011-12-12T17:39:00Z</cp:lastPrinted>
  <dcterms:created xsi:type="dcterms:W3CDTF">2011-12-12T17:38:00Z</dcterms:created>
  <dcterms:modified xsi:type="dcterms:W3CDTF">2011-12-12T17:40:00Z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oFAAohepTGvwTLjRZ3queMjnsHkzzh7ztoDtXLU+J1F5f7Gqp8ZBLg1pf08y/rpOhbCmytIIUBcGMPZi
esRuKYP9X61QMuPoN14b4nDocPsezq7KmnLrd4U8minrJhL1biYZUHwqTLgLg6lb0+eztmKY0qgY
33RQXFqvinwVBenoGXqJxX+WJ2gi7l9i2rzSlBv0i3IEcZT+tgnV1tkGBr5oicCCWnBFThaF4enF
E41St/45h/1gwdsc9</vt:lpwstr>
  </property>
  <property fmtid="{D5CDD505-2E9C-101B-9397-08002B2CF9AE}" pid="3" name="MAIL_MSG_ID2">
    <vt:lpwstr>/dmyzX0Rw0QxwX6EQGlTUOeJJ5ofZYxsmaPlND9WoFPICEfauFNArpbj9Qa
oD9Fn5moABoo0I7RFKRhXsmynEmeynyqM26soYwBO+FUoA1E</vt:lpwstr>
  </property>
  <property fmtid="{D5CDD505-2E9C-101B-9397-08002B2CF9AE}" pid="4" name="RESPONSE_SENDER_NAME">
    <vt:lpwstr>4AAA9DNYQidmug7wL3H3V0l9xCN5wnXX2+zGUkcpAXGrTNfDEiyqp77MjQ==</vt:lpwstr>
  </property>
  <property fmtid="{D5CDD505-2E9C-101B-9397-08002B2CF9AE}" pid="5" name="EMAIL_OWNER_ADDRESS">
    <vt:lpwstr>sAAAUYtyAkeNWR7xI6EGW5Camf5KBPB+wYTq6nAKcGtg1wk=</vt:lpwstr>
  </property>
</Properties>
</file>