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7D" w:rsidRDefault="002E6C7D" w:rsidP="00666B8B">
      <w:pPr>
        <w:pBdr>
          <w:top w:val="double" w:sz="6" w:space="1" w:color="auto"/>
        </w:pBdr>
        <w:tabs>
          <w:tab w:val="right" w:pos="9360"/>
        </w:tabs>
        <w:jc w:val="right"/>
      </w:pPr>
      <w:r>
        <w:t xml:space="preserve">Préstamo No. </w:t>
      </w:r>
      <w:r w:rsidR="00437E51">
        <w:t>2671</w:t>
      </w:r>
      <w:r>
        <w:t>/OC-ME</w:t>
      </w:r>
    </w:p>
    <w:p w:rsidR="002E6C7D" w:rsidRDefault="002E6C7D" w:rsidP="00666B8B">
      <w:pPr>
        <w:tabs>
          <w:tab w:val="right" w:pos="9360"/>
        </w:tabs>
        <w:jc w:val="right"/>
      </w:pPr>
      <w:r>
        <w:t>Resolución DE-</w:t>
      </w:r>
      <w:r w:rsidR="00437E51">
        <w:t>208</w:t>
      </w:r>
      <w:r>
        <w:t>/</w:t>
      </w:r>
      <w:r w:rsidR="00D9014F">
        <w:t>11</w:t>
      </w:r>
    </w:p>
    <w:p w:rsidR="002E6C7D" w:rsidRDefault="002E6C7D" w:rsidP="00666B8B"/>
    <w:p w:rsidR="002E6C7D" w:rsidRDefault="002E6C7D" w:rsidP="00666B8B"/>
    <w:p w:rsidR="002E6C7D" w:rsidRDefault="002E6C7D" w:rsidP="00666B8B"/>
    <w:p w:rsidR="002E6C7D" w:rsidRPr="00C02AA9" w:rsidRDefault="00086C14" w:rsidP="00666B8B">
      <w:pPr>
        <w:pStyle w:val="Heading3"/>
        <w:keepNext w:val="0"/>
        <w:rPr>
          <w:sz w:val="24"/>
          <w:szCs w:val="24"/>
        </w:rPr>
      </w:pPr>
      <w:r w:rsidRPr="00086C14">
        <w:rPr>
          <w:sz w:val="24"/>
          <w:szCs w:val="24"/>
        </w:rPr>
        <w:t>CONTRATO DE GARANTÍA</w:t>
      </w:r>
    </w:p>
    <w:p w:rsidR="002E6C7D" w:rsidRDefault="002E6C7D" w:rsidP="00666B8B"/>
    <w:p w:rsidR="002E6C7D" w:rsidRDefault="002E6C7D" w:rsidP="00666B8B"/>
    <w:p w:rsidR="002E6C7D" w:rsidRDefault="002E6C7D" w:rsidP="00666B8B"/>
    <w:p w:rsidR="002E6C7D" w:rsidRDefault="002E6C7D" w:rsidP="00666B8B">
      <w:pPr>
        <w:tabs>
          <w:tab w:val="center" w:pos="4680"/>
        </w:tabs>
        <w:jc w:val="center"/>
      </w:pPr>
      <w:r>
        <w:t>entre los</w:t>
      </w:r>
    </w:p>
    <w:p w:rsidR="002E6C7D" w:rsidRDefault="002E6C7D" w:rsidP="00666B8B"/>
    <w:p w:rsidR="007030C1" w:rsidRDefault="007030C1" w:rsidP="00666B8B"/>
    <w:p w:rsidR="002E6C7D" w:rsidRDefault="002E6C7D" w:rsidP="00666B8B"/>
    <w:p w:rsidR="002E6C7D" w:rsidRDefault="002E6C7D" w:rsidP="00666B8B">
      <w:pPr>
        <w:tabs>
          <w:tab w:val="center" w:pos="4680"/>
        </w:tabs>
        <w:jc w:val="center"/>
      </w:pPr>
      <w:r>
        <w:t>ESTADOS UNIDOS MEXICANOS</w:t>
      </w:r>
    </w:p>
    <w:p w:rsidR="002E6C7D" w:rsidRDefault="002E6C7D" w:rsidP="00666B8B"/>
    <w:p w:rsidR="002E6C7D" w:rsidRDefault="002E6C7D" w:rsidP="00666B8B"/>
    <w:p w:rsidR="007030C1" w:rsidRDefault="007030C1" w:rsidP="00666B8B"/>
    <w:p w:rsidR="002E6C7D" w:rsidRDefault="002E6C7D" w:rsidP="00666B8B"/>
    <w:p w:rsidR="002E6C7D" w:rsidRDefault="002E6C7D" w:rsidP="00666B8B">
      <w:pPr>
        <w:tabs>
          <w:tab w:val="center" w:pos="4680"/>
        </w:tabs>
        <w:jc w:val="center"/>
      </w:pPr>
      <w:r>
        <w:t>y el</w:t>
      </w:r>
    </w:p>
    <w:p w:rsidR="002E6C7D" w:rsidRDefault="002E6C7D" w:rsidP="00666B8B"/>
    <w:p w:rsidR="002E6C7D" w:rsidRDefault="002E6C7D" w:rsidP="00666B8B"/>
    <w:p w:rsidR="002E6C7D" w:rsidRDefault="002E6C7D" w:rsidP="00666B8B"/>
    <w:p w:rsidR="002E6C7D" w:rsidRDefault="002E6C7D" w:rsidP="00666B8B">
      <w:pPr>
        <w:tabs>
          <w:tab w:val="center" w:pos="4680"/>
        </w:tabs>
        <w:jc w:val="center"/>
      </w:pPr>
      <w:r>
        <w:t>BANCO INTERAMERICANO DE DESARROLLO</w:t>
      </w:r>
    </w:p>
    <w:p w:rsidR="002E6C7D" w:rsidRDefault="002E6C7D" w:rsidP="00666B8B"/>
    <w:p w:rsidR="003F3FC6" w:rsidRDefault="003F3FC6" w:rsidP="00666B8B"/>
    <w:p w:rsidR="002E6C7D" w:rsidRDefault="002E6C7D" w:rsidP="00666B8B"/>
    <w:p w:rsidR="002E6C7D" w:rsidRDefault="002E6C7D" w:rsidP="00471500">
      <w:pPr>
        <w:pStyle w:val="BodyText"/>
        <w:tabs>
          <w:tab w:val="center" w:pos="4680"/>
        </w:tabs>
      </w:pPr>
      <w:r>
        <w:t xml:space="preserve">Préstamo a </w:t>
      </w:r>
      <w:r w:rsidR="00471500">
        <w:t>NACIONAL</w:t>
      </w:r>
      <w:r w:rsidR="00471500" w:rsidRPr="00471500">
        <w:rPr>
          <w:szCs w:val="24"/>
        </w:rPr>
        <w:t xml:space="preserve"> </w:t>
      </w:r>
      <w:r w:rsidR="00471500" w:rsidRPr="00B644E1">
        <w:rPr>
          <w:szCs w:val="24"/>
        </w:rPr>
        <w:t>FINANCIERA, S.N</w:t>
      </w:r>
      <w:r w:rsidR="009A41A0">
        <w:rPr>
          <w:szCs w:val="24"/>
        </w:rPr>
        <w:t>.</w:t>
      </w:r>
      <w:r w:rsidR="00471500" w:rsidRPr="00B644E1">
        <w:rPr>
          <w:szCs w:val="24"/>
        </w:rPr>
        <w:t>C</w:t>
      </w:r>
      <w:r w:rsidR="00471500">
        <w:rPr>
          <w:szCs w:val="24"/>
        </w:rPr>
        <w:t>.</w:t>
      </w:r>
    </w:p>
    <w:p w:rsidR="002E6C7D" w:rsidRDefault="002E6C7D" w:rsidP="00666B8B"/>
    <w:p w:rsidR="002E6C7D" w:rsidRDefault="002E6C7D" w:rsidP="00666B8B"/>
    <w:p w:rsidR="00471500" w:rsidRDefault="00471500" w:rsidP="00471500">
      <w:pPr>
        <w:jc w:val="center"/>
      </w:pPr>
    </w:p>
    <w:p w:rsidR="00471500" w:rsidRDefault="00471500" w:rsidP="00471500">
      <w:pPr>
        <w:jc w:val="center"/>
      </w:pPr>
    </w:p>
    <w:p w:rsidR="005846AB" w:rsidRPr="005846AB" w:rsidRDefault="005846AB" w:rsidP="005846AB">
      <w:pPr>
        <w:jc w:val="center"/>
        <w:rPr>
          <w:szCs w:val="24"/>
          <w:lang w:val="es-ES"/>
        </w:rPr>
      </w:pPr>
      <w:r w:rsidRPr="005846AB">
        <w:rPr>
          <w:szCs w:val="24"/>
          <w:lang w:val="es-ES"/>
        </w:rPr>
        <w:t>Programa de Apoyo al Desarrollo Empresarial de México</w:t>
      </w:r>
    </w:p>
    <w:p w:rsidR="00CB51E3" w:rsidRDefault="005846AB" w:rsidP="005846AB">
      <w:pPr>
        <w:jc w:val="center"/>
        <w:rPr>
          <w:sz w:val="22"/>
          <w:szCs w:val="22"/>
          <w:lang w:val="es-ES"/>
        </w:rPr>
      </w:pPr>
      <w:r w:rsidRPr="00015A26">
        <w:rPr>
          <w:sz w:val="22"/>
          <w:szCs w:val="22"/>
          <w:lang w:val="es-ES"/>
        </w:rPr>
        <w:t>Segundo Programa bajo la Línea de Crédito Condicional para</w:t>
      </w:r>
    </w:p>
    <w:p w:rsidR="005846AB" w:rsidRPr="005846AB" w:rsidRDefault="005846AB" w:rsidP="005846AB">
      <w:pPr>
        <w:jc w:val="center"/>
        <w:rPr>
          <w:szCs w:val="24"/>
          <w:lang w:val="es-ES"/>
        </w:rPr>
      </w:pPr>
      <w:r w:rsidRPr="00015A26">
        <w:rPr>
          <w:sz w:val="22"/>
          <w:szCs w:val="22"/>
          <w:lang w:val="es-ES"/>
        </w:rPr>
        <w:t>Proyectos de Inversión ME-X1010</w:t>
      </w:r>
    </w:p>
    <w:p w:rsidR="002E6C7D" w:rsidRDefault="002E6C7D" w:rsidP="00666B8B">
      <w:pPr>
        <w:rPr>
          <w:b/>
        </w:rPr>
      </w:pPr>
    </w:p>
    <w:p w:rsidR="002E6C7D" w:rsidRDefault="002E6C7D" w:rsidP="00666B8B"/>
    <w:p w:rsidR="002E6C7D" w:rsidRDefault="002E6C7D" w:rsidP="00666B8B">
      <w:pPr>
        <w:tabs>
          <w:tab w:val="center" w:pos="4680"/>
        </w:tabs>
      </w:pPr>
    </w:p>
    <w:p w:rsidR="002E6C7D" w:rsidRPr="00E661EE" w:rsidRDefault="003D58FD" w:rsidP="00AD3256">
      <w:pPr>
        <w:jc w:val="center"/>
      </w:pPr>
      <w:r>
        <w:t>16</w:t>
      </w:r>
      <w:r w:rsidR="00F12C54">
        <w:t xml:space="preserve"> </w:t>
      </w:r>
      <w:r w:rsidR="002E6C7D" w:rsidRPr="00E661EE">
        <w:t>de</w:t>
      </w:r>
      <w:r w:rsidR="00AD3256">
        <w:t xml:space="preserve"> </w:t>
      </w:r>
      <w:r w:rsidR="00A25341">
        <w:t>diciembre</w:t>
      </w:r>
      <w:r w:rsidR="00AD3256">
        <w:t xml:space="preserve"> </w:t>
      </w:r>
      <w:r w:rsidR="002E6C7D" w:rsidRPr="00E661EE">
        <w:t xml:space="preserve">de </w:t>
      </w:r>
      <w:r w:rsidR="00AD3256">
        <w:t>20</w:t>
      </w:r>
      <w:r w:rsidR="00D9014F">
        <w:t>11</w:t>
      </w:r>
    </w:p>
    <w:p w:rsidR="002E6C7D" w:rsidRPr="00666B8B" w:rsidRDefault="002E6C7D" w:rsidP="00666B8B"/>
    <w:p w:rsidR="002E6C7D" w:rsidRDefault="002E6C7D" w:rsidP="00666B8B"/>
    <w:p w:rsidR="002E6C7D" w:rsidRDefault="002E6C7D" w:rsidP="00666B8B"/>
    <w:p w:rsidR="007030C1" w:rsidRPr="00666B8B" w:rsidRDefault="007030C1" w:rsidP="00666B8B"/>
    <w:p w:rsidR="002E6C7D" w:rsidRPr="00666B8B" w:rsidRDefault="002E6C7D" w:rsidP="00666B8B"/>
    <w:p w:rsidR="002E6C7D" w:rsidRPr="00CB51E3" w:rsidRDefault="00086C14" w:rsidP="00666B8B">
      <w:pPr>
        <w:pBdr>
          <w:top w:val="double" w:sz="6" w:space="1" w:color="auto"/>
        </w:pBdr>
        <w:rPr>
          <w:sz w:val="20"/>
        </w:rPr>
      </w:pPr>
      <w:r w:rsidRPr="00086C14">
        <w:rPr>
          <w:sz w:val="20"/>
        </w:rPr>
        <w:t>LEG/SGO/CID/IDBDOCS#36502279</w:t>
      </w:r>
    </w:p>
    <w:p w:rsidR="002E6C7D" w:rsidRPr="00666B8B" w:rsidRDefault="002E6C7D" w:rsidP="00666B8B">
      <w:pPr>
        <w:tabs>
          <w:tab w:val="center" w:pos="4680"/>
        </w:tabs>
        <w:jc w:val="center"/>
        <w:sectPr w:rsidR="002E6C7D" w:rsidRPr="00666B8B" w:rsidSect="00E661EE">
          <w:headerReference w:type="default" r:id="rId6"/>
          <w:footerReference w:type="default" r:id="rId7"/>
          <w:footerReference w:type="first" r:id="rId8"/>
          <w:endnotePr>
            <w:numFmt w:val="decimal"/>
          </w:endnotePr>
          <w:pgSz w:w="12240" w:h="15840" w:code="1"/>
          <w:pgMar w:top="1440" w:right="1440" w:bottom="1440" w:left="1440" w:header="720" w:footer="720" w:gutter="0"/>
          <w:pgNumType w:start="1"/>
          <w:cols w:space="720"/>
          <w:noEndnote/>
          <w:titlePg/>
        </w:sectPr>
      </w:pPr>
    </w:p>
    <w:p w:rsidR="002E6C7D" w:rsidRPr="002C3E60" w:rsidRDefault="00086C14" w:rsidP="00666B8B">
      <w:pPr>
        <w:pStyle w:val="Heading2"/>
        <w:keepNext w:val="0"/>
        <w:spacing w:line="240" w:lineRule="auto"/>
        <w:rPr>
          <w:szCs w:val="24"/>
        </w:rPr>
      </w:pPr>
      <w:r w:rsidRPr="00086C14">
        <w:rPr>
          <w:szCs w:val="24"/>
        </w:rPr>
        <w:lastRenderedPageBreak/>
        <w:t>CONTRATO DE GARANTÍA</w:t>
      </w:r>
    </w:p>
    <w:p w:rsidR="002E6C7D" w:rsidRPr="007030C1" w:rsidRDefault="002E6C7D" w:rsidP="00666B8B"/>
    <w:p w:rsidR="002E6C7D" w:rsidRPr="007030C1" w:rsidRDefault="002E6C7D" w:rsidP="00666B8B">
      <w:pPr>
        <w:ind w:firstLine="720"/>
      </w:pPr>
      <w:r w:rsidRPr="007030C1">
        <w:t xml:space="preserve">CONTRATO celebrado el día </w:t>
      </w:r>
      <w:r w:rsidR="003D58FD">
        <w:t xml:space="preserve">16 </w:t>
      </w:r>
      <w:r w:rsidRPr="007030C1">
        <w:t xml:space="preserve">de </w:t>
      </w:r>
      <w:r w:rsidR="00B16A35">
        <w:t>diciembre</w:t>
      </w:r>
      <w:r w:rsidRPr="007030C1">
        <w:t xml:space="preserve"> de </w:t>
      </w:r>
      <w:r w:rsidR="00AD3256">
        <w:t>20</w:t>
      </w:r>
      <w:r w:rsidR="00D9014F">
        <w:t>11</w:t>
      </w:r>
      <w:r w:rsidR="007030C1" w:rsidRPr="007030C1">
        <w:t xml:space="preserve"> </w:t>
      </w:r>
      <w:r w:rsidRPr="007030C1">
        <w:t>entre los ESTADOS UNIDOS MEXICANOS, por conducto de la Secretaría de Hacienda y Crédito Público, en adelante denominado el "Garante", y el BANCO INTERAMERICANO DE DESARROLLO, en adelante denominado el "Banco".</w:t>
      </w:r>
    </w:p>
    <w:p w:rsidR="002E6C7D" w:rsidRPr="007030C1" w:rsidRDefault="002E6C7D" w:rsidP="00666B8B"/>
    <w:p w:rsidR="002E6C7D" w:rsidRPr="007030C1" w:rsidRDefault="002E6C7D" w:rsidP="00666B8B">
      <w:pPr>
        <w:pStyle w:val="Heading2"/>
        <w:keepNext w:val="0"/>
        <w:spacing w:line="240" w:lineRule="auto"/>
      </w:pPr>
      <w:r w:rsidRPr="007030C1">
        <w:t>ANTECEDENTE</w:t>
      </w:r>
    </w:p>
    <w:p w:rsidR="002E6C7D" w:rsidRPr="007030C1" w:rsidRDefault="002E6C7D" w:rsidP="005846AB"/>
    <w:p w:rsidR="00086C14" w:rsidRDefault="002E6C7D" w:rsidP="00086C14">
      <w:pPr>
        <w:ind w:firstLine="720"/>
        <w:rPr>
          <w:szCs w:val="24"/>
          <w:lang w:val="es-ES"/>
        </w:rPr>
      </w:pPr>
      <w:r w:rsidRPr="007030C1">
        <w:t xml:space="preserve">De conformidad con el Contrato de Préstamo No. </w:t>
      </w:r>
      <w:r w:rsidR="00D82E41">
        <w:t>2671</w:t>
      </w:r>
      <w:r w:rsidRPr="007030C1">
        <w:t>/OC-ME, en adelante denominado el "Contrato de Préstamo", celebrado en esta misma fecha y lugar, entre el Banco</w:t>
      </w:r>
      <w:r w:rsidR="00822ED7">
        <w:t xml:space="preserve"> </w:t>
      </w:r>
      <w:r w:rsidRPr="007030C1">
        <w:t xml:space="preserve">y </w:t>
      </w:r>
      <w:r w:rsidR="00471500">
        <w:t>NACIONAL</w:t>
      </w:r>
      <w:r w:rsidR="00471500" w:rsidRPr="00471500">
        <w:rPr>
          <w:szCs w:val="24"/>
        </w:rPr>
        <w:t xml:space="preserve"> </w:t>
      </w:r>
      <w:r w:rsidR="00471500" w:rsidRPr="00B644E1">
        <w:rPr>
          <w:szCs w:val="24"/>
        </w:rPr>
        <w:t>FINANCIERA, S.N C</w:t>
      </w:r>
      <w:r w:rsidR="00471500">
        <w:rPr>
          <w:szCs w:val="24"/>
        </w:rPr>
        <w:t>.</w:t>
      </w:r>
      <w:r w:rsidRPr="007030C1">
        <w:t xml:space="preserve">, en adelante denominado el "Prestatario", el Banco convino en otorgar un financiamiento al Prestatario </w:t>
      </w:r>
      <w:r w:rsidR="00822ED7">
        <w:rPr>
          <w:szCs w:val="24"/>
          <w:lang w:val="es-ES"/>
        </w:rPr>
        <w:t>en el contexto del s</w:t>
      </w:r>
      <w:r w:rsidR="00822ED7" w:rsidRPr="005846AB">
        <w:rPr>
          <w:szCs w:val="24"/>
          <w:lang w:val="es-ES"/>
        </w:rPr>
        <w:t xml:space="preserve">egundo </w:t>
      </w:r>
      <w:r w:rsidR="00822ED7">
        <w:rPr>
          <w:szCs w:val="24"/>
          <w:lang w:val="es-ES"/>
        </w:rPr>
        <w:t>p</w:t>
      </w:r>
      <w:r w:rsidR="00822ED7" w:rsidRPr="005846AB">
        <w:rPr>
          <w:szCs w:val="24"/>
          <w:lang w:val="es-ES"/>
        </w:rPr>
        <w:t xml:space="preserve">rograma bajo la </w:t>
      </w:r>
      <w:r w:rsidR="00822ED7" w:rsidRPr="00B16A35">
        <w:rPr>
          <w:szCs w:val="24"/>
          <w:lang w:val="es-ES"/>
        </w:rPr>
        <w:t xml:space="preserve">Línea de Crédito Condicional para de Proyectos de Inversión  ME-X1010, </w:t>
      </w:r>
      <w:r w:rsidRPr="00B16A35">
        <w:t xml:space="preserve">hasta por una suma de </w:t>
      </w:r>
      <w:r w:rsidR="00855317" w:rsidRPr="00B16A35">
        <w:t>cincuenta</w:t>
      </w:r>
      <w:r w:rsidR="00471500" w:rsidRPr="00B16A35">
        <w:t xml:space="preserve"> </w:t>
      </w:r>
      <w:r w:rsidRPr="00B16A35">
        <w:t>millones de dólares de los Estados Unidos de América (US$</w:t>
      </w:r>
      <w:r w:rsidR="00855317" w:rsidRPr="00B16A35">
        <w:t>5</w:t>
      </w:r>
      <w:r w:rsidR="00471500" w:rsidRPr="00B16A35">
        <w:t>0</w:t>
      </w:r>
      <w:r w:rsidRPr="00B16A35">
        <w:t xml:space="preserve">.000.000) </w:t>
      </w:r>
      <w:r w:rsidR="00822ED7" w:rsidRPr="00B16A35">
        <w:t xml:space="preserve">proveniente </w:t>
      </w:r>
      <w:r w:rsidRPr="00B16A35">
        <w:t xml:space="preserve">de </w:t>
      </w:r>
      <w:r w:rsidR="00822ED7" w:rsidRPr="00B16A35">
        <w:t>lo</w:t>
      </w:r>
      <w:r w:rsidR="00471500" w:rsidRPr="00B16A35">
        <w:rPr>
          <w:lang w:val="es-ES"/>
        </w:rPr>
        <w:t>s recursos de</w:t>
      </w:r>
      <w:r w:rsidR="005846AB" w:rsidRPr="00B16A35">
        <w:rPr>
          <w:lang w:val="es-ES"/>
        </w:rPr>
        <w:t xml:space="preserve"> su capital ordinario</w:t>
      </w:r>
      <w:r w:rsidRPr="00B16A35">
        <w:t xml:space="preserve">, </w:t>
      </w:r>
      <w:r w:rsidR="00AA0AF3" w:rsidRPr="00B16A35">
        <w:rPr>
          <w:szCs w:val="24"/>
        </w:rPr>
        <w:t>para cooperar con la implementación de</w:t>
      </w:r>
      <w:r w:rsidR="00822ED7" w:rsidRPr="00B16A35">
        <w:rPr>
          <w:szCs w:val="24"/>
        </w:rPr>
        <w:t>l</w:t>
      </w:r>
      <w:r w:rsidR="00AA0AF3" w:rsidRPr="00B16A35">
        <w:rPr>
          <w:szCs w:val="24"/>
        </w:rPr>
        <w:t xml:space="preserve"> </w:t>
      </w:r>
      <w:r w:rsidR="005846AB" w:rsidRPr="00B16A35">
        <w:rPr>
          <w:szCs w:val="24"/>
          <w:lang w:val="es-ES"/>
        </w:rPr>
        <w:t xml:space="preserve">Programa de Apoyo al Desarrollo Empresarial de México, </w:t>
      </w:r>
      <w:r w:rsidRPr="00B16A35">
        <w:t>siempre que el Garante afiance solidariamente</w:t>
      </w:r>
      <w:r w:rsidRPr="007030C1">
        <w:t xml:space="preserve"> las obligaciones del Prestatario estipuladas en dicho Contrato.</w:t>
      </w:r>
    </w:p>
    <w:p w:rsidR="002E6C7D" w:rsidRPr="005846AB" w:rsidRDefault="002E6C7D" w:rsidP="00666B8B">
      <w:pPr>
        <w:rPr>
          <w:lang w:val="es-ES"/>
        </w:rPr>
      </w:pPr>
    </w:p>
    <w:p w:rsidR="002E6C7D" w:rsidRPr="007030C1" w:rsidRDefault="002E6C7D" w:rsidP="00666B8B">
      <w:pPr>
        <w:ind w:firstLine="720"/>
      </w:pPr>
      <w:r w:rsidRPr="007030C1">
        <w:rPr>
          <w:b/>
        </w:rPr>
        <w:t>EN VIRTUD DEL ANTECEDENTE EXPUESTO</w:t>
      </w:r>
      <w:r w:rsidRPr="007030C1">
        <w:t>, las partes contratantes acuerdan lo siguiente:</w:t>
      </w:r>
    </w:p>
    <w:p w:rsidR="002E6C7D" w:rsidRPr="007030C1" w:rsidRDefault="002E6C7D" w:rsidP="00666B8B"/>
    <w:p w:rsidR="002E6C7D" w:rsidRPr="007030C1" w:rsidRDefault="002E6C7D" w:rsidP="00666B8B">
      <w:pPr>
        <w:tabs>
          <w:tab w:val="left" w:pos="-1440"/>
        </w:tabs>
        <w:ind w:firstLine="720"/>
      </w:pPr>
      <w:r w:rsidRPr="007030C1">
        <w:t>1.</w:t>
      </w:r>
      <w:r w:rsidRPr="007030C1">
        <w:tab/>
        <w:t>El Garante se constituye en fiador solidario de todas las obligaciones contraídas por el Prestatario en el referido Contrato de Préstamo, que el Garante declara conocer en todas sus partes.</w:t>
      </w:r>
    </w:p>
    <w:p w:rsidR="002E6C7D" w:rsidRPr="007030C1" w:rsidRDefault="002E6C7D" w:rsidP="00666B8B"/>
    <w:p w:rsidR="002E6C7D" w:rsidRPr="007030C1" w:rsidRDefault="002E6C7D" w:rsidP="00666B8B">
      <w:pPr>
        <w:tabs>
          <w:tab w:val="left" w:pos="-1440"/>
        </w:tabs>
        <w:ind w:firstLine="720"/>
      </w:pPr>
      <w:r w:rsidRPr="007030C1">
        <w:t>2.</w:t>
      </w:r>
      <w:r w:rsidRPr="007030C1">
        <w:tab/>
        <w:t>El Garante se compromete, en caso de que otorgare algún gravamen sobre sus bienes o rentas fiscales como garantía de una deuda externa, a constituir al mismo tiempo un gravamen que garantice al Banco en un pie de igualdad y proporcionalmente, el cumplimiento de las obligaciones contraídas en este Contrato. La anterior disposición no se aplicará, sin embargo: (a) a los gravámenes sobre bienes comprados para asegurar el pago del saldo insoluto del precio; y (b) a los gravámenes pactados en operaciones bancarias para garantizar el pago de obligaciones cuyos vencimientos no excedan de un año.</w:t>
      </w:r>
    </w:p>
    <w:p w:rsidR="002E6C7D" w:rsidRPr="007030C1" w:rsidRDefault="002E6C7D" w:rsidP="00666B8B"/>
    <w:p w:rsidR="002E6C7D" w:rsidRPr="007030C1" w:rsidRDefault="002E6C7D" w:rsidP="00666B8B">
      <w:pPr>
        <w:ind w:firstLine="720"/>
      </w:pPr>
      <w:r w:rsidRPr="007030C1">
        <w:t>Para los efectos de este Contrato, la expresión "bienes o rentas fiscales" significa toda clase de bienes o rentas que pertenezcan al Garante o a cualesquiera de sus dependencias que no sean entidades autónomas con patrimonio propio.</w:t>
      </w:r>
    </w:p>
    <w:p w:rsidR="002E6C7D" w:rsidRPr="007030C1" w:rsidRDefault="002E6C7D" w:rsidP="00666B8B"/>
    <w:p w:rsidR="002E6C7D" w:rsidRPr="007030C1" w:rsidRDefault="002E6C7D" w:rsidP="00666B8B">
      <w:pPr>
        <w:tabs>
          <w:tab w:val="left" w:pos="-1440"/>
        </w:tabs>
        <w:ind w:firstLine="720"/>
      </w:pPr>
      <w:r w:rsidRPr="007030C1">
        <w:t>3.</w:t>
      </w:r>
      <w:r w:rsidRPr="007030C1">
        <w:tab/>
        <w:t xml:space="preserve">El Garante se compromete además a: </w:t>
      </w:r>
    </w:p>
    <w:p w:rsidR="002E6C7D" w:rsidRPr="007030C1" w:rsidRDefault="002E6C7D" w:rsidP="00666B8B"/>
    <w:p w:rsidR="002E6C7D" w:rsidRPr="007030C1" w:rsidRDefault="002E6C7D" w:rsidP="009067CD">
      <w:pPr>
        <w:ind w:left="720"/>
      </w:pPr>
      <w:r w:rsidRPr="007030C1">
        <w:t>(a)</w:t>
      </w:r>
      <w:r w:rsidRPr="007030C1">
        <w:tab/>
        <w:t>Cooperar en el cumplimiento de los objetivos del Financiamiento;</w:t>
      </w:r>
    </w:p>
    <w:p w:rsidR="002E6C7D" w:rsidRPr="007030C1" w:rsidRDefault="002E6C7D" w:rsidP="00666B8B"/>
    <w:p w:rsidR="00086C14" w:rsidRDefault="002E6C7D" w:rsidP="00086C14">
      <w:pPr>
        <w:tabs>
          <w:tab w:val="left" w:pos="1440"/>
        </w:tabs>
        <w:ind w:firstLine="720"/>
      </w:pPr>
      <w:r w:rsidRPr="007030C1">
        <w:t>(b)</w:t>
      </w:r>
      <w:r w:rsidRPr="007030C1">
        <w:tab/>
        <w:t>Informar a la mayor brevedad posible al Banco sobre cualquier hecho que dificulte o pudiere dificultar el logro de los fines del Financiamiento o el cumplimiento de las obligaciones del Prestatario;</w:t>
      </w:r>
    </w:p>
    <w:p w:rsidR="00086C14" w:rsidRDefault="002E6C7D" w:rsidP="00086C14">
      <w:pPr>
        <w:ind w:firstLine="720"/>
      </w:pPr>
      <w:r w:rsidRPr="007030C1">
        <w:lastRenderedPageBreak/>
        <w:t>(c)</w:t>
      </w:r>
      <w:r w:rsidRPr="007030C1">
        <w:tab/>
        <w:t>Proporcionar al Banco las informaciones que éste razonablemente le solicite respecto de la situación del Prestatario;</w:t>
      </w:r>
    </w:p>
    <w:p w:rsidR="002E6C7D" w:rsidRPr="007030C1" w:rsidRDefault="002E6C7D" w:rsidP="00666B8B"/>
    <w:p w:rsidR="00086C14" w:rsidRDefault="002E6C7D" w:rsidP="00086C14">
      <w:pPr>
        <w:ind w:firstLine="720"/>
      </w:pPr>
      <w:r w:rsidRPr="007030C1">
        <w:t>(d)</w:t>
      </w:r>
      <w:r w:rsidRPr="007030C1">
        <w:tab/>
        <w:t>Facilitar a los representantes del Banco el ejercicio de sus funciones relacionadas con el Contrato de Préstamo y la ejecución del Proyecto; y</w:t>
      </w:r>
    </w:p>
    <w:p w:rsidR="002E6C7D" w:rsidRPr="007030C1" w:rsidRDefault="002E6C7D" w:rsidP="00666B8B"/>
    <w:p w:rsidR="00086C14" w:rsidRDefault="002E6C7D" w:rsidP="00086C14">
      <w:pPr>
        <w:ind w:firstLine="720"/>
      </w:pPr>
      <w:r w:rsidRPr="007030C1">
        <w:t>(e)</w:t>
      </w:r>
      <w:r w:rsidRPr="007030C1">
        <w:tab/>
        <w:t>Informar a la mayor brevedad posible al Banco en caso de que en cumplimiento de sus obligaciones de fiador solidario estuviere realizando los pagos correspondientes al servicio del Préstamo.</w:t>
      </w:r>
    </w:p>
    <w:p w:rsidR="002E6C7D" w:rsidRPr="007030C1" w:rsidRDefault="002E6C7D" w:rsidP="00666B8B"/>
    <w:p w:rsidR="002E6C7D" w:rsidRPr="007030C1" w:rsidRDefault="002E6C7D" w:rsidP="00666B8B">
      <w:pPr>
        <w:tabs>
          <w:tab w:val="left" w:pos="-1440"/>
        </w:tabs>
        <w:ind w:firstLine="720"/>
      </w:pPr>
      <w:r w:rsidRPr="007030C1">
        <w:t>4.</w:t>
      </w:r>
      <w:r w:rsidRPr="007030C1">
        <w:tab/>
        <w:t xml:space="preserve">El Garante se compromete a que tanto el capital como los intereses y demás cargos del Préstamo se pagarán sin deducción ni restricción alguna, libres de todo impuesto, tasa, derecho o recargo que consulten o pudieren consultar las leyes de los Estados Unidos Mexicanos y que tanto este Contrato como el Contrato de Préstamo estarán exentos de todo impuesto, tasa o derecho aplicable a la celebración, inscripción y ejecución de los contratos. </w:t>
      </w:r>
    </w:p>
    <w:p w:rsidR="002E6C7D" w:rsidRPr="007030C1" w:rsidRDefault="002E6C7D" w:rsidP="00666B8B"/>
    <w:p w:rsidR="002E6C7D" w:rsidRPr="007030C1" w:rsidRDefault="002E6C7D" w:rsidP="00666B8B">
      <w:pPr>
        <w:tabs>
          <w:tab w:val="left" w:pos="-1440"/>
        </w:tabs>
        <w:ind w:firstLine="720"/>
      </w:pPr>
      <w:r w:rsidRPr="007030C1">
        <w:t>5.</w:t>
      </w:r>
      <w:r w:rsidRPr="007030C1">
        <w:tab/>
        <w:t>La responsabilidad del Garante sólo se extinguirá por el cumplimiento de las obligaciones contraídas por el Prestatario, no pudiendo alegar en descargo de su responsabilidad que el Banco haya otorgado prórrogas o concesiones al Prestatario o que haya omitido o retardado el ejercicio de sus acciones contra el Prestatario.</w:t>
      </w:r>
    </w:p>
    <w:p w:rsidR="002E6C7D" w:rsidRPr="007030C1" w:rsidRDefault="002E6C7D" w:rsidP="00666B8B"/>
    <w:p w:rsidR="002E6C7D" w:rsidRPr="007030C1" w:rsidRDefault="002E6C7D" w:rsidP="00666B8B">
      <w:pPr>
        <w:tabs>
          <w:tab w:val="left" w:pos="-1440"/>
        </w:tabs>
        <w:ind w:firstLine="720"/>
      </w:pPr>
      <w:r w:rsidRPr="007030C1">
        <w:t>6.</w:t>
      </w:r>
      <w:r w:rsidRPr="007030C1">
        <w:tab/>
        <w:t>El retardo en el ejercicio de los derechos del Banco acordados en este Contrato, o su omisión, no podrán ser interpretados como una renuncia a tales derechos, ni como una aceptación de las circunstancias que lo habrían facultado para ejercitarlos.</w:t>
      </w:r>
    </w:p>
    <w:p w:rsidR="002E6C7D" w:rsidRPr="007030C1" w:rsidRDefault="002E6C7D" w:rsidP="00666B8B"/>
    <w:p w:rsidR="002E6C7D" w:rsidRPr="007030C1" w:rsidRDefault="002E6C7D" w:rsidP="00666B8B">
      <w:pPr>
        <w:tabs>
          <w:tab w:val="left" w:pos="-1440"/>
        </w:tabs>
        <w:ind w:firstLine="720"/>
      </w:pPr>
      <w:r w:rsidRPr="007030C1">
        <w:t>7.</w:t>
      </w:r>
      <w:r w:rsidRPr="007030C1">
        <w:tab/>
        <w:t>Toda controversia que surja entre las partes con motivo de la interpretación o aplicación de este Contrato y que no se solucione por acuerdo entre ellas deberá someterse al fallo del Tribunal de Arbitraje en la forma que se establece en el Capítulo IX de las Normas Generales del Contrato de Préstamo. Para los efectos del arbitraje, toda referencia al Prestatario en dicho Capítulo se entenderá aplicable al Garante. Si la controversia afectare tanto al Prestatario como al Garante, ambos deberán actuar conjuntamente designando un mismo árbitro.</w:t>
      </w:r>
    </w:p>
    <w:p w:rsidR="002E6C7D" w:rsidRPr="007030C1" w:rsidRDefault="002E6C7D" w:rsidP="00666B8B"/>
    <w:p w:rsidR="002E6C7D" w:rsidRPr="007030C1" w:rsidRDefault="002E6C7D" w:rsidP="00666B8B">
      <w:pPr>
        <w:tabs>
          <w:tab w:val="left" w:pos="-1440"/>
        </w:tabs>
        <w:ind w:firstLine="720"/>
      </w:pPr>
      <w:r w:rsidRPr="007030C1">
        <w:t>8.</w:t>
      </w:r>
      <w:r w:rsidRPr="007030C1">
        <w:tab/>
        <w:t>Todo aviso, solicitud o comunicación entre las partes de conformidad con el presente Contrato, deberá efectuarse sin excepción alguna por escrito y se considerará como dado, hecho o enviado por una de las partes a la otra cuando se entregue por cualquier medio usual de comunicación a las siguientes direcciones:</w:t>
      </w:r>
    </w:p>
    <w:p w:rsidR="007030C1" w:rsidRDefault="007030C1" w:rsidP="00666B8B"/>
    <w:p w:rsidR="002E6C7D" w:rsidRPr="007030C1" w:rsidRDefault="002E6C7D" w:rsidP="009067CD">
      <w:pPr>
        <w:widowControl w:val="0"/>
      </w:pPr>
      <w:r w:rsidRPr="007030C1">
        <w:t>Al Garante:</w:t>
      </w:r>
    </w:p>
    <w:p w:rsidR="002E6C7D" w:rsidRPr="00203A27" w:rsidRDefault="002E6C7D" w:rsidP="009067CD">
      <w:pPr>
        <w:widowControl w:val="0"/>
        <w:rPr>
          <w:sz w:val="20"/>
        </w:rPr>
      </w:pPr>
    </w:p>
    <w:p w:rsidR="002E6C7D" w:rsidRPr="007030C1" w:rsidRDefault="002E6C7D" w:rsidP="009067CD">
      <w:pPr>
        <w:widowControl w:val="0"/>
        <w:ind w:firstLine="720"/>
      </w:pPr>
      <w:r w:rsidRPr="007030C1">
        <w:t>Dirección postal:</w:t>
      </w:r>
    </w:p>
    <w:p w:rsidR="00336342" w:rsidRDefault="00336342" w:rsidP="009067CD">
      <w:pPr>
        <w:widowControl w:val="0"/>
        <w:ind w:firstLine="1440"/>
        <w:rPr>
          <w:szCs w:val="24"/>
        </w:rPr>
      </w:pPr>
    </w:p>
    <w:p w:rsidR="00336342" w:rsidRPr="008A6E62" w:rsidRDefault="00336342" w:rsidP="009067CD">
      <w:pPr>
        <w:widowControl w:val="0"/>
        <w:ind w:firstLine="1440"/>
        <w:rPr>
          <w:szCs w:val="24"/>
        </w:rPr>
      </w:pPr>
      <w:r w:rsidRPr="008A6E62">
        <w:rPr>
          <w:szCs w:val="24"/>
        </w:rPr>
        <w:t>Estados Unidos Mexicanos</w:t>
      </w:r>
    </w:p>
    <w:p w:rsidR="00336342" w:rsidRPr="008A6E62" w:rsidRDefault="00336342" w:rsidP="009067CD">
      <w:pPr>
        <w:widowControl w:val="0"/>
        <w:ind w:firstLine="1440"/>
        <w:rPr>
          <w:szCs w:val="24"/>
        </w:rPr>
      </w:pPr>
      <w:r w:rsidRPr="008A6E62">
        <w:rPr>
          <w:szCs w:val="24"/>
        </w:rPr>
        <w:t>Por conducto de la Secretaría de Hacienda y Crédito Público</w:t>
      </w:r>
    </w:p>
    <w:p w:rsidR="00336342" w:rsidRPr="008A6E62" w:rsidRDefault="00336342" w:rsidP="009067CD">
      <w:pPr>
        <w:widowControl w:val="0"/>
        <w:ind w:firstLine="1440"/>
        <w:rPr>
          <w:szCs w:val="24"/>
        </w:rPr>
      </w:pPr>
      <w:r w:rsidRPr="008A6E62">
        <w:rPr>
          <w:szCs w:val="24"/>
        </w:rPr>
        <w:t>Unidad de Asuntos Internacionales de Hacienda</w:t>
      </w:r>
    </w:p>
    <w:p w:rsidR="00336342" w:rsidRPr="008A6E62" w:rsidRDefault="00336342" w:rsidP="009067CD">
      <w:pPr>
        <w:widowControl w:val="0"/>
        <w:ind w:firstLine="1440"/>
        <w:rPr>
          <w:szCs w:val="24"/>
        </w:rPr>
      </w:pPr>
      <w:r w:rsidRPr="008A6E62">
        <w:rPr>
          <w:szCs w:val="24"/>
        </w:rPr>
        <w:t>Av.</w:t>
      </w:r>
      <w:r>
        <w:rPr>
          <w:szCs w:val="24"/>
        </w:rPr>
        <w:t xml:space="preserve"> </w:t>
      </w:r>
      <w:r w:rsidRPr="008A6E62">
        <w:rPr>
          <w:szCs w:val="24"/>
        </w:rPr>
        <w:t>Insurgentes Sur 1971 Torre</w:t>
      </w:r>
      <w:r>
        <w:rPr>
          <w:szCs w:val="24"/>
        </w:rPr>
        <w:t xml:space="preserve"> III</w:t>
      </w:r>
      <w:r w:rsidRPr="008A6E62">
        <w:rPr>
          <w:szCs w:val="24"/>
        </w:rPr>
        <w:t>, Piso 3</w:t>
      </w:r>
    </w:p>
    <w:p w:rsidR="00336342" w:rsidRPr="008A6E62" w:rsidRDefault="00336342" w:rsidP="009067CD">
      <w:pPr>
        <w:widowControl w:val="0"/>
        <w:ind w:firstLine="1440"/>
        <w:rPr>
          <w:szCs w:val="24"/>
        </w:rPr>
      </w:pPr>
      <w:r w:rsidRPr="008A6E62">
        <w:rPr>
          <w:szCs w:val="24"/>
        </w:rPr>
        <w:t xml:space="preserve">Col. Guadalupe Inn, Delegación </w:t>
      </w:r>
      <w:r w:rsidR="002A2E73">
        <w:rPr>
          <w:szCs w:val="24"/>
        </w:rPr>
        <w:t>Álvaro Obregón</w:t>
      </w:r>
      <w:r w:rsidRPr="008A6E62">
        <w:rPr>
          <w:szCs w:val="24"/>
        </w:rPr>
        <w:t xml:space="preserve">, C.P. 01020 </w:t>
      </w:r>
    </w:p>
    <w:p w:rsidR="00336342" w:rsidRPr="008A6E62" w:rsidRDefault="00336342" w:rsidP="009067CD">
      <w:pPr>
        <w:widowControl w:val="0"/>
        <w:ind w:firstLine="1440"/>
        <w:rPr>
          <w:szCs w:val="24"/>
        </w:rPr>
      </w:pPr>
      <w:r w:rsidRPr="008A6E62">
        <w:rPr>
          <w:szCs w:val="24"/>
        </w:rPr>
        <w:t>México D.F., México</w:t>
      </w:r>
    </w:p>
    <w:p w:rsidR="002E6C7D" w:rsidRPr="007030C1" w:rsidRDefault="002E6C7D" w:rsidP="00666B8B">
      <w:r w:rsidRPr="007030C1">
        <w:lastRenderedPageBreak/>
        <w:t>Al Banco:</w:t>
      </w:r>
    </w:p>
    <w:p w:rsidR="002E6C7D" w:rsidRPr="007030C1" w:rsidRDefault="002E6C7D" w:rsidP="00666B8B">
      <w:pPr>
        <w:ind w:firstLine="720"/>
      </w:pPr>
    </w:p>
    <w:p w:rsidR="002E6C7D" w:rsidRPr="007030C1" w:rsidRDefault="002E6C7D" w:rsidP="00666B8B">
      <w:pPr>
        <w:ind w:firstLine="720"/>
      </w:pPr>
      <w:r w:rsidRPr="007030C1">
        <w:t>Dirección postal:</w:t>
      </w:r>
    </w:p>
    <w:p w:rsidR="00571200" w:rsidRDefault="00571200" w:rsidP="00666B8B">
      <w:pPr>
        <w:ind w:firstLine="1440"/>
      </w:pPr>
    </w:p>
    <w:p w:rsidR="002E6C7D" w:rsidRPr="007030C1" w:rsidRDefault="002E6C7D" w:rsidP="00666B8B">
      <w:pPr>
        <w:ind w:firstLine="1440"/>
      </w:pPr>
      <w:r w:rsidRPr="007030C1">
        <w:t>Banco Interamericano de Desarrollo</w:t>
      </w:r>
    </w:p>
    <w:p w:rsidR="002E6C7D" w:rsidRPr="005846AB" w:rsidRDefault="002E6C7D" w:rsidP="00666B8B">
      <w:pPr>
        <w:ind w:left="1440"/>
        <w:rPr>
          <w:lang w:val="en-US"/>
        </w:rPr>
      </w:pPr>
      <w:r w:rsidRPr="005846AB">
        <w:rPr>
          <w:lang w:val="en-US"/>
        </w:rPr>
        <w:t>1300 New York Avenue, N.W.</w:t>
      </w:r>
    </w:p>
    <w:p w:rsidR="002E6C7D" w:rsidRPr="00700A1B" w:rsidRDefault="00A773E2" w:rsidP="00666B8B">
      <w:pPr>
        <w:ind w:left="1440"/>
        <w:rPr>
          <w:lang w:val="en-US"/>
        </w:rPr>
      </w:pPr>
      <w:r w:rsidRPr="00700A1B">
        <w:rPr>
          <w:lang w:val="en-US"/>
        </w:rPr>
        <w:t>Washington, D.C. 20577</w:t>
      </w:r>
    </w:p>
    <w:p w:rsidR="002E6C7D" w:rsidRPr="00700A1B" w:rsidRDefault="00A773E2" w:rsidP="00666B8B">
      <w:pPr>
        <w:ind w:left="1440"/>
        <w:rPr>
          <w:lang w:val="en-US"/>
        </w:rPr>
      </w:pPr>
      <w:r w:rsidRPr="00700A1B">
        <w:rPr>
          <w:lang w:val="en-US"/>
        </w:rPr>
        <w:t>EE.UU.</w:t>
      </w:r>
    </w:p>
    <w:p w:rsidR="0019036A" w:rsidRPr="00700A1B" w:rsidRDefault="0019036A" w:rsidP="00666B8B">
      <w:pPr>
        <w:ind w:firstLine="720"/>
        <w:rPr>
          <w:lang w:val="en-US"/>
        </w:rPr>
      </w:pPr>
    </w:p>
    <w:p w:rsidR="002E6C7D" w:rsidRPr="007030C1" w:rsidRDefault="002E6C7D" w:rsidP="00666B8B">
      <w:pPr>
        <w:ind w:firstLine="720"/>
      </w:pPr>
      <w:r w:rsidRPr="007030C1">
        <w:t>Facsímil: (202) 623-3096</w:t>
      </w:r>
    </w:p>
    <w:p w:rsidR="002E6C7D" w:rsidRPr="007030C1" w:rsidRDefault="002E6C7D" w:rsidP="00666B8B"/>
    <w:p w:rsidR="002E6C7D" w:rsidRPr="007030C1" w:rsidRDefault="002E6C7D" w:rsidP="00666B8B">
      <w:pPr>
        <w:ind w:firstLine="720"/>
      </w:pPr>
      <w:r w:rsidRPr="007030C1">
        <w:t>EN FE DE LO CUAL, el Garante y el Banco, actuando cada uno por medio de su representante debidamente autorizado, firman este Contrato en cuatro (4) ejemplares de igual tenor en Ciudad de México, D.F., México, el día mencionado en la frase inicial de este Contrato.</w:t>
      </w:r>
    </w:p>
    <w:p w:rsidR="002E6C7D" w:rsidRPr="007030C1" w:rsidRDefault="002E6C7D" w:rsidP="00666B8B">
      <w:pPr>
        <w:ind w:firstLine="720"/>
      </w:pPr>
    </w:p>
    <w:p w:rsidR="002E6C7D" w:rsidRPr="007030C1" w:rsidRDefault="002E6C7D" w:rsidP="00666B8B">
      <w:pPr>
        <w:ind w:firstLine="720"/>
      </w:pPr>
    </w:p>
    <w:tbl>
      <w:tblPr>
        <w:tblW w:w="0" w:type="auto"/>
        <w:tblInd w:w="120" w:type="dxa"/>
        <w:tblLayout w:type="fixed"/>
        <w:tblCellMar>
          <w:left w:w="120" w:type="dxa"/>
          <w:right w:w="120" w:type="dxa"/>
        </w:tblCellMar>
        <w:tblLook w:val="0000"/>
      </w:tblPr>
      <w:tblGrid>
        <w:gridCol w:w="4680"/>
        <w:gridCol w:w="4680"/>
      </w:tblGrid>
      <w:tr w:rsidR="002E6C7D" w:rsidRPr="007030C1">
        <w:tc>
          <w:tcPr>
            <w:tcW w:w="4680" w:type="dxa"/>
            <w:tcBorders>
              <w:top w:val="single" w:sz="6" w:space="0" w:color="FFFFFF"/>
              <w:left w:val="single" w:sz="6" w:space="0" w:color="FFFFFF"/>
              <w:bottom w:val="single" w:sz="6" w:space="0" w:color="FFFFFF"/>
              <w:right w:val="single" w:sz="6" w:space="0" w:color="FFFFFF"/>
            </w:tcBorders>
          </w:tcPr>
          <w:p w:rsidR="002E6C7D" w:rsidRPr="00471500" w:rsidRDefault="002E6C7D" w:rsidP="00666B8B">
            <w:pPr>
              <w:jc w:val="center"/>
            </w:pPr>
            <w:r w:rsidRPr="00471500">
              <w:t>ESTADOS UNIDOS MEXICANOS</w:t>
            </w:r>
          </w:p>
          <w:p w:rsidR="002E6C7D" w:rsidRPr="00471500" w:rsidRDefault="002E6C7D" w:rsidP="00666B8B">
            <w:pPr>
              <w:jc w:val="center"/>
            </w:pPr>
          </w:p>
          <w:p w:rsidR="002E6C7D" w:rsidRPr="00471500" w:rsidRDefault="002E6C7D" w:rsidP="00666B8B">
            <w:pPr>
              <w:jc w:val="center"/>
            </w:pPr>
          </w:p>
          <w:p w:rsidR="002E6C7D" w:rsidRPr="00471500" w:rsidRDefault="002E6C7D" w:rsidP="00666B8B">
            <w:pPr>
              <w:jc w:val="center"/>
            </w:pPr>
          </w:p>
          <w:p w:rsidR="002E6C7D" w:rsidRPr="00471500" w:rsidRDefault="003D58FD" w:rsidP="00666B8B">
            <w:pPr>
              <w:jc w:val="center"/>
            </w:pPr>
            <w:r>
              <w:t>/f/</w:t>
            </w:r>
          </w:p>
          <w:p w:rsidR="002E6C7D" w:rsidRPr="00471500" w:rsidRDefault="002E6C7D" w:rsidP="00666B8B">
            <w:pPr>
              <w:jc w:val="center"/>
            </w:pPr>
            <w:r w:rsidRPr="00471500">
              <w:t>__________________________________</w:t>
            </w:r>
          </w:p>
          <w:p w:rsidR="00203A27" w:rsidRPr="00D0004A" w:rsidRDefault="00203A27" w:rsidP="00203A27">
            <w:pPr>
              <w:jc w:val="center"/>
            </w:pPr>
            <w:r>
              <w:t>Alejandro D</w:t>
            </w:r>
            <w:r w:rsidRPr="00D0004A">
              <w:t>íaz de León Carrillo</w:t>
            </w:r>
          </w:p>
          <w:p w:rsidR="002E6C7D" w:rsidRPr="00DA2EF9" w:rsidRDefault="00203A27" w:rsidP="00203A27">
            <w:pPr>
              <w:jc w:val="center"/>
            </w:pPr>
            <w:r w:rsidRPr="000D3D9E">
              <w:t xml:space="preserve">Titular de </w:t>
            </w:r>
            <w:r>
              <w:t>la</w:t>
            </w:r>
            <w:r w:rsidRPr="000D3D9E">
              <w:t xml:space="preserve"> Unidad de Crédito Público</w:t>
            </w:r>
          </w:p>
        </w:tc>
        <w:tc>
          <w:tcPr>
            <w:tcW w:w="4680" w:type="dxa"/>
            <w:tcBorders>
              <w:top w:val="single" w:sz="6" w:space="0" w:color="FFFFFF"/>
              <w:left w:val="single" w:sz="6" w:space="0" w:color="FFFFFF"/>
              <w:bottom w:val="single" w:sz="6" w:space="0" w:color="FFFFFF"/>
              <w:right w:val="single" w:sz="6" w:space="0" w:color="FFFFFF"/>
            </w:tcBorders>
          </w:tcPr>
          <w:p w:rsidR="0019036A" w:rsidRDefault="002E6C7D" w:rsidP="00666B8B">
            <w:pPr>
              <w:jc w:val="center"/>
            </w:pPr>
            <w:r w:rsidRPr="007030C1">
              <w:t>BANCO INTERAMERICANO</w:t>
            </w:r>
          </w:p>
          <w:p w:rsidR="002E6C7D" w:rsidRPr="007030C1" w:rsidRDefault="002E6C7D" w:rsidP="00666B8B">
            <w:pPr>
              <w:jc w:val="center"/>
            </w:pPr>
            <w:r w:rsidRPr="007030C1">
              <w:t>DESARROLLO</w:t>
            </w:r>
          </w:p>
          <w:p w:rsidR="002E6C7D" w:rsidRPr="007030C1" w:rsidRDefault="002E6C7D" w:rsidP="00666B8B">
            <w:pPr>
              <w:jc w:val="center"/>
            </w:pPr>
          </w:p>
          <w:p w:rsidR="002E6C7D" w:rsidRDefault="002E6C7D" w:rsidP="00666B8B">
            <w:pPr>
              <w:jc w:val="center"/>
            </w:pPr>
          </w:p>
          <w:p w:rsidR="00D9014F" w:rsidRPr="007030C1" w:rsidRDefault="003D58FD" w:rsidP="00666B8B">
            <w:pPr>
              <w:jc w:val="center"/>
            </w:pPr>
            <w:r>
              <w:t>/f/</w:t>
            </w:r>
          </w:p>
          <w:p w:rsidR="002E6C7D" w:rsidRPr="007030C1" w:rsidRDefault="002E6C7D" w:rsidP="00666B8B">
            <w:pPr>
              <w:jc w:val="center"/>
            </w:pPr>
            <w:r w:rsidRPr="007030C1">
              <w:t>_____________________________</w:t>
            </w:r>
          </w:p>
          <w:p w:rsidR="00CC765A" w:rsidRDefault="00203A27" w:rsidP="00CC765A">
            <w:pPr>
              <w:jc w:val="center"/>
              <w:rPr>
                <w:rFonts w:eastAsia="Arial Unicode MS"/>
                <w:color w:val="000000"/>
                <w:szCs w:val="24"/>
              </w:rPr>
            </w:pPr>
            <w:r>
              <w:rPr>
                <w:rFonts w:eastAsia="Arial Unicode MS"/>
                <w:color w:val="000000"/>
                <w:szCs w:val="24"/>
              </w:rPr>
              <w:t>Ellis J. Juan</w:t>
            </w:r>
          </w:p>
          <w:p w:rsidR="002E6C7D" w:rsidRPr="00CC765A" w:rsidRDefault="00D9014F" w:rsidP="00CC765A">
            <w:pPr>
              <w:jc w:val="center"/>
              <w:rPr>
                <w:szCs w:val="24"/>
              </w:rPr>
            </w:pPr>
            <w:r>
              <w:rPr>
                <w:rFonts w:eastAsia="Arial Unicode MS"/>
                <w:color w:val="000000"/>
                <w:szCs w:val="24"/>
              </w:rPr>
              <w:t>Representante</w:t>
            </w:r>
            <w:r w:rsidR="00203A27">
              <w:rPr>
                <w:rFonts w:eastAsia="Arial Unicode MS"/>
                <w:color w:val="000000"/>
                <w:szCs w:val="24"/>
              </w:rPr>
              <w:t xml:space="preserve"> en México</w:t>
            </w:r>
          </w:p>
          <w:p w:rsidR="002E6C7D" w:rsidRPr="007030C1" w:rsidRDefault="002E6C7D" w:rsidP="00666B8B">
            <w:pPr>
              <w:jc w:val="center"/>
            </w:pPr>
          </w:p>
        </w:tc>
      </w:tr>
    </w:tbl>
    <w:p w:rsidR="002E6C7D" w:rsidRPr="007030C1" w:rsidRDefault="002E6C7D" w:rsidP="00666B8B">
      <w:pPr>
        <w:pStyle w:val="Header"/>
        <w:tabs>
          <w:tab w:val="clear" w:pos="4320"/>
          <w:tab w:val="clear" w:pos="8640"/>
        </w:tabs>
      </w:pPr>
    </w:p>
    <w:p w:rsidR="002E6C7D" w:rsidRPr="007030C1" w:rsidRDefault="002E6C7D" w:rsidP="00666B8B">
      <w:pPr>
        <w:pStyle w:val="BodyText"/>
        <w:jc w:val="both"/>
      </w:pPr>
      <w:r w:rsidRPr="007030C1">
        <w:t>FIRMADO POR LA TESORERÍA DE LA FEDERACIÓN únicamente para los efectos previstos en el Artículo 54 de la Ley del Servicio de Tesorería de la Federación, en relación con las obligaciones del Garante previstas en el presente Contrato de Garantía.</w:t>
      </w:r>
    </w:p>
    <w:p w:rsidR="002E6C7D" w:rsidRPr="007030C1" w:rsidRDefault="002E6C7D" w:rsidP="00666B8B"/>
    <w:p w:rsidR="002E6C7D" w:rsidRPr="007030C1" w:rsidRDefault="002E6C7D" w:rsidP="00666B8B">
      <w:pPr>
        <w:pStyle w:val="Heading7"/>
        <w:keepNext w:val="0"/>
        <w:rPr>
          <w:lang w:val="es-ES_tradnl"/>
        </w:rPr>
      </w:pPr>
      <w:r w:rsidRPr="007030C1">
        <w:rPr>
          <w:lang w:val="es-ES_tradnl"/>
        </w:rPr>
        <w:t>TESORERÍA DE LA FEDERACIÓN</w:t>
      </w:r>
    </w:p>
    <w:p w:rsidR="002E6C7D" w:rsidRPr="007030C1" w:rsidRDefault="002E6C7D" w:rsidP="00666B8B">
      <w:pPr>
        <w:jc w:val="center"/>
      </w:pPr>
    </w:p>
    <w:p w:rsidR="00AD3256" w:rsidRPr="00163E19" w:rsidRDefault="00AD3256" w:rsidP="00AD3256">
      <w:pPr>
        <w:pStyle w:val="Header"/>
        <w:tabs>
          <w:tab w:val="clear" w:pos="4320"/>
          <w:tab w:val="clear" w:pos="8640"/>
        </w:tabs>
        <w:jc w:val="center"/>
        <w:rPr>
          <w:szCs w:val="24"/>
        </w:rPr>
      </w:pPr>
    </w:p>
    <w:p w:rsidR="002E6C7D" w:rsidRPr="007030C1" w:rsidRDefault="002E6C7D" w:rsidP="00666B8B">
      <w:pPr>
        <w:jc w:val="center"/>
      </w:pPr>
    </w:p>
    <w:p w:rsidR="002E6C7D" w:rsidRPr="007030C1" w:rsidRDefault="003D58FD" w:rsidP="00666B8B">
      <w:pPr>
        <w:jc w:val="center"/>
      </w:pPr>
      <w:r>
        <w:t>/f/</w:t>
      </w:r>
    </w:p>
    <w:p w:rsidR="002E6C7D" w:rsidRPr="007030C1" w:rsidRDefault="002E6C7D" w:rsidP="00666B8B">
      <w:pPr>
        <w:jc w:val="center"/>
      </w:pPr>
      <w:r w:rsidRPr="007030C1">
        <w:t>________________________________</w:t>
      </w:r>
    </w:p>
    <w:p w:rsidR="002E6C7D" w:rsidRPr="004B4854" w:rsidRDefault="004B4854" w:rsidP="00666B8B">
      <w:pPr>
        <w:pStyle w:val="Header"/>
        <w:tabs>
          <w:tab w:val="clear" w:pos="4320"/>
          <w:tab w:val="clear" w:pos="8640"/>
        </w:tabs>
        <w:jc w:val="center"/>
        <w:rPr>
          <w:szCs w:val="24"/>
        </w:rPr>
      </w:pPr>
      <w:r w:rsidRPr="004B4854">
        <w:t>Irene Espinosa</w:t>
      </w:r>
    </w:p>
    <w:p w:rsidR="002E6C7D" w:rsidRPr="007030C1" w:rsidRDefault="002E6C7D" w:rsidP="00666B8B">
      <w:pPr>
        <w:pStyle w:val="Header"/>
        <w:tabs>
          <w:tab w:val="clear" w:pos="4320"/>
          <w:tab w:val="clear" w:pos="8640"/>
        </w:tabs>
        <w:jc w:val="center"/>
      </w:pPr>
      <w:r w:rsidRPr="007030C1">
        <w:t>Tesorera de la Federación</w:t>
      </w:r>
    </w:p>
    <w:p w:rsidR="002E6C7D" w:rsidRPr="007030C1" w:rsidRDefault="002E6C7D" w:rsidP="00666B8B"/>
    <w:sectPr w:rsidR="002E6C7D" w:rsidRPr="007030C1" w:rsidSect="001F7B5B">
      <w:headerReference w:type="default" r:id="rId9"/>
      <w:footerReference w:type="first" r:id="rId10"/>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A8" w:rsidRDefault="007C18A8">
      <w:r>
        <w:separator/>
      </w:r>
    </w:p>
  </w:endnote>
  <w:endnote w:type="continuationSeparator" w:id="0">
    <w:p w:rsidR="007C18A8" w:rsidRDefault="007C1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74" w:rsidRDefault="001F5464">
    <w:pPr>
      <w:pStyle w:val="Footer"/>
      <w:jc w:val="center"/>
      <w:rPr>
        <w:lang w:val="es-ES"/>
      </w:rPr>
    </w:pPr>
    <w:r>
      <w:rPr>
        <w:lang w:val="es-ES"/>
      </w:rPr>
      <w:t>2671</w:t>
    </w:r>
    <w:r w:rsidR="00AA7474">
      <w:rPr>
        <w:lang w:val="es-ES"/>
      </w:rPr>
      <w:t>/OC-ME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74" w:rsidRDefault="00AA747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74" w:rsidRPr="00A61414" w:rsidRDefault="001F5464" w:rsidP="00DD0FEB">
    <w:pPr>
      <w:pStyle w:val="Footer"/>
      <w:jc w:val="center"/>
    </w:pPr>
    <w:r>
      <w:rPr>
        <w:lang w:val="es-ES"/>
      </w:rPr>
      <w:t>2671</w:t>
    </w:r>
    <w:r w:rsidR="00AA7474">
      <w:rPr>
        <w:lang w:val="es-ES"/>
      </w:rPr>
      <w:t>/OC-ME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A8" w:rsidRDefault="007C18A8">
      <w:r>
        <w:separator/>
      </w:r>
    </w:p>
  </w:footnote>
  <w:footnote w:type="continuationSeparator" w:id="0">
    <w:p w:rsidR="007C18A8" w:rsidRDefault="007C1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74" w:rsidRDefault="00AA7474">
    <w:pPr>
      <w:pStyle w:val="Header"/>
      <w:jc w:val="center"/>
      <w:rPr>
        <w:lang w:val="es-ES"/>
      </w:rPr>
    </w:pPr>
    <w:r>
      <w:rPr>
        <w:lang w:val="es-ES"/>
      </w:rPr>
      <w:t xml:space="preserve">- </w:t>
    </w:r>
    <w:r w:rsidR="00184830">
      <w:rPr>
        <w:rStyle w:val="PageNumber"/>
      </w:rPr>
      <w:fldChar w:fldCharType="begin"/>
    </w:r>
    <w:r>
      <w:rPr>
        <w:rStyle w:val="PageNumber"/>
      </w:rPr>
      <w:instrText xml:space="preserve"> PAGE </w:instrText>
    </w:r>
    <w:r w:rsidR="00184830">
      <w:rPr>
        <w:rStyle w:val="PageNumber"/>
      </w:rPr>
      <w:fldChar w:fldCharType="separate"/>
    </w:r>
    <w:r w:rsidR="005846AB">
      <w:rPr>
        <w:rStyle w:val="PageNumber"/>
        <w:noProof/>
      </w:rPr>
      <w:t>2</w:t>
    </w:r>
    <w:r w:rsidR="00184830">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74" w:rsidRDefault="00AA7474">
    <w:pPr>
      <w:pStyle w:val="Header"/>
      <w:jc w:val="center"/>
      <w:rPr>
        <w:lang w:val="es-ES"/>
      </w:rPr>
    </w:pPr>
    <w:r>
      <w:rPr>
        <w:lang w:val="es-ES"/>
      </w:rPr>
      <w:t xml:space="preserve">- </w:t>
    </w:r>
    <w:r w:rsidR="00184830">
      <w:rPr>
        <w:rStyle w:val="PageNumber"/>
      </w:rPr>
      <w:fldChar w:fldCharType="begin"/>
    </w:r>
    <w:r>
      <w:rPr>
        <w:rStyle w:val="PageNumber"/>
      </w:rPr>
      <w:instrText xml:space="preserve"> PAGE </w:instrText>
    </w:r>
    <w:r w:rsidR="00184830">
      <w:rPr>
        <w:rStyle w:val="PageNumber"/>
      </w:rPr>
      <w:fldChar w:fldCharType="separate"/>
    </w:r>
    <w:r w:rsidR="004B4854">
      <w:rPr>
        <w:rStyle w:val="PageNumber"/>
        <w:noProof/>
      </w:rPr>
      <w:t>3</w:t>
    </w:r>
    <w:r w:rsidR="00184830">
      <w:rPr>
        <w:rStyle w:val="PageNumber"/>
      </w:rPr>
      <w:fldChar w:fldCharType="end"/>
    </w:r>
    <w:r>
      <w:rPr>
        <w:rStyle w:val="PageNumbe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54BBD"/>
    <w:rsid w:val="00015A26"/>
    <w:rsid w:val="0003358F"/>
    <w:rsid w:val="000558C3"/>
    <w:rsid w:val="00057CDC"/>
    <w:rsid w:val="00077E3B"/>
    <w:rsid w:val="00086C14"/>
    <w:rsid w:val="000B5E1E"/>
    <w:rsid w:val="000B7BCD"/>
    <w:rsid w:val="000F00B5"/>
    <w:rsid w:val="000F6075"/>
    <w:rsid w:val="00154BBD"/>
    <w:rsid w:val="00163E19"/>
    <w:rsid w:val="001675C2"/>
    <w:rsid w:val="00184830"/>
    <w:rsid w:val="0019036A"/>
    <w:rsid w:val="00196AB3"/>
    <w:rsid w:val="001F5464"/>
    <w:rsid w:val="001F7B5B"/>
    <w:rsid w:val="00203A27"/>
    <w:rsid w:val="00223B17"/>
    <w:rsid w:val="002618A1"/>
    <w:rsid w:val="002A2E73"/>
    <w:rsid w:val="002C3E60"/>
    <w:rsid w:val="002C4C41"/>
    <w:rsid w:val="002E6C7D"/>
    <w:rsid w:val="00312FA0"/>
    <w:rsid w:val="00336342"/>
    <w:rsid w:val="003427EE"/>
    <w:rsid w:val="003711C3"/>
    <w:rsid w:val="00375E13"/>
    <w:rsid w:val="003C4629"/>
    <w:rsid w:val="003D58FD"/>
    <w:rsid w:val="003F3FC6"/>
    <w:rsid w:val="00437E51"/>
    <w:rsid w:val="004466C2"/>
    <w:rsid w:val="00471500"/>
    <w:rsid w:val="00484B44"/>
    <w:rsid w:val="004A368E"/>
    <w:rsid w:val="004B4854"/>
    <w:rsid w:val="004D5E6D"/>
    <w:rsid w:val="004F4FF5"/>
    <w:rsid w:val="00502E08"/>
    <w:rsid w:val="0053526D"/>
    <w:rsid w:val="00571200"/>
    <w:rsid w:val="0057604B"/>
    <w:rsid w:val="0057637F"/>
    <w:rsid w:val="00577EAD"/>
    <w:rsid w:val="005846AB"/>
    <w:rsid w:val="00592E0A"/>
    <w:rsid w:val="005F3C39"/>
    <w:rsid w:val="006269FA"/>
    <w:rsid w:val="00666B8B"/>
    <w:rsid w:val="006E6B38"/>
    <w:rsid w:val="006F4C80"/>
    <w:rsid w:val="00700A1B"/>
    <w:rsid w:val="007030C1"/>
    <w:rsid w:val="00775057"/>
    <w:rsid w:val="00782A7D"/>
    <w:rsid w:val="007C18A8"/>
    <w:rsid w:val="007C307E"/>
    <w:rsid w:val="007D0D19"/>
    <w:rsid w:val="007E4C68"/>
    <w:rsid w:val="00822ED7"/>
    <w:rsid w:val="00826B38"/>
    <w:rsid w:val="00855317"/>
    <w:rsid w:val="008B7D28"/>
    <w:rsid w:val="008D2109"/>
    <w:rsid w:val="009067CD"/>
    <w:rsid w:val="009414B4"/>
    <w:rsid w:val="00952D5A"/>
    <w:rsid w:val="009A41A0"/>
    <w:rsid w:val="009E4E26"/>
    <w:rsid w:val="009F011B"/>
    <w:rsid w:val="009F363B"/>
    <w:rsid w:val="00A25341"/>
    <w:rsid w:val="00A4515C"/>
    <w:rsid w:val="00A527A0"/>
    <w:rsid w:val="00A61414"/>
    <w:rsid w:val="00A773E2"/>
    <w:rsid w:val="00A942B4"/>
    <w:rsid w:val="00AA0AF3"/>
    <w:rsid w:val="00AA7474"/>
    <w:rsid w:val="00AD3256"/>
    <w:rsid w:val="00AD567C"/>
    <w:rsid w:val="00B06C32"/>
    <w:rsid w:val="00B16A35"/>
    <w:rsid w:val="00B22A2E"/>
    <w:rsid w:val="00B43528"/>
    <w:rsid w:val="00B45EBB"/>
    <w:rsid w:val="00B64F56"/>
    <w:rsid w:val="00B81731"/>
    <w:rsid w:val="00B96D50"/>
    <w:rsid w:val="00BC007C"/>
    <w:rsid w:val="00C02AA9"/>
    <w:rsid w:val="00C151F8"/>
    <w:rsid w:val="00C31542"/>
    <w:rsid w:val="00C57A50"/>
    <w:rsid w:val="00CB51E3"/>
    <w:rsid w:val="00CC765A"/>
    <w:rsid w:val="00CC7F93"/>
    <w:rsid w:val="00D35F6D"/>
    <w:rsid w:val="00D82E41"/>
    <w:rsid w:val="00D9014F"/>
    <w:rsid w:val="00DA2EF9"/>
    <w:rsid w:val="00DD0FEB"/>
    <w:rsid w:val="00DE0E5A"/>
    <w:rsid w:val="00E321E7"/>
    <w:rsid w:val="00E661EE"/>
    <w:rsid w:val="00E76139"/>
    <w:rsid w:val="00E86120"/>
    <w:rsid w:val="00F05B98"/>
    <w:rsid w:val="00F12C54"/>
    <w:rsid w:val="00F65326"/>
    <w:rsid w:val="00FE489E"/>
    <w:rsid w:val="00FE5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B5B"/>
    <w:pPr>
      <w:jc w:val="both"/>
    </w:pPr>
    <w:rPr>
      <w:sz w:val="24"/>
      <w:lang w:val="es-ES_tradnl"/>
    </w:rPr>
  </w:style>
  <w:style w:type="paragraph" w:styleId="Heading1">
    <w:name w:val="heading 1"/>
    <w:basedOn w:val="Normal"/>
    <w:next w:val="Normal"/>
    <w:qFormat/>
    <w:rsid w:val="001F7B5B"/>
    <w:pPr>
      <w:keepNext/>
      <w:outlineLvl w:val="0"/>
    </w:pPr>
    <w:rPr>
      <w:i/>
      <w:sz w:val="22"/>
    </w:rPr>
  </w:style>
  <w:style w:type="paragraph" w:styleId="Heading2">
    <w:name w:val="heading 2"/>
    <w:basedOn w:val="Normal"/>
    <w:next w:val="Normal"/>
    <w:qFormat/>
    <w:rsid w:val="001F7B5B"/>
    <w:pPr>
      <w:keepNext/>
      <w:tabs>
        <w:tab w:val="center" w:pos="4680"/>
      </w:tabs>
      <w:spacing w:line="480" w:lineRule="auto"/>
      <w:jc w:val="center"/>
      <w:outlineLvl w:val="1"/>
    </w:pPr>
    <w:rPr>
      <w:b/>
    </w:rPr>
  </w:style>
  <w:style w:type="paragraph" w:styleId="Heading3">
    <w:name w:val="heading 3"/>
    <w:basedOn w:val="Normal"/>
    <w:next w:val="Normal"/>
    <w:qFormat/>
    <w:rsid w:val="001F7B5B"/>
    <w:pPr>
      <w:keepNext/>
      <w:tabs>
        <w:tab w:val="center" w:pos="4680"/>
      </w:tabs>
      <w:jc w:val="center"/>
      <w:outlineLvl w:val="2"/>
    </w:pPr>
    <w:rPr>
      <w:b/>
      <w:sz w:val="36"/>
    </w:rPr>
  </w:style>
  <w:style w:type="paragraph" w:styleId="Heading7">
    <w:name w:val="heading 7"/>
    <w:basedOn w:val="Normal"/>
    <w:next w:val="Normal"/>
    <w:qFormat/>
    <w:rsid w:val="001F7B5B"/>
    <w:pPr>
      <w:keepNext/>
      <w:jc w:val="center"/>
      <w:outlineLvl w:val="6"/>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F7B5B"/>
  </w:style>
  <w:style w:type="paragraph" w:styleId="Header">
    <w:name w:val="header"/>
    <w:basedOn w:val="Normal"/>
    <w:rsid w:val="001F7B5B"/>
    <w:pPr>
      <w:tabs>
        <w:tab w:val="center" w:pos="4320"/>
        <w:tab w:val="right" w:pos="8640"/>
      </w:tabs>
    </w:pPr>
  </w:style>
  <w:style w:type="paragraph" w:styleId="Footer">
    <w:name w:val="footer"/>
    <w:basedOn w:val="Normal"/>
    <w:rsid w:val="001F7B5B"/>
    <w:pPr>
      <w:tabs>
        <w:tab w:val="center" w:pos="4320"/>
        <w:tab w:val="right" w:pos="8640"/>
      </w:tabs>
    </w:pPr>
  </w:style>
  <w:style w:type="paragraph" w:styleId="FootnoteText">
    <w:name w:val="footnote text"/>
    <w:basedOn w:val="Normal"/>
    <w:semiHidden/>
    <w:rsid w:val="001F7B5B"/>
    <w:rPr>
      <w:sz w:val="20"/>
    </w:rPr>
  </w:style>
  <w:style w:type="character" w:styleId="PageNumber">
    <w:name w:val="page number"/>
    <w:basedOn w:val="DefaultParagraphFont"/>
    <w:rsid w:val="001F7B5B"/>
    <w:rPr>
      <w:rFonts w:cs="Times New Roman"/>
    </w:rPr>
  </w:style>
  <w:style w:type="paragraph" w:styleId="BodyTextIndent">
    <w:name w:val="Body Text Indent"/>
    <w:basedOn w:val="Normal"/>
    <w:rsid w:val="001F7B5B"/>
    <w:pPr>
      <w:spacing w:line="360" w:lineRule="auto"/>
      <w:ind w:left="720"/>
    </w:pPr>
  </w:style>
  <w:style w:type="paragraph" w:styleId="BodyText">
    <w:name w:val="Body Text"/>
    <w:basedOn w:val="Normal"/>
    <w:rsid w:val="001F7B5B"/>
    <w:pPr>
      <w:jc w:val="center"/>
    </w:pPr>
  </w:style>
  <w:style w:type="paragraph" w:customStyle="1" w:styleId="TA-1">
    <w:name w:val="TA-1"/>
    <w:rsid w:val="001F7B5B"/>
    <w:pPr>
      <w:spacing w:line="360" w:lineRule="auto"/>
      <w:jc w:val="both"/>
    </w:pPr>
    <w:rPr>
      <w:rFonts w:ascii="Courier New" w:hAnsi="Courier New"/>
      <w:sz w:val="24"/>
      <w:lang w:val="es-ES_tradnl"/>
    </w:rPr>
  </w:style>
  <w:style w:type="character" w:styleId="CommentReference">
    <w:name w:val="annotation reference"/>
    <w:basedOn w:val="DefaultParagraphFont"/>
    <w:semiHidden/>
    <w:rsid w:val="00B81731"/>
    <w:rPr>
      <w:rFonts w:cs="Times New Roman"/>
      <w:sz w:val="16"/>
      <w:szCs w:val="16"/>
    </w:rPr>
  </w:style>
  <w:style w:type="paragraph" w:styleId="CommentText">
    <w:name w:val="annotation text"/>
    <w:basedOn w:val="Normal"/>
    <w:semiHidden/>
    <w:rsid w:val="00B81731"/>
    <w:rPr>
      <w:sz w:val="20"/>
    </w:rPr>
  </w:style>
  <w:style w:type="paragraph" w:styleId="CommentSubject">
    <w:name w:val="annotation subject"/>
    <w:basedOn w:val="CommentText"/>
    <w:next w:val="CommentText"/>
    <w:semiHidden/>
    <w:rsid w:val="00B81731"/>
    <w:rPr>
      <w:b/>
      <w:bCs/>
    </w:rPr>
  </w:style>
  <w:style w:type="paragraph" w:styleId="BalloonText">
    <w:name w:val="Balloon Text"/>
    <w:basedOn w:val="Normal"/>
    <w:semiHidden/>
    <w:rsid w:val="00B81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Versión 19 de octubre 98</vt:lpstr>
    </vt:vector>
  </TitlesOfParts>
  <Company>IADB</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19 de octubre 98</dc:title>
  <dc:subject/>
  <dc:creator>JUANPS</dc:creator>
  <cp:keywords/>
  <dc:description/>
  <cp:lastModifiedBy>ceciliapa</cp:lastModifiedBy>
  <cp:revision>4</cp:revision>
  <cp:lastPrinted>2009-06-30T15:49:00Z</cp:lastPrinted>
  <dcterms:created xsi:type="dcterms:W3CDTF">2011-12-21T16:13:00Z</dcterms:created>
  <dcterms:modified xsi:type="dcterms:W3CDTF">2011-12-21T16:38:00Z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oFAAohepTGvwTLjRZ3queMjnsHkzzh7ztoDtXLU+J1F5f7Gqp8ZBLg1pf08y/rpOhbCmytIIUBcGMPZi
esRuKYP9X61QMuPoN14b4nDocPsezq7KmnLrd4U8minrJhL1biYZUHwqTLgLg6lb0+eztmKY0qgY
33RQXFqvinwVBenoGXqJxX+WJ2gi7l9i2rzSlBv0i3IEcZT+tgnV1tkGBr5oicCCWnBFThaF4enF
E41St/45h/1gwdsc9</vt:lpwstr>
  </property>
  <property fmtid="{D5CDD505-2E9C-101B-9397-08002B2CF9AE}" pid="3" name="MAIL_MSG_ID2">
    <vt:lpwstr>/dmyzX0Rw0QxwX6EQGlTUOeJJ5ofZYxsmaPlND9WoFPICEfauFNArpbj9Qa
oD9Fn5moABoo0I7RFKRhXsmynEmeynyqM26soYwBO+FUoA1E</vt:lpwstr>
  </property>
  <property fmtid="{D5CDD505-2E9C-101B-9397-08002B2CF9AE}" pid="4" name="RESPONSE_SENDER_NAME">
    <vt:lpwstr>4AAA9DNYQidmug7wL3H3V0l9xCN5wnXX2+zGUkcpAXGrTNfDEiyqp77MjQ==</vt:lpwstr>
  </property>
  <property fmtid="{D5CDD505-2E9C-101B-9397-08002B2CF9AE}" pid="5" name="EMAIL_OWNER_ADDRESS">
    <vt:lpwstr>sAAAUYtyAkeNWR7xI6EGW5Camf5KBPB+wYTq6nAKcGtg1wk=</vt:lpwstr>
  </property>
</Properties>
</file>