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3D" w:rsidRPr="007B263D" w:rsidRDefault="007B263D" w:rsidP="007B263D">
      <w:pPr>
        <w:numPr>
          <w:ilvl w:val="1"/>
          <w:numId w:val="1"/>
        </w:numPr>
        <w:spacing w:before="100" w:beforeAutospacing="1" w:after="240" w:line="240" w:lineRule="auto"/>
        <w:ind w:right="300"/>
        <w:textAlignment w:val="top"/>
        <w:rPr>
          <w:rFonts w:ascii="Arial" w:eastAsia="Times New Roman" w:hAnsi="Arial" w:cs="Arial"/>
          <w:color w:val="444444"/>
          <w:sz w:val="20"/>
          <w:szCs w:val="20"/>
          <w:lang w:val="es-ES"/>
        </w:rPr>
      </w:pPr>
      <w:r w:rsidRPr="007B263D">
        <w:rPr>
          <w:rFonts w:ascii="Arial" w:eastAsia="Times New Roman" w:hAnsi="Arial" w:cs="Arial"/>
          <w:color w:val="444444"/>
          <w:sz w:val="20"/>
          <w:szCs w:val="20"/>
          <w:lang w:val="es-ES"/>
        </w:rPr>
        <w:t>Del 22 al 24 de julio, representantes de ministerios de Energía y Medio Ambiente de la región iberoamericana participan en el Centro de Formación de la Cooperación Española en Montevideo del taller “</w:t>
      </w:r>
      <w:r w:rsidRPr="007B263D">
        <w:rPr>
          <w:rFonts w:ascii="Arial" w:eastAsia="Times New Roman" w:hAnsi="Arial" w:cs="Arial"/>
          <w:b/>
          <w:bCs/>
          <w:color w:val="444444"/>
          <w:sz w:val="20"/>
          <w:szCs w:val="20"/>
          <w:lang w:val="es-ES"/>
        </w:rPr>
        <w:t>Acciones nacionales apropiadas de mitigación en el sector de las energías renovables</w:t>
      </w:r>
      <w:r w:rsidRPr="007B263D">
        <w:rPr>
          <w:rFonts w:ascii="Arial" w:eastAsia="Times New Roman" w:hAnsi="Arial" w:cs="Arial"/>
          <w:color w:val="444444"/>
          <w:sz w:val="20"/>
          <w:szCs w:val="20"/>
          <w:lang w:val="es-ES"/>
        </w:rPr>
        <w:t>”.</w:t>
      </w:r>
      <w:r w:rsidRPr="007B263D">
        <w:rPr>
          <w:rFonts w:ascii="Arial" w:eastAsia="Times New Roman" w:hAnsi="Arial" w:cs="Arial"/>
          <w:color w:val="444444"/>
          <w:sz w:val="20"/>
          <w:szCs w:val="20"/>
          <w:lang w:val="es-ES"/>
        </w:rPr>
        <w:br/>
      </w:r>
      <w:r w:rsidRPr="007B263D">
        <w:rPr>
          <w:rFonts w:ascii="Arial" w:eastAsia="Times New Roman" w:hAnsi="Arial" w:cs="Arial"/>
          <w:color w:val="444444"/>
          <w:sz w:val="20"/>
          <w:szCs w:val="20"/>
          <w:lang w:val="es-ES"/>
        </w:rPr>
        <w:br/>
        <w:t>Con la presencia de 19 países, esta actividad tiene como objetivo profundizar en la identificación, diseño e implementación de las Acciones Nacionales Apropiadas de Mitigación (</w:t>
      </w:r>
      <w:proofErr w:type="spellStart"/>
      <w:r w:rsidRPr="007B263D">
        <w:rPr>
          <w:rFonts w:ascii="Arial" w:eastAsia="Times New Roman" w:hAnsi="Arial" w:cs="Arial"/>
          <w:color w:val="444444"/>
          <w:sz w:val="20"/>
          <w:szCs w:val="20"/>
          <w:lang w:val="es-ES"/>
        </w:rPr>
        <w:t>NAMAs</w:t>
      </w:r>
      <w:proofErr w:type="spellEnd"/>
      <w:r w:rsidRPr="007B263D">
        <w:rPr>
          <w:rFonts w:ascii="Arial" w:eastAsia="Times New Roman" w:hAnsi="Arial" w:cs="Arial"/>
          <w:color w:val="444444"/>
          <w:sz w:val="20"/>
          <w:szCs w:val="20"/>
          <w:lang w:val="es-ES"/>
        </w:rPr>
        <w:t>) en el sector de las energías renovables con énfasis en los s</w:t>
      </w:r>
      <w:bookmarkStart w:id="0" w:name="_GoBack"/>
      <w:bookmarkEnd w:id="0"/>
      <w:r w:rsidRPr="007B263D">
        <w:rPr>
          <w:rFonts w:ascii="Arial" w:eastAsia="Times New Roman" w:hAnsi="Arial" w:cs="Arial"/>
          <w:color w:val="444444"/>
          <w:sz w:val="20"/>
          <w:szCs w:val="20"/>
          <w:lang w:val="es-ES"/>
        </w:rPr>
        <w:t xml:space="preserve">ectores eólico y solar fotovoltaico. Se busca dar respuesta desde un punto de vista teórico y práctico a muchas dudas que surgen a la hora de desarrollar estas acciones. </w:t>
      </w:r>
      <w:r w:rsidRPr="007B263D">
        <w:rPr>
          <w:rFonts w:ascii="Arial" w:eastAsia="Times New Roman" w:hAnsi="Arial" w:cs="Arial"/>
          <w:color w:val="444444"/>
          <w:sz w:val="20"/>
          <w:szCs w:val="20"/>
          <w:lang w:val="es-ES"/>
        </w:rPr>
        <w:br/>
      </w:r>
      <w:r w:rsidRPr="007B263D">
        <w:rPr>
          <w:rFonts w:ascii="Arial" w:eastAsia="Times New Roman" w:hAnsi="Arial" w:cs="Arial"/>
          <w:color w:val="444444"/>
          <w:sz w:val="20"/>
          <w:szCs w:val="20"/>
          <w:lang w:val="es-ES"/>
        </w:rPr>
        <w:br/>
        <w:t xml:space="preserve">Durante tres jornadas se darán a conocer, por un lado, diferentes herramientas e iniciativas internacionales y regionales, como el Atlas global de renovables o manuales y actividades de apoyo en materia de </w:t>
      </w:r>
      <w:proofErr w:type="spellStart"/>
      <w:r w:rsidRPr="007B263D">
        <w:rPr>
          <w:rFonts w:ascii="Arial" w:eastAsia="Times New Roman" w:hAnsi="Arial" w:cs="Arial"/>
          <w:color w:val="444444"/>
          <w:sz w:val="20"/>
          <w:szCs w:val="20"/>
          <w:lang w:val="es-ES"/>
        </w:rPr>
        <w:t>NAMAs</w:t>
      </w:r>
      <w:proofErr w:type="spellEnd"/>
      <w:r w:rsidRPr="007B263D">
        <w:rPr>
          <w:rFonts w:ascii="Arial" w:eastAsia="Times New Roman" w:hAnsi="Arial" w:cs="Arial"/>
          <w:color w:val="444444"/>
          <w:sz w:val="20"/>
          <w:szCs w:val="20"/>
          <w:lang w:val="es-ES"/>
        </w:rPr>
        <w:t xml:space="preserve">, y, por otro lado, experiencias concretas de países presentes en el taller. </w:t>
      </w:r>
      <w:r w:rsidRPr="007B263D">
        <w:rPr>
          <w:rFonts w:ascii="Arial" w:eastAsia="Times New Roman" w:hAnsi="Arial" w:cs="Arial"/>
          <w:color w:val="444444"/>
          <w:sz w:val="20"/>
          <w:szCs w:val="20"/>
          <w:lang w:val="es-ES"/>
        </w:rPr>
        <w:br/>
      </w:r>
      <w:r w:rsidRPr="007B263D">
        <w:rPr>
          <w:rFonts w:ascii="Arial" w:eastAsia="Times New Roman" w:hAnsi="Arial" w:cs="Arial"/>
          <w:color w:val="444444"/>
          <w:sz w:val="20"/>
          <w:szCs w:val="20"/>
          <w:lang w:val="es-ES"/>
        </w:rPr>
        <w:br/>
        <w:t xml:space="preserve">En la sesión de apertura, el embajador de España, </w:t>
      </w:r>
      <w:r w:rsidRPr="007B263D">
        <w:rPr>
          <w:rFonts w:ascii="Arial" w:eastAsia="Times New Roman" w:hAnsi="Arial" w:cs="Arial"/>
          <w:b/>
          <w:bCs/>
          <w:color w:val="444444"/>
          <w:sz w:val="20"/>
          <w:szCs w:val="20"/>
          <w:lang w:val="es-ES"/>
        </w:rPr>
        <w:t>Roberto Varela</w:t>
      </w:r>
      <w:r w:rsidRPr="007B263D">
        <w:rPr>
          <w:rFonts w:ascii="Arial" w:eastAsia="Times New Roman" w:hAnsi="Arial" w:cs="Arial"/>
          <w:color w:val="444444"/>
          <w:sz w:val="20"/>
          <w:szCs w:val="20"/>
          <w:lang w:val="es-ES"/>
        </w:rPr>
        <w:t xml:space="preserve">, señaló el rol pionero de España en el mundo en el campo de las energías renovables. Rol que también fue destacado por las autoridades uruguayas. </w:t>
      </w:r>
      <w:r w:rsidRPr="007B263D">
        <w:rPr>
          <w:rFonts w:ascii="Arial" w:eastAsia="Times New Roman" w:hAnsi="Arial" w:cs="Arial"/>
          <w:color w:val="444444"/>
          <w:sz w:val="20"/>
          <w:szCs w:val="20"/>
          <w:lang w:val="es-ES"/>
        </w:rPr>
        <w:br/>
      </w:r>
      <w:r w:rsidRPr="007B263D">
        <w:rPr>
          <w:rFonts w:ascii="Arial" w:eastAsia="Times New Roman" w:hAnsi="Arial" w:cs="Arial"/>
          <w:color w:val="444444"/>
          <w:sz w:val="20"/>
          <w:szCs w:val="20"/>
          <w:lang w:val="es-ES"/>
        </w:rPr>
        <w:br/>
        <w:t xml:space="preserve">En este sentido, </w:t>
      </w:r>
      <w:r w:rsidRPr="007B263D">
        <w:rPr>
          <w:rFonts w:ascii="Arial" w:eastAsia="Times New Roman" w:hAnsi="Arial" w:cs="Arial"/>
          <w:b/>
          <w:bCs/>
          <w:color w:val="444444"/>
          <w:sz w:val="20"/>
          <w:szCs w:val="20"/>
          <w:lang w:val="es-ES"/>
        </w:rPr>
        <w:t>Ramón Méndez</w:t>
      </w:r>
      <w:r w:rsidRPr="007B263D">
        <w:rPr>
          <w:rFonts w:ascii="Arial" w:eastAsia="Times New Roman" w:hAnsi="Arial" w:cs="Arial"/>
          <w:color w:val="444444"/>
          <w:sz w:val="20"/>
          <w:szCs w:val="20"/>
          <w:lang w:val="es-ES"/>
        </w:rPr>
        <w:t xml:space="preserve">, director de Energía del Ministerio de Energía e Industria del Uruguay, aprovechó la oportunidad para informar que su institución acaba de iniciar una colaboración con el ICEX España Exportación e Inversiones junto al Ministerio de Medio Ambiente de Uruguay para el desarrollo de una de sus </w:t>
      </w:r>
      <w:proofErr w:type="spellStart"/>
      <w:r w:rsidRPr="007B263D">
        <w:rPr>
          <w:rFonts w:ascii="Arial" w:eastAsia="Times New Roman" w:hAnsi="Arial" w:cs="Arial"/>
          <w:color w:val="444444"/>
          <w:sz w:val="20"/>
          <w:szCs w:val="20"/>
          <w:lang w:val="es-ES"/>
        </w:rPr>
        <w:t>NAMAs</w:t>
      </w:r>
      <w:proofErr w:type="spellEnd"/>
      <w:r w:rsidRPr="007B263D">
        <w:rPr>
          <w:rFonts w:ascii="Arial" w:eastAsia="Times New Roman" w:hAnsi="Arial" w:cs="Arial"/>
          <w:color w:val="444444"/>
          <w:sz w:val="20"/>
          <w:szCs w:val="20"/>
          <w:lang w:val="es-ES"/>
        </w:rPr>
        <w:t xml:space="preserve"> de energía eólica.</w:t>
      </w:r>
      <w:r w:rsidRPr="007B263D">
        <w:rPr>
          <w:rFonts w:ascii="Arial" w:eastAsia="Times New Roman" w:hAnsi="Arial" w:cs="Arial"/>
          <w:color w:val="444444"/>
          <w:sz w:val="20"/>
          <w:szCs w:val="20"/>
          <w:lang w:val="es-ES"/>
        </w:rPr>
        <w:br/>
      </w:r>
      <w:r w:rsidRPr="007B263D">
        <w:rPr>
          <w:rFonts w:ascii="Arial" w:eastAsia="Times New Roman" w:hAnsi="Arial" w:cs="Arial"/>
          <w:color w:val="444444"/>
          <w:sz w:val="20"/>
          <w:szCs w:val="20"/>
          <w:lang w:val="es-ES"/>
        </w:rPr>
        <w:br/>
        <w:t xml:space="preserve">“Esta iniciativa es un ejemplo claro que muestra que es posible desarrollar </w:t>
      </w:r>
      <w:proofErr w:type="spellStart"/>
      <w:r w:rsidRPr="007B263D">
        <w:rPr>
          <w:rFonts w:ascii="Arial" w:eastAsia="Times New Roman" w:hAnsi="Arial" w:cs="Arial"/>
          <w:color w:val="444444"/>
          <w:sz w:val="20"/>
          <w:szCs w:val="20"/>
          <w:lang w:val="es-ES"/>
        </w:rPr>
        <w:t>NAMAs</w:t>
      </w:r>
      <w:proofErr w:type="spellEnd"/>
      <w:r w:rsidRPr="007B263D">
        <w:rPr>
          <w:rFonts w:ascii="Arial" w:eastAsia="Times New Roman" w:hAnsi="Arial" w:cs="Arial"/>
          <w:color w:val="444444"/>
          <w:sz w:val="20"/>
          <w:szCs w:val="20"/>
          <w:lang w:val="es-ES"/>
        </w:rPr>
        <w:t xml:space="preserve"> latinoamericanas. Estamos convencidos que este tipo de encuentros, que promueve la Cooperación Española, generan impactos en nuestra región ya que nos permite aprender lo que está hecho en otros países del mundo y en particular en España”, argumentó Méndez al presentar esta iniciativa. </w:t>
      </w:r>
      <w:r w:rsidRPr="007B263D">
        <w:rPr>
          <w:rFonts w:ascii="Arial" w:eastAsia="Times New Roman" w:hAnsi="Arial" w:cs="Arial"/>
          <w:color w:val="444444"/>
          <w:sz w:val="20"/>
          <w:szCs w:val="20"/>
          <w:lang w:val="es-ES"/>
        </w:rPr>
        <w:br/>
      </w:r>
      <w:r w:rsidRPr="007B263D">
        <w:rPr>
          <w:rFonts w:ascii="Arial" w:eastAsia="Times New Roman" w:hAnsi="Arial" w:cs="Arial"/>
          <w:color w:val="444444"/>
          <w:sz w:val="20"/>
          <w:szCs w:val="20"/>
          <w:lang w:val="es-ES"/>
        </w:rPr>
        <w:br/>
        <w:t xml:space="preserve">Por su parte, el director de Medio Ambiente de Uruguay, </w:t>
      </w:r>
      <w:r w:rsidRPr="007B263D">
        <w:rPr>
          <w:rFonts w:ascii="Arial" w:eastAsia="Times New Roman" w:hAnsi="Arial" w:cs="Arial"/>
          <w:b/>
          <w:bCs/>
          <w:color w:val="444444"/>
          <w:sz w:val="20"/>
          <w:szCs w:val="20"/>
          <w:lang w:val="es-ES"/>
        </w:rPr>
        <w:t xml:space="preserve">Jorge </w:t>
      </w:r>
      <w:proofErr w:type="spellStart"/>
      <w:r w:rsidRPr="007B263D">
        <w:rPr>
          <w:rFonts w:ascii="Arial" w:eastAsia="Times New Roman" w:hAnsi="Arial" w:cs="Arial"/>
          <w:b/>
          <w:bCs/>
          <w:color w:val="444444"/>
          <w:sz w:val="20"/>
          <w:szCs w:val="20"/>
          <w:lang w:val="es-ES"/>
        </w:rPr>
        <w:t>Rucks</w:t>
      </w:r>
      <w:proofErr w:type="spellEnd"/>
      <w:r w:rsidRPr="007B263D">
        <w:rPr>
          <w:rFonts w:ascii="Arial" w:eastAsia="Times New Roman" w:hAnsi="Arial" w:cs="Arial"/>
          <w:color w:val="444444"/>
          <w:sz w:val="20"/>
          <w:szCs w:val="20"/>
          <w:lang w:val="es-ES"/>
        </w:rPr>
        <w:t xml:space="preserve">, afirmó que la NAMA que está desarrollando su país junto a España en materia de energía eólica les permitirá avanzar en una experiencia concreta y demostrativa de cómo se pueden combinar las capacidades técnicas, las capacidades de generación de conocimiento, con las posibilidades de aplicación en el país. </w:t>
      </w:r>
      <w:r w:rsidRPr="007B263D">
        <w:rPr>
          <w:rFonts w:ascii="Arial" w:eastAsia="Times New Roman" w:hAnsi="Arial" w:cs="Arial"/>
          <w:color w:val="444444"/>
          <w:sz w:val="20"/>
          <w:szCs w:val="20"/>
          <w:lang w:val="es-ES"/>
        </w:rPr>
        <w:br/>
      </w:r>
      <w:r w:rsidRPr="007B263D">
        <w:rPr>
          <w:rFonts w:ascii="Arial" w:eastAsia="Times New Roman" w:hAnsi="Arial" w:cs="Arial"/>
          <w:color w:val="444444"/>
          <w:sz w:val="20"/>
          <w:szCs w:val="20"/>
          <w:lang w:val="es-ES"/>
        </w:rPr>
        <w:br/>
      </w:r>
      <w:proofErr w:type="spellStart"/>
      <w:r w:rsidRPr="007B263D">
        <w:rPr>
          <w:rFonts w:ascii="Arial" w:eastAsia="Times New Roman" w:hAnsi="Arial" w:cs="Arial"/>
          <w:color w:val="444444"/>
          <w:sz w:val="20"/>
          <w:szCs w:val="20"/>
          <w:lang w:val="es-ES"/>
        </w:rPr>
        <w:t>Rucks</w:t>
      </w:r>
      <w:proofErr w:type="spellEnd"/>
      <w:r w:rsidRPr="007B263D">
        <w:rPr>
          <w:rFonts w:ascii="Arial" w:eastAsia="Times New Roman" w:hAnsi="Arial" w:cs="Arial"/>
          <w:color w:val="444444"/>
          <w:sz w:val="20"/>
          <w:szCs w:val="20"/>
          <w:lang w:val="es-ES"/>
        </w:rPr>
        <w:t xml:space="preserve"> valoró este taller como “una oportunidad única para que los países de América Latina compartan y aprendan. Si nos juntamos, si nos reunimos, si compartimos vamos a hacer de Latinoamérica una región mucho más sólida, una región cuyo desarrollo se da con sostenibilidad ambiental y social”. </w:t>
      </w:r>
      <w:r w:rsidRPr="007B263D">
        <w:rPr>
          <w:rFonts w:ascii="Arial" w:eastAsia="Times New Roman" w:hAnsi="Arial" w:cs="Arial"/>
          <w:color w:val="444444"/>
          <w:sz w:val="20"/>
          <w:szCs w:val="20"/>
          <w:lang w:val="es-ES"/>
        </w:rPr>
        <w:br/>
      </w:r>
      <w:r w:rsidRPr="007B263D">
        <w:rPr>
          <w:rFonts w:ascii="Arial" w:eastAsia="Times New Roman" w:hAnsi="Arial" w:cs="Arial"/>
          <w:color w:val="444444"/>
          <w:sz w:val="20"/>
          <w:szCs w:val="20"/>
          <w:lang w:val="es-ES"/>
        </w:rPr>
        <w:br/>
        <w:t xml:space="preserve">Al cierre de la apertura, </w:t>
      </w:r>
      <w:r w:rsidRPr="007B263D">
        <w:rPr>
          <w:rFonts w:ascii="Arial" w:eastAsia="Times New Roman" w:hAnsi="Arial" w:cs="Arial"/>
          <w:b/>
          <w:bCs/>
          <w:color w:val="444444"/>
          <w:sz w:val="20"/>
          <w:szCs w:val="20"/>
          <w:lang w:val="es-ES"/>
        </w:rPr>
        <w:t>Ana Pintó</w:t>
      </w:r>
      <w:r w:rsidRPr="007B263D">
        <w:rPr>
          <w:rFonts w:ascii="Arial" w:eastAsia="Times New Roman" w:hAnsi="Arial" w:cs="Arial"/>
          <w:color w:val="444444"/>
          <w:sz w:val="20"/>
          <w:szCs w:val="20"/>
          <w:lang w:val="es-ES"/>
        </w:rPr>
        <w:t xml:space="preserve">, de la Oficina Española de Cambio Climático del Ministerio de Agricultura, Alimentación y Medio Ambiente de España, informó que este taller se enmarca dentro de las actividades de capacitación de la Red Iberoamericana de Oficinas de Cambio Climático (RIOCC), está organizado por la Oficina Española de Cambio Climático y el Centro de Formación de la Agencia Española de y cuenta con la colaboración de la Dirección Nacional de Medio Ambiente y la Dirección Nacional de Energía de Uruguay, el Programa de Naciones Unidas para el Medio Ambiente (PNUMA) a través del proyecto REGATTA y la Agencia Internacional de la Energías Renovables (IRENA). </w:t>
      </w:r>
      <w:r w:rsidRPr="007B263D">
        <w:rPr>
          <w:rFonts w:ascii="Arial" w:eastAsia="Times New Roman" w:hAnsi="Arial" w:cs="Arial"/>
          <w:color w:val="444444"/>
          <w:sz w:val="20"/>
          <w:szCs w:val="20"/>
          <w:lang w:val="es-ES"/>
        </w:rPr>
        <w:br/>
      </w:r>
      <w:r w:rsidRPr="007B263D">
        <w:rPr>
          <w:rFonts w:ascii="Arial" w:eastAsia="Times New Roman" w:hAnsi="Arial" w:cs="Arial"/>
          <w:color w:val="444444"/>
          <w:sz w:val="20"/>
          <w:szCs w:val="20"/>
          <w:lang w:val="es-ES"/>
        </w:rPr>
        <w:br/>
        <w:t xml:space="preserve">Se cuenta, además, con la participación de representantes de diversos organismos internacionales y regionales entre los que se destaca: la Convención Marco de </w:t>
      </w:r>
      <w:r w:rsidRPr="007B263D">
        <w:rPr>
          <w:rFonts w:ascii="Arial" w:eastAsia="Times New Roman" w:hAnsi="Arial" w:cs="Arial"/>
          <w:color w:val="444444"/>
          <w:sz w:val="20"/>
          <w:szCs w:val="20"/>
          <w:lang w:val="es-ES"/>
        </w:rPr>
        <w:lastRenderedPageBreak/>
        <w:t xml:space="preserve">Naciones Unidas sobre Cambio Climático, el Banco Mundial, el Banco Interamericano de Desarrollo, la Alianza PNUMA DTU, la Organización Latinoamericana de Energía, el Instituto de Investigaciones Eléctricas, la Fundación Torcuato di Tella y la Comisión de Integración Energética Regional. Asistirán, también, representantes de la Agencia Española de Cooperación Internacional para el Desarrollo (AECID), ICEX España Exportación e Inversiones, el Centro de Nacional de Energías Renovables y el Instituto para la Diversificación y el Ahorro de la Energía de España. </w:t>
      </w:r>
    </w:p>
    <w:p w:rsidR="007B263D" w:rsidRPr="007B263D" w:rsidRDefault="007B263D" w:rsidP="007B263D">
      <w:pPr>
        <w:spacing w:before="100" w:beforeAutospacing="1" w:after="100" w:afterAutospacing="1" w:line="240" w:lineRule="auto"/>
        <w:ind w:left="1440" w:right="300"/>
        <w:textAlignment w:val="top"/>
        <w:outlineLvl w:val="2"/>
        <w:rPr>
          <w:rFonts w:ascii="Arial" w:eastAsia="Times New Roman" w:hAnsi="Arial" w:cs="Arial"/>
          <w:caps/>
          <w:color w:val="D63440"/>
          <w:sz w:val="20"/>
          <w:szCs w:val="20"/>
          <w:lang w:val="es-ES"/>
        </w:rPr>
      </w:pPr>
      <w:r w:rsidRPr="007B263D">
        <w:rPr>
          <w:rFonts w:ascii="Arial" w:eastAsia="Times New Roman" w:hAnsi="Arial" w:cs="Arial"/>
          <w:caps/>
          <w:color w:val="D63440"/>
          <w:sz w:val="20"/>
          <w:szCs w:val="20"/>
          <w:lang w:val="es-ES"/>
        </w:rPr>
        <w:t xml:space="preserve">¿QUÉ SON LAS NAMAs? </w:t>
      </w:r>
    </w:p>
    <w:p w:rsidR="007B263D" w:rsidRPr="007B263D" w:rsidRDefault="007B263D" w:rsidP="007B263D">
      <w:pPr>
        <w:spacing w:before="100" w:beforeAutospacing="1" w:after="240" w:line="240" w:lineRule="auto"/>
        <w:ind w:left="1440" w:right="300"/>
        <w:textAlignment w:val="top"/>
        <w:rPr>
          <w:rFonts w:ascii="Arial" w:eastAsia="Times New Roman" w:hAnsi="Arial" w:cs="Arial"/>
          <w:color w:val="444444"/>
          <w:sz w:val="20"/>
          <w:szCs w:val="20"/>
          <w:lang w:val="es-ES"/>
        </w:rPr>
      </w:pPr>
      <w:r w:rsidRPr="007B263D">
        <w:rPr>
          <w:rFonts w:ascii="Arial" w:eastAsia="Times New Roman" w:hAnsi="Arial" w:cs="Arial"/>
          <w:color w:val="444444"/>
          <w:sz w:val="20"/>
          <w:szCs w:val="20"/>
          <w:lang w:val="es-ES"/>
        </w:rPr>
        <w:br/>
        <w:t>En 2007, los 195 países de la Convención Marco de Naciones Unidas sobre Cambio Climático decidieron que los países en desarrollo aportarán a la reducción global de emisiones de gases de efecto invernadero a través del desarrollo e implementación de acciones nacionalmente apropiadas de mitigación (</w:t>
      </w:r>
      <w:proofErr w:type="spellStart"/>
      <w:r w:rsidRPr="007B263D">
        <w:rPr>
          <w:rFonts w:ascii="Arial" w:eastAsia="Times New Roman" w:hAnsi="Arial" w:cs="Arial"/>
          <w:color w:val="444444"/>
          <w:sz w:val="20"/>
          <w:szCs w:val="20"/>
          <w:lang w:val="es-ES"/>
        </w:rPr>
        <w:t>NAMAs</w:t>
      </w:r>
      <w:proofErr w:type="spellEnd"/>
      <w:r w:rsidRPr="007B263D">
        <w:rPr>
          <w:rFonts w:ascii="Arial" w:eastAsia="Times New Roman" w:hAnsi="Arial" w:cs="Arial"/>
          <w:color w:val="444444"/>
          <w:sz w:val="20"/>
          <w:szCs w:val="20"/>
          <w:lang w:val="es-ES"/>
        </w:rPr>
        <w:t xml:space="preserve"> por su siglas en inglés) y que estas se realizarán de una manera medible, reportable y verificable. Información por país: http://www.nama-database.org/</w:t>
      </w:r>
    </w:p>
    <w:p w:rsidR="007B263D" w:rsidRPr="007B263D" w:rsidRDefault="007B263D" w:rsidP="007B263D">
      <w:pPr>
        <w:spacing w:before="100" w:beforeAutospacing="1" w:after="100" w:afterAutospacing="1" w:line="240" w:lineRule="auto"/>
        <w:ind w:left="1440" w:right="300"/>
        <w:textAlignment w:val="top"/>
        <w:outlineLvl w:val="2"/>
        <w:rPr>
          <w:rFonts w:ascii="Arial" w:eastAsia="Times New Roman" w:hAnsi="Arial" w:cs="Arial"/>
          <w:caps/>
          <w:color w:val="D63440"/>
          <w:sz w:val="20"/>
          <w:szCs w:val="20"/>
          <w:lang w:val="es-ES"/>
        </w:rPr>
      </w:pPr>
      <w:r w:rsidRPr="007B263D">
        <w:rPr>
          <w:rFonts w:ascii="Arial" w:eastAsia="Times New Roman" w:hAnsi="Arial" w:cs="Arial"/>
          <w:caps/>
          <w:color w:val="D63440"/>
          <w:sz w:val="20"/>
          <w:szCs w:val="20"/>
          <w:lang w:val="es-ES"/>
        </w:rPr>
        <w:t>SOBRE LA RED IBEROAMERICANA DE OFICINAS DE CAMBIO CLIMÁTICO (RIOCC)</w:t>
      </w:r>
    </w:p>
    <w:p w:rsidR="007B263D" w:rsidRPr="007B263D" w:rsidRDefault="007B263D" w:rsidP="007B263D">
      <w:pPr>
        <w:spacing w:before="100" w:beforeAutospacing="1" w:after="240" w:line="240" w:lineRule="auto"/>
        <w:ind w:left="1440" w:right="300"/>
        <w:textAlignment w:val="top"/>
        <w:rPr>
          <w:rFonts w:ascii="Arial" w:eastAsia="Times New Roman" w:hAnsi="Arial" w:cs="Arial"/>
          <w:color w:val="444444"/>
          <w:sz w:val="20"/>
          <w:szCs w:val="20"/>
          <w:lang w:val="es-ES"/>
        </w:rPr>
      </w:pPr>
      <w:r w:rsidRPr="007B263D">
        <w:rPr>
          <w:rFonts w:ascii="Arial" w:eastAsia="Times New Roman" w:hAnsi="Arial" w:cs="Arial"/>
          <w:color w:val="444444"/>
          <w:sz w:val="20"/>
          <w:szCs w:val="20"/>
          <w:lang w:val="es-ES"/>
        </w:rPr>
        <w:br/>
        <w:t>RIOCC es la iniciativa de mayor calado político realizada por la Comunidad Iberoamericana de naciones, gracias a ella, se dispone de un instrumento de diálogo permanente sobre mitigación y adaptación en materia de cambio climático.</w:t>
      </w:r>
      <w:r w:rsidRPr="007B263D">
        <w:rPr>
          <w:rFonts w:ascii="Arial" w:eastAsia="Times New Roman" w:hAnsi="Arial" w:cs="Arial"/>
          <w:color w:val="444444"/>
          <w:sz w:val="20"/>
          <w:szCs w:val="20"/>
          <w:lang w:val="es-ES"/>
        </w:rPr>
        <w:br/>
      </w:r>
      <w:r w:rsidRPr="007B263D">
        <w:rPr>
          <w:rFonts w:ascii="Arial" w:eastAsia="Times New Roman" w:hAnsi="Arial" w:cs="Arial"/>
          <w:color w:val="444444"/>
          <w:sz w:val="20"/>
          <w:szCs w:val="20"/>
          <w:lang w:val="es-ES"/>
        </w:rPr>
        <w:br/>
        <w:t xml:space="preserve">Se creó durante el IV Foro Iberoamericano de Ministros de Medio Ambiente, celebrado en octubre de 2004 en </w:t>
      </w:r>
      <w:proofErr w:type="spellStart"/>
      <w:r w:rsidRPr="007B263D">
        <w:rPr>
          <w:rFonts w:ascii="Arial" w:eastAsia="Times New Roman" w:hAnsi="Arial" w:cs="Arial"/>
          <w:color w:val="444444"/>
          <w:sz w:val="20"/>
          <w:szCs w:val="20"/>
          <w:lang w:val="es-ES"/>
        </w:rPr>
        <w:t>Cascais</w:t>
      </w:r>
      <w:proofErr w:type="spellEnd"/>
      <w:r w:rsidRPr="007B263D">
        <w:rPr>
          <w:rFonts w:ascii="Arial" w:eastAsia="Times New Roman" w:hAnsi="Arial" w:cs="Arial"/>
          <w:color w:val="444444"/>
          <w:sz w:val="20"/>
          <w:szCs w:val="20"/>
          <w:lang w:val="es-ES"/>
        </w:rPr>
        <w:t xml:space="preserve">, Portugal. Entre otros, tiene como objetivo, mantener un diálogo fluido permanente para conocer mejor las prioridades, dificultades y experiencias de los países iberoamericanos en políticas de cambio climático y propiciar la implementación efectiva de las decisiones de la Convención Marco de las Naciones Unidas para el Cambio Climático (CMNUCC) en particular aquellas sobre adaptación y mitigación. </w:t>
      </w:r>
      <w:hyperlink r:id="rId6" w:history="1">
        <w:r w:rsidRPr="007B263D">
          <w:rPr>
            <w:rFonts w:ascii="Arial" w:eastAsia="Times New Roman" w:hAnsi="Arial" w:cs="Arial"/>
            <w:color w:val="D63440"/>
            <w:sz w:val="20"/>
            <w:szCs w:val="20"/>
            <w:u w:val="single"/>
            <w:lang w:val="es-ES"/>
          </w:rPr>
          <w:t>Más información</w:t>
        </w:r>
      </w:hyperlink>
    </w:p>
    <w:p w:rsidR="007B263D" w:rsidRPr="007B263D" w:rsidRDefault="007B263D" w:rsidP="007B263D">
      <w:pPr>
        <w:spacing w:before="100" w:beforeAutospacing="1" w:after="100" w:afterAutospacing="1" w:line="240" w:lineRule="auto"/>
        <w:ind w:left="1440" w:right="300"/>
        <w:textAlignment w:val="top"/>
        <w:outlineLvl w:val="2"/>
        <w:rPr>
          <w:rFonts w:ascii="Arial" w:eastAsia="Times New Roman" w:hAnsi="Arial" w:cs="Arial"/>
          <w:caps/>
          <w:color w:val="D63440"/>
          <w:sz w:val="20"/>
          <w:szCs w:val="20"/>
          <w:lang w:val="es-ES"/>
        </w:rPr>
      </w:pPr>
      <w:r w:rsidRPr="007B263D">
        <w:rPr>
          <w:rFonts w:ascii="Arial" w:eastAsia="Times New Roman" w:hAnsi="Arial" w:cs="Arial"/>
          <w:caps/>
          <w:color w:val="D63440"/>
          <w:sz w:val="20"/>
          <w:szCs w:val="20"/>
          <w:lang w:val="es-ES"/>
        </w:rPr>
        <w:t>LA COOPERACIÓN ESPAÑOLA EN EL ÁREA DE MEDIOA AMBIENTE Y CAMBIO CLIMÁTICO</w:t>
      </w:r>
    </w:p>
    <w:p w:rsidR="007B263D" w:rsidRPr="007B263D" w:rsidRDefault="007B263D" w:rsidP="007B263D">
      <w:pPr>
        <w:spacing w:before="100" w:beforeAutospacing="1" w:after="100" w:afterAutospacing="1" w:line="240" w:lineRule="auto"/>
        <w:ind w:left="1440" w:right="300"/>
        <w:textAlignment w:val="top"/>
        <w:rPr>
          <w:rFonts w:ascii="Arial" w:eastAsia="Times New Roman" w:hAnsi="Arial" w:cs="Arial"/>
          <w:color w:val="444444"/>
          <w:sz w:val="20"/>
          <w:szCs w:val="20"/>
          <w:lang w:val="es-ES"/>
        </w:rPr>
      </w:pPr>
      <w:r w:rsidRPr="007B263D">
        <w:rPr>
          <w:rFonts w:ascii="Arial" w:eastAsia="Times New Roman" w:hAnsi="Arial" w:cs="Arial"/>
          <w:color w:val="444444"/>
          <w:sz w:val="20"/>
          <w:szCs w:val="20"/>
          <w:lang w:val="es-ES"/>
        </w:rPr>
        <w:br/>
        <w:t>El medio ambiente y el desarrollo están unidos: nuestra supervivencia depende de que los ecosistemas sean respetados, por ser fuente de bienes y servicios insustituibles. Traspasar los límites biofísicos del Planeta aumenta la inequidad, la incertidumbre y la inseguridad.</w:t>
      </w:r>
      <w:r w:rsidRPr="007B263D">
        <w:rPr>
          <w:rFonts w:ascii="Arial" w:eastAsia="Times New Roman" w:hAnsi="Arial" w:cs="Arial"/>
          <w:color w:val="444444"/>
          <w:sz w:val="20"/>
          <w:szCs w:val="20"/>
          <w:lang w:val="es-ES"/>
        </w:rPr>
        <w:br/>
      </w:r>
      <w:r w:rsidRPr="007B263D">
        <w:rPr>
          <w:rFonts w:ascii="Arial" w:eastAsia="Times New Roman" w:hAnsi="Arial" w:cs="Arial"/>
          <w:color w:val="444444"/>
          <w:sz w:val="20"/>
          <w:szCs w:val="20"/>
          <w:lang w:val="es-ES"/>
        </w:rPr>
        <w:br/>
        <w:t xml:space="preserve">El IV Plan Director de la Cooperación Española aborda el medioambiente como bien público global, lo que requiere la coordinación de acciones a nivel internacional, regional y local, tanto de los Organismos Multilaterales, como de los gobiernos y la ciudadanía. A partir de ahí, la AECID, en un contexto de concentración sectorial y geográfica, insistirá en la importancia del enfoque regional y el fortalecimiento institucional y priorizará la </w:t>
      </w:r>
      <w:proofErr w:type="spellStart"/>
      <w:r w:rsidRPr="007B263D">
        <w:rPr>
          <w:rFonts w:ascii="Arial" w:eastAsia="Times New Roman" w:hAnsi="Arial" w:cs="Arial"/>
          <w:color w:val="444444"/>
          <w:sz w:val="20"/>
          <w:szCs w:val="20"/>
          <w:lang w:val="es-ES"/>
        </w:rPr>
        <w:t>transversalización</w:t>
      </w:r>
      <w:proofErr w:type="spellEnd"/>
      <w:r w:rsidRPr="007B263D">
        <w:rPr>
          <w:rFonts w:ascii="Arial" w:eastAsia="Times New Roman" w:hAnsi="Arial" w:cs="Arial"/>
          <w:color w:val="444444"/>
          <w:sz w:val="20"/>
          <w:szCs w:val="20"/>
          <w:lang w:val="es-ES"/>
        </w:rPr>
        <w:t xml:space="preserve">, es decir, la incorporación del medioambiente en todas sus acciones. </w:t>
      </w:r>
    </w:p>
    <w:p w:rsidR="00B23129" w:rsidRPr="007B263D" w:rsidRDefault="00B23129">
      <w:pPr>
        <w:rPr>
          <w:lang w:val="es-ES_tradnl"/>
        </w:rPr>
      </w:pPr>
    </w:p>
    <w:sectPr w:rsidR="00B23129" w:rsidRPr="007B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5F133818"/>
    <w:multiLevelType w:val="multilevel"/>
    <w:tmpl w:val="5E762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3D"/>
    <w:rsid w:val="007B263D"/>
    <w:rsid w:val="00B2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959350">
      <w:bodyDiv w:val="1"/>
      <w:marLeft w:val="0"/>
      <w:marRight w:val="0"/>
      <w:marTop w:val="0"/>
      <w:marBottom w:val="0"/>
      <w:divBdr>
        <w:top w:val="none" w:sz="0" w:space="0" w:color="auto"/>
        <w:left w:val="none" w:sz="0" w:space="0" w:color="auto"/>
        <w:bottom w:val="none" w:sz="0" w:space="0" w:color="auto"/>
        <w:right w:val="none" w:sz="0" w:space="0" w:color="auto"/>
      </w:divBdr>
      <w:divsChild>
        <w:div w:id="690185109">
          <w:marLeft w:val="0"/>
          <w:marRight w:val="0"/>
          <w:marTop w:val="0"/>
          <w:marBottom w:val="0"/>
          <w:divBdr>
            <w:top w:val="none" w:sz="0" w:space="0" w:color="auto"/>
            <w:left w:val="none" w:sz="0" w:space="0" w:color="auto"/>
            <w:bottom w:val="none" w:sz="0" w:space="0" w:color="auto"/>
            <w:right w:val="none" w:sz="0" w:space="0" w:color="auto"/>
          </w:divBdr>
          <w:divsChild>
            <w:div w:id="341856389">
              <w:marLeft w:val="0"/>
              <w:marRight w:val="0"/>
              <w:marTop w:val="0"/>
              <w:marBottom w:val="0"/>
              <w:divBdr>
                <w:top w:val="none" w:sz="0" w:space="0" w:color="auto"/>
                <w:left w:val="none" w:sz="0" w:space="0" w:color="auto"/>
                <w:bottom w:val="none" w:sz="0" w:space="0" w:color="auto"/>
                <w:right w:val="none" w:sz="0" w:space="0" w:color="auto"/>
              </w:divBdr>
              <w:divsChild>
                <w:div w:id="1686134524">
                  <w:marLeft w:val="0"/>
                  <w:marRight w:val="0"/>
                  <w:marTop w:val="0"/>
                  <w:marBottom w:val="0"/>
                  <w:divBdr>
                    <w:top w:val="none" w:sz="0" w:space="0" w:color="auto"/>
                    <w:left w:val="none" w:sz="0" w:space="0" w:color="auto"/>
                    <w:bottom w:val="none" w:sz="0" w:space="0" w:color="auto"/>
                    <w:right w:val="none" w:sz="0" w:space="0" w:color="auto"/>
                  </w:divBdr>
                  <w:divsChild>
                    <w:div w:id="1458526423">
                      <w:marLeft w:val="0"/>
                      <w:marRight w:val="0"/>
                      <w:marTop w:val="0"/>
                      <w:marBottom w:val="0"/>
                      <w:divBdr>
                        <w:top w:val="none" w:sz="0" w:space="0" w:color="auto"/>
                        <w:left w:val="none" w:sz="0" w:space="0" w:color="auto"/>
                        <w:bottom w:val="none" w:sz="0" w:space="0" w:color="auto"/>
                        <w:right w:val="none" w:sz="0" w:space="0" w:color="auto"/>
                      </w:divBdr>
                      <w:divsChild>
                        <w:div w:id="321130809">
                          <w:marLeft w:val="0"/>
                          <w:marRight w:val="0"/>
                          <w:marTop w:val="150"/>
                          <w:marBottom w:val="0"/>
                          <w:divBdr>
                            <w:top w:val="none" w:sz="0" w:space="0" w:color="auto"/>
                            <w:left w:val="none" w:sz="0" w:space="0" w:color="auto"/>
                            <w:bottom w:val="none" w:sz="0" w:space="0" w:color="auto"/>
                            <w:right w:val="none" w:sz="0" w:space="0" w:color="auto"/>
                          </w:divBdr>
                          <w:divsChild>
                            <w:div w:id="1796672807">
                              <w:marLeft w:val="0"/>
                              <w:marRight w:val="0"/>
                              <w:marTop w:val="75"/>
                              <w:marBottom w:val="0"/>
                              <w:divBdr>
                                <w:top w:val="none" w:sz="0" w:space="0" w:color="auto"/>
                                <w:left w:val="none" w:sz="0" w:space="0" w:color="auto"/>
                                <w:bottom w:val="none" w:sz="0" w:space="0" w:color="auto"/>
                                <w:right w:val="none" w:sz="0" w:space="0" w:color="auto"/>
                              </w:divBdr>
                              <w:divsChild>
                                <w:div w:id="8789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riocc.es/es/quienes-somos/antecedentes-objetivos/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5349</Characters>
  <Application>Microsoft Office Word</Application>
  <DocSecurity>0</DocSecurity>
  <Lines>44</Lines>
  <Paragraphs>12</Paragraphs>
  <ScaleCrop>false</ScaleCrop>
  <Company>Inter-American Development Bank</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IADB</dc:creator>
  <cp:lastModifiedBy>IADB</cp:lastModifiedBy>
  <cp:revision>1</cp:revision>
  <dcterms:created xsi:type="dcterms:W3CDTF">2016-04-25T16:14:00Z</dcterms:created>
  <dcterms:modified xsi:type="dcterms:W3CDTF">2016-04-25T16:15:00Z</dcterms:modified>
</cp:coreProperties>
</file>